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B53ED8" w14:textId="77777777" w:rsidR="00F13E02" w:rsidRPr="00A11919" w:rsidRDefault="00B32AF9">
      <w:pPr>
        <w:pStyle w:val="Title"/>
        <w:spacing w:line="360" w:lineRule="auto"/>
        <w:rPr>
          <w:rFonts w:cs="Arial"/>
          <w:sz w:val="20"/>
        </w:rPr>
      </w:pPr>
      <w:r w:rsidRPr="00A11919">
        <w:rPr>
          <w:rFonts w:cs="Arial"/>
          <w:noProof/>
          <w:color w:val="auto"/>
          <w:sz w:val="20"/>
        </w:rPr>
        <w:drawing>
          <wp:inline distT="0" distB="0" distL="0" distR="0" wp14:anchorId="16BAC917" wp14:editId="16C137A6">
            <wp:extent cx="1000125" cy="96202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0125" cy="962025"/>
                    </a:xfrm>
                    <a:prstGeom prst="rect">
                      <a:avLst/>
                    </a:prstGeom>
                    <a:noFill/>
                    <a:ln>
                      <a:noFill/>
                    </a:ln>
                  </pic:spPr>
                </pic:pic>
              </a:graphicData>
            </a:graphic>
          </wp:inline>
        </w:drawing>
      </w:r>
    </w:p>
    <w:p w14:paraId="1238B9BE" w14:textId="77777777" w:rsidR="00F13E02" w:rsidRPr="00A11919" w:rsidRDefault="00F13E02">
      <w:pPr>
        <w:pStyle w:val="Title"/>
        <w:spacing w:line="360" w:lineRule="auto"/>
        <w:rPr>
          <w:rFonts w:cs="Arial"/>
          <w:sz w:val="20"/>
        </w:rPr>
      </w:pPr>
      <w:r w:rsidRPr="00A11919">
        <w:rPr>
          <w:rFonts w:cs="Arial"/>
          <w:sz w:val="20"/>
        </w:rPr>
        <w:t>COMMONWEALTH OF VIRGINIA</w:t>
      </w:r>
    </w:p>
    <w:p w14:paraId="253A5643" w14:textId="77777777" w:rsidR="00F13E02" w:rsidRPr="00A11919" w:rsidRDefault="00B32AF9">
      <w:pPr>
        <w:pStyle w:val="Title"/>
        <w:spacing w:line="360" w:lineRule="auto"/>
        <w:rPr>
          <w:rFonts w:cs="Arial"/>
          <w:sz w:val="20"/>
        </w:rPr>
      </w:pPr>
      <w:r w:rsidRPr="00A11919">
        <w:rPr>
          <w:rFonts w:cs="Arial"/>
          <w:sz w:val="20"/>
        </w:rPr>
        <w:t>DEPARTMENT OF MEDICAL ASSISTANCE SERVICES</w:t>
      </w:r>
    </w:p>
    <w:p w14:paraId="4A0C1092" w14:textId="77777777" w:rsidR="00F13E02" w:rsidRPr="00A11919" w:rsidRDefault="00B32AF9">
      <w:pPr>
        <w:pStyle w:val="Title"/>
        <w:spacing w:line="360" w:lineRule="auto"/>
        <w:rPr>
          <w:rFonts w:cs="Arial"/>
          <w:sz w:val="20"/>
        </w:rPr>
      </w:pPr>
      <w:r w:rsidRPr="00A11919">
        <w:rPr>
          <w:rFonts w:cs="Arial"/>
          <w:sz w:val="20"/>
        </w:rPr>
        <w:t>600 E. BROAD STREET, SUITE 1300</w:t>
      </w:r>
    </w:p>
    <w:p w14:paraId="4BE48EC6" w14:textId="77777777" w:rsidR="00F13E02" w:rsidRPr="00A11919" w:rsidRDefault="00B32AF9">
      <w:pPr>
        <w:pStyle w:val="Title"/>
        <w:spacing w:line="360" w:lineRule="auto"/>
        <w:rPr>
          <w:rFonts w:cs="Arial"/>
          <w:sz w:val="20"/>
        </w:rPr>
      </w:pPr>
      <w:r w:rsidRPr="00A11919">
        <w:rPr>
          <w:rFonts w:cs="Arial"/>
          <w:sz w:val="20"/>
        </w:rPr>
        <w:t>RICHMOND, VA 23236</w:t>
      </w:r>
    </w:p>
    <w:p w14:paraId="1A4624B0" w14:textId="77777777" w:rsidR="00F13E02" w:rsidRPr="00A11919" w:rsidRDefault="00F13E02">
      <w:pPr>
        <w:tabs>
          <w:tab w:val="left" w:pos="-1440"/>
          <w:tab w:val="left" w:pos="-720"/>
          <w:tab w:val="left" w:pos="0"/>
          <w:tab w:val="left" w:pos="720"/>
          <w:tab w:val="left" w:pos="2554"/>
          <w:tab w:val="left" w:pos="2880"/>
          <w:tab w:val="left" w:pos="3600"/>
          <w:tab w:val="left" w:pos="4175"/>
          <w:tab w:val="left" w:pos="4320"/>
        </w:tabs>
        <w:suppressAutoHyphens/>
        <w:ind w:left="2554" w:hanging="2554"/>
        <w:jc w:val="center"/>
        <w:rPr>
          <w:rFonts w:eastAsia="Verdana" w:cs="Arial"/>
          <w:spacing w:val="-3"/>
        </w:rPr>
      </w:pPr>
    </w:p>
    <w:p w14:paraId="3900A48F" w14:textId="77777777" w:rsidR="00026061" w:rsidRPr="00C86952" w:rsidRDefault="00026061" w:rsidP="00026061">
      <w:pPr>
        <w:autoSpaceDE w:val="0"/>
        <w:autoSpaceDN w:val="0"/>
        <w:adjustRightInd w:val="0"/>
        <w:spacing w:after="120"/>
        <w:ind w:left="0"/>
        <w:rPr>
          <w:rFonts w:eastAsia="Times New Roman" w:cs="Arial"/>
          <w:color w:val="000000"/>
        </w:rPr>
      </w:pPr>
      <w:r w:rsidRPr="00C86952">
        <w:rPr>
          <w:rFonts w:eastAsia="Times New Roman" w:cs="Arial"/>
        </w:rPr>
        <w:t>Dear Prospective Supplier:</w:t>
      </w:r>
    </w:p>
    <w:p w14:paraId="05AE0F11" w14:textId="77777777" w:rsidR="00D16212" w:rsidRDefault="00D16212" w:rsidP="00537218">
      <w:pPr>
        <w:spacing w:after="120"/>
        <w:ind w:left="0"/>
        <w:rPr>
          <w:rFonts w:eastAsia="Times New Roman" w:cs="Arial"/>
          <w:color w:val="000000"/>
        </w:rPr>
      </w:pPr>
    </w:p>
    <w:p w14:paraId="7D9872B8" w14:textId="40BBF4E0" w:rsidR="00C86952" w:rsidRPr="00C86952" w:rsidRDefault="00026061" w:rsidP="00537218">
      <w:pPr>
        <w:spacing w:after="120"/>
        <w:ind w:left="0"/>
        <w:rPr>
          <w:rFonts w:eastAsia="Times New Roman" w:cs="Arial"/>
          <w:color w:val="000000"/>
        </w:rPr>
      </w:pPr>
      <w:r w:rsidRPr="00C86952">
        <w:rPr>
          <w:rFonts w:eastAsia="Times New Roman" w:cs="Arial"/>
          <w:color w:val="000000"/>
        </w:rPr>
        <w:t xml:space="preserve">The Department of Medical Assistance Services (DMAS or the Department) is soliciting proposals from </w:t>
      </w:r>
      <w:r w:rsidRPr="00F269E6">
        <w:rPr>
          <w:color w:val="000000"/>
        </w:rPr>
        <w:t>firms that meet the external quality review organization qualifications, as defined by federal regulations (§ 42 CFR Part 438.354, Subpart E) AND that have certification as a federally designated Quality Improvement Organization (QIO).</w:t>
      </w:r>
      <w:r w:rsidRPr="00C86952">
        <w:rPr>
          <w:rFonts w:eastAsia="Times New Roman" w:cs="Arial"/>
          <w:color w:val="000000"/>
        </w:rPr>
        <w:t xml:space="preserve"> The offering QIOs shall submit certification of their status. The selected Contractor will be responsible for implementing federally mandated and optional quality improvement activities, as well as evaluating the access to, quality of, appropriateness, timeliness of, and satisfaction with services provided to the Medicaid and FAMIS recipients. </w:t>
      </w:r>
    </w:p>
    <w:p w14:paraId="4166089A" w14:textId="18E9F018" w:rsidR="00026061" w:rsidRPr="00C86952" w:rsidRDefault="00026061" w:rsidP="00F269E6">
      <w:pPr>
        <w:ind w:left="0"/>
        <w:rPr>
          <w:rFonts w:eastAsia="Times New Roman" w:cs="Arial"/>
          <w:color w:val="000000"/>
        </w:rPr>
      </w:pPr>
      <w:r w:rsidRPr="00F408E5">
        <w:rPr>
          <w:rFonts w:eastAsia="Times New Roman" w:cs="Arial"/>
          <w:color w:val="000000"/>
        </w:rPr>
        <w:t>Specific details about this procurement are in the enclosed Request for Proposals (RFP) 20</w:t>
      </w:r>
      <w:r w:rsidR="001A1259" w:rsidRPr="00F408E5">
        <w:rPr>
          <w:rFonts w:eastAsia="Times New Roman" w:cs="Arial"/>
          <w:color w:val="000000"/>
        </w:rPr>
        <w:t>21-02</w:t>
      </w:r>
      <w:r w:rsidRPr="00F408E5">
        <w:rPr>
          <w:rFonts w:eastAsia="Times New Roman" w:cs="Arial"/>
          <w:color w:val="000000"/>
        </w:rPr>
        <w:t xml:space="preserve">. Suppliers must check </w:t>
      </w:r>
      <w:proofErr w:type="spellStart"/>
      <w:r w:rsidRPr="00F408E5">
        <w:rPr>
          <w:rFonts w:eastAsia="Times New Roman" w:cs="Arial"/>
          <w:color w:val="000000"/>
        </w:rPr>
        <w:t>eVA</w:t>
      </w:r>
      <w:proofErr w:type="spellEnd"/>
      <w:r w:rsidRPr="00F408E5">
        <w:rPr>
          <w:rFonts w:eastAsia="Times New Roman" w:cs="Arial"/>
          <w:color w:val="000000"/>
        </w:rPr>
        <w:t xml:space="preserve"> VBO at </w:t>
      </w:r>
      <w:r w:rsidRPr="00F408E5">
        <w:rPr>
          <w:rFonts w:eastAsia="Times New Roman" w:cs="Arial"/>
          <w:color w:val="0000FF"/>
        </w:rPr>
        <w:t xml:space="preserve">http://www.eva.virginia.gov </w:t>
      </w:r>
      <w:r w:rsidRPr="00F408E5">
        <w:rPr>
          <w:rFonts w:eastAsia="Times New Roman" w:cs="Arial"/>
          <w:color w:val="000000"/>
        </w:rPr>
        <w:t>for all official addenda or notices regarding this RFP. While DMAS also intends to post such notices on the DMAS website at</w:t>
      </w:r>
      <w:r w:rsidR="004F75BE" w:rsidRPr="00F408E5">
        <w:rPr>
          <w:rFonts w:cs="Arial"/>
        </w:rPr>
        <w:t xml:space="preserve"> </w:t>
      </w:r>
      <w:hyperlink r:id="rId9" w:anchor="/procurement" w:history="1">
        <w:r w:rsidR="00C24613" w:rsidRPr="00910340">
          <w:rPr>
            <w:rStyle w:val="Hyperlink"/>
            <w:rFonts w:eastAsia="Times New Roman" w:cs="Arial"/>
          </w:rPr>
          <w:t>https://www.dmas.virginia.gov/#/procurement</w:t>
        </w:r>
      </w:hyperlink>
      <w:r w:rsidR="00C24613">
        <w:rPr>
          <w:rFonts w:eastAsia="Times New Roman" w:cs="Arial"/>
          <w:color w:val="0000FF"/>
        </w:rPr>
        <w:t xml:space="preserve"> </w:t>
      </w:r>
      <w:proofErr w:type="spellStart"/>
      <w:r w:rsidRPr="00C86952">
        <w:rPr>
          <w:rFonts w:eastAsia="Times New Roman" w:cs="Arial"/>
          <w:color w:val="000000"/>
        </w:rPr>
        <w:t>eVA</w:t>
      </w:r>
      <w:proofErr w:type="spellEnd"/>
      <w:r w:rsidRPr="00C86952">
        <w:rPr>
          <w:rFonts w:eastAsia="Times New Roman" w:cs="Arial"/>
          <w:color w:val="000000"/>
        </w:rPr>
        <w:t xml:space="preserve"> is the official and controlling posting site. The</w:t>
      </w:r>
      <w:r w:rsidR="00537218" w:rsidRPr="00C86952">
        <w:rPr>
          <w:rFonts w:eastAsia="Times New Roman" w:cs="Arial"/>
          <w:color w:val="000000"/>
        </w:rPr>
        <w:t xml:space="preserve"> </w:t>
      </w:r>
      <w:r w:rsidRPr="00C86952">
        <w:rPr>
          <w:rFonts w:eastAsia="Times New Roman" w:cs="Arial"/>
          <w:color w:val="000000"/>
        </w:rPr>
        <w:t>Commonwealth will not pay any costs that Suppliers incur in preparing a proposal. As provided in the</w:t>
      </w:r>
      <w:r w:rsidR="00F269E6">
        <w:rPr>
          <w:rFonts w:eastAsia="Times New Roman" w:cs="Arial"/>
          <w:color w:val="000000"/>
        </w:rPr>
        <w:t xml:space="preserve"> </w:t>
      </w:r>
      <w:r w:rsidRPr="00C86952">
        <w:rPr>
          <w:rFonts w:eastAsia="Times New Roman" w:cs="Arial"/>
          <w:color w:val="000000"/>
        </w:rPr>
        <w:t>Virginia Public Procurement Act, the Department may reject any and all proposals received or cancel this</w:t>
      </w:r>
    </w:p>
    <w:p w14:paraId="0264E526" w14:textId="77777777" w:rsidR="00026061" w:rsidRPr="00C86952" w:rsidRDefault="00026061" w:rsidP="00F269E6">
      <w:pPr>
        <w:autoSpaceDE w:val="0"/>
        <w:autoSpaceDN w:val="0"/>
        <w:adjustRightInd w:val="0"/>
        <w:ind w:left="0"/>
        <w:jc w:val="left"/>
        <w:rPr>
          <w:rFonts w:eastAsia="Times New Roman" w:cs="Arial"/>
          <w:color w:val="000000"/>
        </w:rPr>
      </w:pPr>
      <w:r w:rsidRPr="00C86952">
        <w:rPr>
          <w:rFonts w:eastAsia="Times New Roman" w:cs="Arial"/>
          <w:color w:val="000000"/>
        </w:rPr>
        <w:t>RFP.</w:t>
      </w:r>
    </w:p>
    <w:p w14:paraId="73B7972D" w14:textId="77777777" w:rsidR="00026061" w:rsidRPr="00C86952" w:rsidRDefault="00026061" w:rsidP="00026061">
      <w:pPr>
        <w:autoSpaceDE w:val="0"/>
        <w:autoSpaceDN w:val="0"/>
        <w:adjustRightInd w:val="0"/>
        <w:ind w:left="0"/>
        <w:jc w:val="left"/>
        <w:rPr>
          <w:rFonts w:eastAsia="Times New Roman" w:cs="Arial"/>
          <w:color w:val="000000"/>
        </w:rPr>
      </w:pPr>
    </w:p>
    <w:p w14:paraId="652F9847" w14:textId="09258E03" w:rsidR="00026061" w:rsidRPr="00C86952" w:rsidRDefault="00026061" w:rsidP="00026061">
      <w:pPr>
        <w:autoSpaceDE w:val="0"/>
        <w:autoSpaceDN w:val="0"/>
        <w:adjustRightInd w:val="0"/>
        <w:ind w:left="0"/>
        <w:jc w:val="left"/>
        <w:rPr>
          <w:rStyle w:val="Hyperlink"/>
          <w:rFonts w:eastAsia="Times New Roman" w:cs="Arial"/>
        </w:rPr>
      </w:pPr>
      <w:r w:rsidRPr="00C86952">
        <w:rPr>
          <w:rFonts w:eastAsia="Times New Roman" w:cs="Arial"/>
          <w:color w:val="000000"/>
        </w:rPr>
        <w:t xml:space="preserve">Potential Suppliers are requested not to call this office. All issues and questions related to this RFP should be submitted in writing to the attention </w:t>
      </w:r>
      <w:r w:rsidR="00320C6D" w:rsidRPr="00C86952">
        <w:rPr>
          <w:rFonts w:eastAsia="Times New Roman" w:cs="Arial"/>
          <w:color w:val="000000"/>
        </w:rPr>
        <w:t xml:space="preserve">of </w:t>
      </w:r>
      <w:r w:rsidR="00537218" w:rsidRPr="00C86952">
        <w:rPr>
          <w:rFonts w:eastAsia="Times New Roman" w:cs="Arial"/>
          <w:color w:val="000000"/>
        </w:rPr>
        <w:t xml:space="preserve">Whitney Wallace </w:t>
      </w:r>
      <w:r w:rsidRPr="00C86952">
        <w:rPr>
          <w:rFonts w:eastAsia="Times New Roman" w:cs="Arial"/>
          <w:color w:val="000000"/>
        </w:rPr>
        <w:t xml:space="preserve">to </w:t>
      </w:r>
      <w:hyperlink r:id="rId10" w:history="1">
        <w:r w:rsidR="007D19C1" w:rsidRPr="002D54FC">
          <w:rPr>
            <w:rStyle w:val="Hyperlink"/>
            <w:rFonts w:eastAsia="Times New Roman" w:cs="Arial"/>
          </w:rPr>
          <w:t>RFP2021-02@dmas.virginia.gov</w:t>
        </w:r>
      </w:hyperlink>
      <w:r w:rsidR="00513D4B" w:rsidRPr="00C86952">
        <w:rPr>
          <w:rStyle w:val="Hyperlink"/>
          <w:rFonts w:eastAsia="Times New Roman" w:cs="Arial"/>
        </w:rPr>
        <w:t>.</w:t>
      </w:r>
    </w:p>
    <w:p w14:paraId="0C80018F" w14:textId="27EB25C0" w:rsidR="00C86952" w:rsidRPr="00C86952" w:rsidRDefault="00C86952" w:rsidP="00026061">
      <w:pPr>
        <w:autoSpaceDE w:val="0"/>
        <w:autoSpaceDN w:val="0"/>
        <w:adjustRightInd w:val="0"/>
        <w:ind w:left="0"/>
        <w:jc w:val="left"/>
        <w:rPr>
          <w:rStyle w:val="Hyperlink"/>
          <w:rFonts w:eastAsia="Times New Roman" w:cs="Arial"/>
        </w:rPr>
      </w:pPr>
    </w:p>
    <w:p w14:paraId="3F96F90E" w14:textId="1625E67A" w:rsidR="00C86952" w:rsidRPr="00C86952" w:rsidRDefault="00C86952" w:rsidP="00C86952">
      <w:pPr>
        <w:ind w:left="0"/>
        <w:contextualSpacing/>
        <w:rPr>
          <w:rFonts w:cs="Arial"/>
          <w:b/>
          <w:bCs/>
        </w:rPr>
      </w:pPr>
      <w:r w:rsidRPr="002D54FC">
        <w:rPr>
          <w:rFonts w:cs="Arial"/>
          <w:b/>
        </w:rPr>
        <w:t>PREPROPOSAL CONFERENCE:</w:t>
      </w:r>
      <w:r w:rsidRPr="002D54FC">
        <w:rPr>
          <w:rFonts w:cs="Arial"/>
        </w:rPr>
        <w:t xml:space="preserve"> A virtual preproposal conference will be held </w:t>
      </w:r>
      <w:r w:rsidRPr="002D54FC">
        <w:rPr>
          <w:rFonts w:cs="Arial"/>
          <w:b/>
        </w:rPr>
        <w:t xml:space="preserve">on </w:t>
      </w:r>
      <w:r w:rsidR="0000366C" w:rsidRPr="002D54FC">
        <w:rPr>
          <w:rFonts w:cs="Arial"/>
          <w:b/>
        </w:rPr>
        <w:t xml:space="preserve">August </w:t>
      </w:r>
      <w:r w:rsidR="001C50D4">
        <w:rPr>
          <w:rFonts w:cs="Arial"/>
          <w:b/>
        </w:rPr>
        <w:t>11</w:t>
      </w:r>
      <w:r w:rsidR="002D54FC" w:rsidRPr="002D54FC">
        <w:rPr>
          <w:rFonts w:cs="Arial"/>
          <w:b/>
        </w:rPr>
        <w:t>, 2021</w:t>
      </w:r>
      <w:r w:rsidR="002D54FC">
        <w:rPr>
          <w:rFonts w:cs="Arial"/>
          <w:b/>
        </w:rPr>
        <w:t xml:space="preserve"> </w:t>
      </w:r>
      <w:r w:rsidR="002D54FC" w:rsidRPr="002D54FC">
        <w:rPr>
          <w:rFonts w:cs="Arial"/>
          <w:b/>
        </w:rPr>
        <w:t>at</w:t>
      </w:r>
      <w:r w:rsidRPr="002D54FC">
        <w:rPr>
          <w:rFonts w:cs="Arial"/>
          <w:b/>
        </w:rPr>
        <w:t xml:space="preserve"> 10:00AM</w:t>
      </w:r>
      <w:r w:rsidRPr="002D54FC">
        <w:rPr>
          <w:rFonts w:cs="Arial"/>
        </w:rPr>
        <w:t xml:space="preserve"> Eastern Time. The purpose of this conference is to allow DMAS an opportunity to clarify various facets of the RFP. </w:t>
      </w:r>
      <w:r w:rsidR="00CC0F6C" w:rsidRPr="002D54FC">
        <w:rPr>
          <w:rFonts w:cs="Arial"/>
        </w:rPr>
        <w:t>It is important</w:t>
      </w:r>
      <w:r w:rsidRPr="002D54FC">
        <w:rPr>
          <w:rFonts w:cs="Arial"/>
        </w:rPr>
        <w:t xml:space="preserve"> </w:t>
      </w:r>
      <w:proofErr w:type="spellStart"/>
      <w:r w:rsidRPr="002D54FC">
        <w:rPr>
          <w:rFonts w:cs="Arial"/>
        </w:rPr>
        <w:t>Offerors</w:t>
      </w:r>
      <w:proofErr w:type="spellEnd"/>
      <w:r w:rsidRPr="002D54FC">
        <w:rPr>
          <w:rFonts w:cs="Arial"/>
        </w:rPr>
        <w:t xml:space="preserve"> hav</w:t>
      </w:r>
      <w:r w:rsidR="00F269E6" w:rsidRPr="002D54FC">
        <w:rPr>
          <w:rFonts w:cs="Arial"/>
        </w:rPr>
        <w:t>e</w:t>
      </w:r>
      <w:r w:rsidR="0000366C" w:rsidRPr="002D54FC">
        <w:rPr>
          <w:rFonts w:cs="Arial"/>
        </w:rPr>
        <w:t xml:space="preserve"> </w:t>
      </w:r>
      <w:r w:rsidRPr="002D54FC">
        <w:rPr>
          <w:rFonts w:cs="Arial"/>
        </w:rPr>
        <w:t>a clear understanding of the specifications/scope of work and requirements of this RFP.</w:t>
      </w:r>
      <w:r w:rsidRPr="002D54FC">
        <w:rPr>
          <w:rFonts w:cs="Arial"/>
          <w:b/>
          <w:bCs/>
        </w:rPr>
        <w:t xml:space="preserve"> </w:t>
      </w:r>
      <w:proofErr w:type="spellStart"/>
      <w:r w:rsidRPr="002D54FC">
        <w:rPr>
          <w:rFonts w:cs="Arial"/>
          <w:b/>
          <w:bCs/>
        </w:rPr>
        <w:t>Offerors</w:t>
      </w:r>
      <w:proofErr w:type="spellEnd"/>
      <w:r w:rsidRPr="002D54FC">
        <w:rPr>
          <w:rFonts w:cs="Arial"/>
          <w:b/>
          <w:bCs/>
        </w:rPr>
        <w:t xml:space="preserve"> should be able to reference a copy of the RFP during the conference. Any changes resulting from questions posed or as a result of this conference will be issued in a written addendum to the RFP.</w:t>
      </w:r>
    </w:p>
    <w:p w14:paraId="0313F5FE" w14:textId="77777777" w:rsidR="00C86952" w:rsidRPr="00C86952" w:rsidRDefault="00C86952" w:rsidP="00026061">
      <w:pPr>
        <w:autoSpaceDE w:val="0"/>
        <w:autoSpaceDN w:val="0"/>
        <w:adjustRightInd w:val="0"/>
        <w:ind w:left="0"/>
        <w:jc w:val="left"/>
        <w:rPr>
          <w:rFonts w:eastAsia="Times New Roman" w:cs="Arial"/>
          <w:color w:val="0000FF"/>
        </w:rPr>
      </w:pPr>
    </w:p>
    <w:p w14:paraId="6DF1C12B" w14:textId="77777777" w:rsidR="00026061" w:rsidRPr="00A11919" w:rsidRDefault="00026061" w:rsidP="00026061">
      <w:pPr>
        <w:autoSpaceDE w:val="0"/>
        <w:autoSpaceDN w:val="0"/>
        <w:adjustRightInd w:val="0"/>
        <w:ind w:left="0"/>
        <w:jc w:val="left"/>
        <w:rPr>
          <w:rFonts w:eastAsia="Times New Roman" w:cs="Arial"/>
          <w:color w:val="0000FF"/>
        </w:rPr>
      </w:pPr>
    </w:p>
    <w:p w14:paraId="1EBD33A4" w14:textId="77777777" w:rsidR="00320C6D" w:rsidRDefault="00320C6D" w:rsidP="00026061">
      <w:pPr>
        <w:autoSpaceDE w:val="0"/>
        <w:autoSpaceDN w:val="0"/>
        <w:adjustRightInd w:val="0"/>
        <w:ind w:left="0"/>
        <w:jc w:val="center"/>
        <w:rPr>
          <w:rFonts w:eastAsia="Times New Roman" w:cs="Arial"/>
          <w:color w:val="000000"/>
        </w:rPr>
      </w:pPr>
    </w:p>
    <w:p w14:paraId="257652EC" w14:textId="1F0118C3" w:rsidR="00320C6D" w:rsidRDefault="00320C6D" w:rsidP="00C86952">
      <w:pPr>
        <w:autoSpaceDE w:val="0"/>
        <w:autoSpaceDN w:val="0"/>
        <w:adjustRightInd w:val="0"/>
        <w:ind w:left="0"/>
        <w:rPr>
          <w:rFonts w:eastAsia="Times New Roman" w:cs="Arial"/>
          <w:color w:val="000000"/>
        </w:rPr>
      </w:pPr>
    </w:p>
    <w:p w14:paraId="597B41CF" w14:textId="77777777" w:rsidR="00320C6D" w:rsidRDefault="00320C6D" w:rsidP="00026061">
      <w:pPr>
        <w:autoSpaceDE w:val="0"/>
        <w:autoSpaceDN w:val="0"/>
        <w:adjustRightInd w:val="0"/>
        <w:ind w:left="0"/>
        <w:jc w:val="center"/>
        <w:rPr>
          <w:rFonts w:eastAsia="Times New Roman" w:cs="Arial"/>
          <w:color w:val="000000"/>
        </w:rPr>
      </w:pPr>
    </w:p>
    <w:p w14:paraId="6E9906BF" w14:textId="77777777" w:rsidR="00320C6D" w:rsidRDefault="00320C6D" w:rsidP="00026061">
      <w:pPr>
        <w:autoSpaceDE w:val="0"/>
        <w:autoSpaceDN w:val="0"/>
        <w:adjustRightInd w:val="0"/>
        <w:ind w:left="0"/>
        <w:jc w:val="center"/>
        <w:rPr>
          <w:rFonts w:eastAsia="Times New Roman" w:cs="Arial"/>
          <w:color w:val="000000"/>
        </w:rPr>
      </w:pPr>
    </w:p>
    <w:p w14:paraId="3A7125AF" w14:textId="77777777" w:rsidR="00320C6D" w:rsidRDefault="00320C6D" w:rsidP="00026061">
      <w:pPr>
        <w:autoSpaceDE w:val="0"/>
        <w:autoSpaceDN w:val="0"/>
        <w:adjustRightInd w:val="0"/>
        <w:ind w:left="0"/>
        <w:jc w:val="center"/>
        <w:rPr>
          <w:rFonts w:eastAsia="Times New Roman" w:cs="Arial"/>
          <w:color w:val="000000"/>
        </w:rPr>
      </w:pPr>
    </w:p>
    <w:p w14:paraId="37E92F14" w14:textId="2E3B77D6" w:rsidR="00026061" w:rsidRPr="00A11919" w:rsidRDefault="00026061" w:rsidP="00026061">
      <w:pPr>
        <w:autoSpaceDE w:val="0"/>
        <w:autoSpaceDN w:val="0"/>
        <w:adjustRightInd w:val="0"/>
        <w:ind w:left="0"/>
        <w:jc w:val="center"/>
        <w:rPr>
          <w:rFonts w:eastAsia="Times New Roman" w:cs="Arial"/>
        </w:rPr>
      </w:pPr>
      <w:bookmarkStart w:id="0" w:name="_GoBack"/>
      <w:bookmarkEnd w:id="0"/>
      <w:r w:rsidRPr="00A11919">
        <w:rPr>
          <w:rFonts w:eastAsia="Times New Roman" w:cs="Arial"/>
        </w:rPr>
        <w:t>Sincerely,</w:t>
      </w:r>
    </w:p>
    <w:p w14:paraId="037C6CC0" w14:textId="77777777" w:rsidR="00D16212" w:rsidRDefault="00D16212" w:rsidP="00026061">
      <w:pPr>
        <w:spacing w:after="120"/>
        <w:ind w:left="0"/>
        <w:jc w:val="center"/>
        <w:rPr>
          <w:rFonts w:ascii="Times New Roman" w:eastAsia="Times New Roman" w:hAnsi="Times New Roman"/>
          <w:b/>
          <w:bCs/>
          <w:i/>
          <w:iCs/>
          <w:sz w:val="24"/>
          <w:szCs w:val="24"/>
        </w:rPr>
      </w:pPr>
    </w:p>
    <w:p w14:paraId="64C3951B" w14:textId="432F2A74" w:rsidR="00412508" w:rsidRDefault="00412508" w:rsidP="00026061">
      <w:pPr>
        <w:spacing w:after="120"/>
        <w:ind w:left="0"/>
        <w:jc w:val="center"/>
        <w:rPr>
          <w:rFonts w:ascii="Times New Roman" w:eastAsia="Times New Roman" w:hAnsi="Times New Roman"/>
          <w:b/>
          <w:bCs/>
          <w:i/>
          <w:iCs/>
          <w:sz w:val="24"/>
          <w:szCs w:val="24"/>
        </w:rPr>
      </w:pPr>
      <w:r>
        <w:rPr>
          <w:rFonts w:ascii="Times New Roman" w:eastAsia="Times New Roman" w:hAnsi="Times New Roman"/>
          <w:b/>
          <w:bCs/>
          <w:i/>
          <w:iCs/>
          <w:sz w:val="24"/>
          <w:szCs w:val="24"/>
        </w:rPr>
        <w:t>Whitney Wallace</w:t>
      </w:r>
    </w:p>
    <w:p w14:paraId="6A52C826" w14:textId="376C639E" w:rsidR="00026061" w:rsidRDefault="00026061" w:rsidP="00026061">
      <w:pPr>
        <w:spacing w:after="120"/>
        <w:ind w:left="0"/>
        <w:jc w:val="center"/>
        <w:rPr>
          <w:rFonts w:eastAsia="Times New Roman"/>
          <w:color w:val="000000"/>
        </w:rPr>
      </w:pPr>
      <w:r>
        <w:rPr>
          <w:rFonts w:ascii="TimesNewRomanPSMT" w:eastAsia="Times New Roman" w:hAnsi="TimesNewRomanPSMT" w:cs="TimesNewRomanPSMT"/>
          <w:sz w:val="22"/>
          <w:szCs w:val="22"/>
        </w:rPr>
        <w:t xml:space="preserve">DMAS </w:t>
      </w:r>
      <w:r w:rsidR="00320C6D">
        <w:rPr>
          <w:rFonts w:ascii="TimesNewRomanPSMT" w:eastAsia="Times New Roman" w:hAnsi="TimesNewRomanPSMT" w:cs="TimesNewRomanPSMT"/>
          <w:sz w:val="22"/>
          <w:szCs w:val="22"/>
        </w:rPr>
        <w:t>Contract Officer</w:t>
      </w:r>
    </w:p>
    <w:p w14:paraId="4D39C7F4" w14:textId="77777777" w:rsidR="00B8358A" w:rsidRDefault="00B8358A" w:rsidP="00026061">
      <w:pPr>
        <w:spacing w:after="120"/>
        <w:ind w:left="0"/>
        <w:rPr>
          <w:rFonts w:eastAsia="Times New Roman"/>
          <w:color w:val="000000"/>
        </w:rPr>
      </w:pPr>
    </w:p>
    <w:p w14:paraId="30A15A71" w14:textId="77777777" w:rsidR="00CB12C4" w:rsidRDefault="00CB12C4">
      <w:pPr>
        <w:pStyle w:val="BodyTextIndent"/>
        <w:rPr>
          <w:rFonts w:ascii="Times New Roman" w:hAnsi="Times New Roman" w:cs="Times New Roman"/>
          <w:bCs/>
        </w:rPr>
      </w:pPr>
    </w:p>
    <w:p w14:paraId="780BA16A" w14:textId="227A2176" w:rsidR="00F13E02" w:rsidRPr="002D54FC" w:rsidRDefault="00F13E02">
      <w:pPr>
        <w:pStyle w:val="Title"/>
      </w:pPr>
      <w:r w:rsidRPr="002D54FC">
        <w:t xml:space="preserve">REQUEST FOR PROPOSALS (RFP) </w:t>
      </w:r>
      <w:r w:rsidR="00412508" w:rsidRPr="002D54FC">
        <w:rPr>
          <w:rFonts w:cs="Arial"/>
        </w:rPr>
        <w:t>2021-02</w:t>
      </w:r>
    </w:p>
    <w:p w14:paraId="3D417E45" w14:textId="77777777" w:rsidR="00513D4B" w:rsidRPr="002D54FC" w:rsidRDefault="00513D4B" w:rsidP="00D405F2">
      <w:pPr>
        <w:spacing w:line="480" w:lineRule="auto"/>
        <w:ind w:left="720"/>
        <w:jc w:val="left"/>
        <w:rPr>
          <w:rFonts w:eastAsia="Times New Roman"/>
          <w:b/>
        </w:rPr>
      </w:pPr>
    </w:p>
    <w:p w14:paraId="1495E227" w14:textId="41E45232" w:rsidR="00513D4B" w:rsidRPr="002D54FC" w:rsidRDefault="00513D4B" w:rsidP="00513D4B">
      <w:pPr>
        <w:widowControl w:val="0"/>
        <w:spacing w:after="60" w:line="276" w:lineRule="auto"/>
        <w:ind w:left="0"/>
        <w:rPr>
          <w:rFonts w:eastAsia="Times New Roman"/>
        </w:rPr>
      </w:pPr>
      <w:r w:rsidRPr="002D54FC">
        <w:rPr>
          <w:rFonts w:eastAsia="Times New Roman"/>
          <w:b/>
          <w:bCs/>
        </w:rPr>
        <w:t>Issue Date:</w:t>
      </w:r>
      <w:r w:rsidRPr="002D54FC">
        <w:tab/>
      </w:r>
      <w:r w:rsidRPr="002D54FC">
        <w:tab/>
      </w:r>
      <w:r w:rsidRPr="002D54FC">
        <w:rPr>
          <w:rFonts w:eastAsia="Times New Roman"/>
        </w:rPr>
        <w:t xml:space="preserve"> Ju</w:t>
      </w:r>
      <w:r w:rsidR="00C24613" w:rsidRPr="002D54FC">
        <w:rPr>
          <w:rFonts w:eastAsia="Times New Roman"/>
        </w:rPr>
        <w:t>ly</w:t>
      </w:r>
      <w:r w:rsidRPr="002D54FC">
        <w:rPr>
          <w:rFonts w:eastAsia="Times New Roman"/>
        </w:rPr>
        <w:t xml:space="preserve"> </w:t>
      </w:r>
      <w:r w:rsidR="00A82478">
        <w:rPr>
          <w:rFonts w:eastAsia="Times New Roman"/>
        </w:rPr>
        <w:t>30</w:t>
      </w:r>
      <w:r w:rsidRPr="002D54FC">
        <w:rPr>
          <w:rFonts w:eastAsia="Times New Roman"/>
        </w:rPr>
        <w:t>, 2021</w:t>
      </w:r>
    </w:p>
    <w:p w14:paraId="5511B7C7" w14:textId="437D1B5D" w:rsidR="00513D4B" w:rsidRPr="002D54FC" w:rsidRDefault="00513D4B" w:rsidP="00513D4B">
      <w:pPr>
        <w:spacing w:after="60" w:line="276" w:lineRule="auto"/>
        <w:ind w:left="2160" w:hanging="2160"/>
        <w:rPr>
          <w:rFonts w:eastAsia="Times New Roman"/>
          <w:b/>
          <w:bCs/>
        </w:rPr>
      </w:pPr>
      <w:r w:rsidRPr="002D54FC">
        <w:rPr>
          <w:rFonts w:eastAsia="Times New Roman"/>
          <w:b/>
          <w:bCs/>
        </w:rPr>
        <w:t>Title:</w:t>
      </w:r>
      <w:r w:rsidRPr="002D54FC">
        <w:tab/>
      </w:r>
      <w:r w:rsidRPr="002D54FC">
        <w:rPr>
          <w:rFonts w:ascii="Tahoma" w:hAnsi="Tahoma" w:cs="Tahoma"/>
        </w:rPr>
        <w:t>External Quality Review Services</w:t>
      </w:r>
    </w:p>
    <w:p w14:paraId="23C41D52" w14:textId="500B40A2" w:rsidR="00513D4B" w:rsidRPr="002D54FC" w:rsidRDefault="00513D4B" w:rsidP="00513D4B">
      <w:pPr>
        <w:spacing w:after="60"/>
        <w:ind w:left="2160" w:hanging="2160"/>
        <w:rPr>
          <w:rFonts w:eastAsia="Times New Roman"/>
        </w:rPr>
      </w:pPr>
      <w:r w:rsidRPr="002D54FC">
        <w:rPr>
          <w:rFonts w:eastAsia="Times New Roman"/>
          <w:b/>
          <w:bCs/>
        </w:rPr>
        <w:t xml:space="preserve">Period of Contract:  </w:t>
      </w:r>
      <w:r w:rsidRPr="002D54FC">
        <w:tab/>
      </w:r>
      <w:r w:rsidRPr="002D54FC">
        <w:rPr>
          <w:rFonts w:eastAsia="Times New Roman"/>
        </w:rPr>
        <w:t xml:space="preserve">An initial period of </w:t>
      </w:r>
      <w:r w:rsidR="00746B1B" w:rsidRPr="002D54FC">
        <w:rPr>
          <w:rFonts w:eastAsia="Times New Roman"/>
        </w:rPr>
        <w:t>four</w:t>
      </w:r>
      <w:r w:rsidR="002C6231" w:rsidRPr="002D54FC">
        <w:rPr>
          <w:rFonts w:eastAsia="Times New Roman"/>
        </w:rPr>
        <w:t xml:space="preserve"> </w:t>
      </w:r>
      <w:r w:rsidRPr="002D54FC">
        <w:rPr>
          <w:rFonts w:eastAsia="Times New Roman"/>
        </w:rPr>
        <w:t>(</w:t>
      </w:r>
      <w:r w:rsidR="00746B1B" w:rsidRPr="002D54FC">
        <w:rPr>
          <w:rFonts w:eastAsia="Times New Roman"/>
        </w:rPr>
        <w:t>4</w:t>
      </w:r>
      <w:r w:rsidRPr="002D54FC">
        <w:rPr>
          <w:rFonts w:eastAsia="Times New Roman"/>
        </w:rPr>
        <w:t>) years from award of contract, with provisions for f</w:t>
      </w:r>
      <w:r w:rsidR="00746B1B" w:rsidRPr="002D54FC">
        <w:rPr>
          <w:rFonts w:eastAsia="Times New Roman"/>
        </w:rPr>
        <w:t>our</w:t>
      </w:r>
      <w:r w:rsidRPr="002D54FC">
        <w:rPr>
          <w:rFonts w:eastAsia="Times New Roman"/>
        </w:rPr>
        <w:t xml:space="preserve"> (</w:t>
      </w:r>
      <w:r w:rsidR="00746B1B" w:rsidRPr="002D54FC">
        <w:rPr>
          <w:rFonts w:eastAsia="Times New Roman"/>
        </w:rPr>
        <w:t>4</w:t>
      </w:r>
      <w:r w:rsidRPr="002D54FC">
        <w:rPr>
          <w:rFonts w:eastAsia="Times New Roman"/>
        </w:rPr>
        <w:t>) 12-month renewal options</w:t>
      </w:r>
      <w:r w:rsidR="00442EE2" w:rsidRPr="002D54FC">
        <w:rPr>
          <w:rFonts w:eastAsia="Times New Roman"/>
        </w:rPr>
        <w:t xml:space="preserve"> to be exercised at DMAS’ sole option</w:t>
      </w:r>
      <w:r w:rsidRPr="002D54FC">
        <w:rPr>
          <w:rFonts w:eastAsia="Times New Roman"/>
        </w:rPr>
        <w:t>.</w:t>
      </w:r>
    </w:p>
    <w:p w14:paraId="35A585F7" w14:textId="77777777" w:rsidR="00513D4B" w:rsidRPr="002D54FC" w:rsidRDefault="00513D4B" w:rsidP="00D405F2">
      <w:pPr>
        <w:spacing w:after="120"/>
        <w:rPr>
          <w:rFonts w:eastAsia="Times New Roman"/>
        </w:rPr>
      </w:pPr>
    </w:p>
    <w:p w14:paraId="2A1130E5" w14:textId="77777777" w:rsidR="00513D4B" w:rsidRPr="002D54FC" w:rsidRDefault="00513D4B" w:rsidP="00513D4B">
      <w:pPr>
        <w:spacing w:after="120"/>
        <w:ind w:left="2160" w:hanging="2160"/>
        <w:rPr>
          <w:rFonts w:eastAsia="Times New Roman"/>
        </w:rPr>
      </w:pPr>
    </w:p>
    <w:p w14:paraId="708D84B3" w14:textId="4B70E864" w:rsidR="00513D4B" w:rsidRPr="002D54FC" w:rsidRDefault="00513D4B" w:rsidP="00513D4B">
      <w:pPr>
        <w:spacing w:after="60" w:line="276" w:lineRule="auto"/>
        <w:ind w:left="2160" w:hanging="2160"/>
        <w:rPr>
          <w:rFonts w:eastAsia="Times New Roman"/>
        </w:rPr>
      </w:pPr>
      <w:r w:rsidRPr="002D54FC">
        <w:rPr>
          <w:rFonts w:eastAsia="Times New Roman"/>
          <w:b/>
          <w:bCs/>
        </w:rPr>
        <w:t>Commodity Code:</w:t>
      </w:r>
      <w:r w:rsidRPr="002D54FC">
        <w:tab/>
      </w:r>
      <w:r w:rsidRPr="002D54FC">
        <w:tab/>
      </w:r>
      <w:r w:rsidRPr="002D54FC">
        <w:rPr>
          <w:rFonts w:eastAsia="Times New Roman"/>
        </w:rPr>
        <w:t>95856,</w:t>
      </w:r>
      <w:r w:rsidR="00C77CC9">
        <w:rPr>
          <w:rFonts w:eastAsia="Times New Roman"/>
        </w:rPr>
        <w:t xml:space="preserve"> </w:t>
      </w:r>
      <w:r w:rsidRPr="002D54FC">
        <w:rPr>
          <w:rFonts w:eastAsia="Times New Roman"/>
        </w:rPr>
        <w:t xml:space="preserve">94848, </w:t>
      </w:r>
      <w:r w:rsidR="00C77CC9">
        <w:rPr>
          <w:rFonts w:eastAsia="Times New Roman"/>
        </w:rPr>
        <w:t>91806, 94807</w:t>
      </w:r>
    </w:p>
    <w:p w14:paraId="0028BA1F" w14:textId="3C6B2102" w:rsidR="00513D4B" w:rsidRPr="002D54FC" w:rsidRDefault="00513D4B" w:rsidP="00513D4B">
      <w:pPr>
        <w:tabs>
          <w:tab w:val="left" w:pos="2160"/>
        </w:tabs>
        <w:spacing w:after="60" w:line="276" w:lineRule="auto"/>
        <w:ind w:left="0"/>
        <w:rPr>
          <w:rFonts w:eastAsia="Times New Roman"/>
        </w:rPr>
      </w:pPr>
      <w:r w:rsidRPr="002D54FC">
        <w:rPr>
          <w:rFonts w:eastAsia="Times New Roman"/>
          <w:b/>
          <w:bCs/>
        </w:rPr>
        <w:t>Single Point of Contact:</w:t>
      </w:r>
      <w:r w:rsidRPr="002D54FC">
        <w:tab/>
      </w:r>
      <w:r w:rsidRPr="002D54FC">
        <w:rPr>
          <w:rFonts w:eastAsia="Times New Roman"/>
        </w:rPr>
        <w:t>Whitney Wallace, DMAS Procurement &amp; Contract Officer</w:t>
      </w:r>
    </w:p>
    <w:p w14:paraId="7AD22655" w14:textId="05FD04CB" w:rsidR="00513D4B" w:rsidRPr="002D54FC" w:rsidRDefault="00513D4B" w:rsidP="00513D4B">
      <w:pPr>
        <w:spacing w:after="60" w:line="276" w:lineRule="auto"/>
        <w:ind w:left="0"/>
        <w:rPr>
          <w:rFonts w:eastAsia="Times New Roman"/>
        </w:rPr>
      </w:pPr>
      <w:r w:rsidRPr="002D54FC">
        <w:rPr>
          <w:rFonts w:eastAsia="Times New Roman"/>
          <w:b/>
          <w:bCs/>
        </w:rPr>
        <w:t>E-Mail Address:</w:t>
      </w:r>
      <w:r w:rsidRPr="002D54FC">
        <w:rPr>
          <w:rFonts w:eastAsia="Times New Roman"/>
        </w:rPr>
        <w:t xml:space="preserve"> </w:t>
      </w:r>
      <w:r w:rsidRPr="002D54FC">
        <w:tab/>
      </w:r>
      <w:r w:rsidRPr="002D54FC">
        <w:tab/>
      </w:r>
      <w:r w:rsidRPr="002D54FC">
        <w:rPr>
          <w:rFonts w:eastAsia="Times New Roman"/>
        </w:rPr>
        <w:t xml:space="preserve"> RFP2021-0</w:t>
      </w:r>
      <w:r w:rsidR="00144E30" w:rsidRPr="002D54FC">
        <w:rPr>
          <w:rFonts w:eastAsia="Times New Roman"/>
        </w:rPr>
        <w:t>2</w:t>
      </w:r>
      <w:r w:rsidRPr="002D54FC">
        <w:rPr>
          <w:rFonts w:eastAsia="Times New Roman"/>
        </w:rPr>
        <w:t>@dmas.virginia.gov</w:t>
      </w:r>
    </w:p>
    <w:p w14:paraId="6B1572A7" w14:textId="77777777" w:rsidR="00513D4B" w:rsidRPr="002D54FC" w:rsidRDefault="00513D4B" w:rsidP="00513D4B">
      <w:pPr>
        <w:spacing w:after="60" w:line="276" w:lineRule="auto"/>
        <w:ind w:left="0"/>
        <w:rPr>
          <w:rFonts w:eastAsia="Times New Roman"/>
        </w:rPr>
      </w:pPr>
    </w:p>
    <w:p w14:paraId="30DC608A" w14:textId="6F321C75" w:rsidR="00513D4B" w:rsidRPr="002D54FC" w:rsidRDefault="00513D4B" w:rsidP="00513D4B">
      <w:pPr>
        <w:widowControl w:val="0"/>
        <w:tabs>
          <w:tab w:val="left" w:pos="3150"/>
        </w:tabs>
        <w:autoSpaceDE w:val="0"/>
        <w:autoSpaceDN w:val="0"/>
        <w:spacing w:after="60"/>
        <w:ind w:left="0"/>
        <w:rPr>
          <w:rFonts w:eastAsia="Times New Roman"/>
          <w:b/>
          <w:bCs/>
          <w:u w:val="single"/>
        </w:rPr>
      </w:pPr>
      <w:r w:rsidRPr="002D54FC">
        <w:rPr>
          <w:rFonts w:eastAsia="Times New Roman"/>
          <w:b/>
          <w:bCs/>
        </w:rPr>
        <w:t>Pre-proposal Conference:</w:t>
      </w:r>
      <w:r w:rsidRPr="002D54FC">
        <w:tab/>
      </w:r>
      <w:r w:rsidRPr="002D54FC">
        <w:tab/>
      </w:r>
      <w:r w:rsidRPr="002D54FC">
        <w:rPr>
          <w:rFonts w:eastAsia="Times New Roman"/>
          <w:b/>
          <w:bCs/>
          <w:u w:val="single"/>
        </w:rPr>
        <w:t xml:space="preserve">10:00 A.M. </w:t>
      </w:r>
      <w:r w:rsidR="001F3352" w:rsidRPr="002D54FC">
        <w:rPr>
          <w:rFonts w:eastAsia="Times New Roman"/>
          <w:b/>
          <w:bCs/>
          <w:u w:val="single"/>
        </w:rPr>
        <w:t>Eastern</w:t>
      </w:r>
      <w:r w:rsidR="00C24613" w:rsidRPr="002D54FC">
        <w:rPr>
          <w:rFonts w:eastAsia="Times New Roman"/>
          <w:b/>
          <w:bCs/>
          <w:u w:val="single"/>
        </w:rPr>
        <w:t xml:space="preserve"> </w:t>
      </w:r>
      <w:r w:rsidRPr="002D54FC">
        <w:rPr>
          <w:rFonts w:eastAsia="Times New Roman"/>
          <w:b/>
          <w:bCs/>
          <w:u w:val="single"/>
        </w:rPr>
        <w:t xml:space="preserve">Time, </w:t>
      </w:r>
      <w:r w:rsidR="00C24613" w:rsidRPr="002D54FC">
        <w:rPr>
          <w:rFonts w:eastAsia="Times New Roman"/>
          <w:b/>
          <w:bCs/>
          <w:u w:val="single"/>
        </w:rPr>
        <w:t xml:space="preserve">August </w:t>
      </w:r>
      <w:r w:rsidR="00A82478">
        <w:rPr>
          <w:rFonts w:eastAsia="Times New Roman"/>
          <w:b/>
          <w:bCs/>
          <w:u w:val="single"/>
        </w:rPr>
        <w:t>11</w:t>
      </w:r>
      <w:r w:rsidRPr="002D54FC">
        <w:rPr>
          <w:rFonts w:eastAsia="Times New Roman"/>
          <w:b/>
          <w:bCs/>
          <w:u w:val="single"/>
        </w:rPr>
        <w:t>, 2021</w:t>
      </w:r>
    </w:p>
    <w:p w14:paraId="117048F4" w14:textId="707A9B9A" w:rsidR="00513D4B" w:rsidRPr="002D54FC" w:rsidRDefault="00513D4B" w:rsidP="00513D4B">
      <w:pPr>
        <w:tabs>
          <w:tab w:val="left" w:pos="3150"/>
        </w:tabs>
        <w:spacing w:after="60"/>
        <w:ind w:left="0"/>
        <w:rPr>
          <w:rFonts w:eastAsia="Times New Roman"/>
          <w:b/>
          <w:bCs/>
          <w:u w:val="single"/>
        </w:rPr>
      </w:pPr>
      <w:r w:rsidRPr="002D54FC">
        <w:rPr>
          <w:rFonts w:eastAsia="Times New Roman"/>
          <w:b/>
          <w:bCs/>
        </w:rPr>
        <w:t>Deadline for submitting inquiries:</w:t>
      </w:r>
      <w:r w:rsidRPr="002D54FC">
        <w:tab/>
      </w:r>
      <w:r w:rsidRPr="002D54FC">
        <w:rPr>
          <w:rFonts w:eastAsia="Times New Roman"/>
          <w:b/>
          <w:bCs/>
          <w:u w:val="single"/>
        </w:rPr>
        <w:t>5:00 P.M.</w:t>
      </w:r>
      <w:r w:rsidR="001F3352" w:rsidRPr="002D54FC">
        <w:rPr>
          <w:rFonts w:eastAsia="Times New Roman"/>
          <w:b/>
          <w:bCs/>
          <w:u w:val="single"/>
        </w:rPr>
        <w:t xml:space="preserve"> Eastern</w:t>
      </w:r>
      <w:r w:rsidR="00C24613" w:rsidRPr="002D54FC">
        <w:rPr>
          <w:rFonts w:eastAsia="Times New Roman"/>
          <w:b/>
          <w:bCs/>
          <w:u w:val="single"/>
        </w:rPr>
        <w:t xml:space="preserve"> </w:t>
      </w:r>
      <w:r w:rsidRPr="002D54FC">
        <w:rPr>
          <w:rFonts w:eastAsia="Times New Roman"/>
          <w:b/>
          <w:bCs/>
          <w:u w:val="single"/>
        </w:rPr>
        <w:t xml:space="preserve">Time, </w:t>
      </w:r>
      <w:r w:rsidR="00C24613" w:rsidRPr="002D54FC">
        <w:rPr>
          <w:rFonts w:eastAsia="Times New Roman"/>
          <w:b/>
          <w:bCs/>
          <w:u w:val="single"/>
        </w:rPr>
        <w:t xml:space="preserve">August </w:t>
      </w:r>
      <w:r w:rsidR="00A82478">
        <w:rPr>
          <w:rFonts w:eastAsia="Times New Roman"/>
          <w:b/>
          <w:bCs/>
          <w:u w:val="single"/>
        </w:rPr>
        <w:t>12</w:t>
      </w:r>
      <w:r w:rsidRPr="002D54FC">
        <w:rPr>
          <w:rFonts w:eastAsia="Times New Roman"/>
          <w:b/>
          <w:bCs/>
          <w:u w:val="single"/>
        </w:rPr>
        <w:t>, 2021</w:t>
      </w:r>
    </w:p>
    <w:p w14:paraId="1BAB82AC" w14:textId="642060E8" w:rsidR="00513D4B" w:rsidRPr="002D54FC" w:rsidRDefault="00513D4B" w:rsidP="00513D4B">
      <w:pPr>
        <w:tabs>
          <w:tab w:val="left" w:pos="3150"/>
        </w:tabs>
        <w:spacing w:after="60" w:line="276" w:lineRule="auto"/>
        <w:ind w:left="0"/>
        <w:rPr>
          <w:rFonts w:eastAsia="Times New Roman"/>
          <w:b/>
          <w:bCs/>
          <w:u w:val="single"/>
        </w:rPr>
      </w:pPr>
      <w:r w:rsidRPr="002D54FC">
        <w:rPr>
          <w:rFonts w:eastAsia="Times New Roman"/>
          <w:b/>
          <w:bCs/>
        </w:rPr>
        <w:t>Proposal Due Date:</w:t>
      </w:r>
      <w:r w:rsidRPr="002D54FC">
        <w:rPr>
          <w:rFonts w:eastAsia="Times New Roman"/>
        </w:rPr>
        <w:t xml:space="preserve"> </w:t>
      </w:r>
      <w:r w:rsidRPr="002D54FC">
        <w:tab/>
      </w:r>
      <w:r w:rsidRPr="002D54FC">
        <w:tab/>
      </w:r>
      <w:r w:rsidR="00C24613" w:rsidRPr="002D54FC">
        <w:rPr>
          <w:rFonts w:eastAsia="Times New Roman"/>
          <w:b/>
          <w:bCs/>
          <w:u w:val="single"/>
        </w:rPr>
        <w:t>2:</w:t>
      </w:r>
      <w:r w:rsidRPr="002D54FC">
        <w:rPr>
          <w:rFonts w:eastAsia="Times New Roman"/>
          <w:b/>
          <w:bCs/>
          <w:u w:val="single"/>
        </w:rPr>
        <w:t xml:space="preserve">00 </w:t>
      </w:r>
      <w:r w:rsidR="00C24613" w:rsidRPr="002D54FC">
        <w:rPr>
          <w:rFonts w:eastAsia="Times New Roman"/>
          <w:b/>
          <w:bCs/>
          <w:u w:val="single"/>
        </w:rPr>
        <w:t>P</w:t>
      </w:r>
      <w:r w:rsidRPr="002D54FC">
        <w:rPr>
          <w:rFonts w:eastAsia="Times New Roman"/>
          <w:b/>
          <w:bCs/>
          <w:u w:val="single"/>
        </w:rPr>
        <w:t xml:space="preserve">.M. </w:t>
      </w:r>
      <w:r w:rsidR="001F3352" w:rsidRPr="002D54FC">
        <w:rPr>
          <w:rFonts w:eastAsia="Times New Roman"/>
          <w:b/>
          <w:bCs/>
          <w:u w:val="single"/>
        </w:rPr>
        <w:t>Eastern</w:t>
      </w:r>
      <w:r w:rsidR="00C24613" w:rsidRPr="002D54FC">
        <w:rPr>
          <w:rFonts w:eastAsia="Times New Roman"/>
          <w:b/>
          <w:bCs/>
          <w:u w:val="single"/>
        </w:rPr>
        <w:t xml:space="preserve"> </w:t>
      </w:r>
      <w:r w:rsidRPr="002D54FC">
        <w:rPr>
          <w:rFonts w:eastAsia="Times New Roman"/>
          <w:b/>
          <w:bCs/>
          <w:u w:val="single"/>
        </w:rPr>
        <w:t xml:space="preserve">Time, </w:t>
      </w:r>
      <w:r w:rsidR="00A82478">
        <w:rPr>
          <w:rFonts w:eastAsia="Times New Roman"/>
          <w:b/>
          <w:bCs/>
          <w:u w:val="single"/>
        </w:rPr>
        <w:t>September 9</w:t>
      </w:r>
      <w:r w:rsidRPr="002D54FC">
        <w:rPr>
          <w:rFonts w:eastAsia="Times New Roman"/>
          <w:b/>
          <w:bCs/>
          <w:u w:val="single"/>
        </w:rPr>
        <w:t>, 2021</w:t>
      </w:r>
    </w:p>
    <w:p w14:paraId="1DC0C5A5" w14:textId="77777777" w:rsidR="00513D4B" w:rsidRPr="00697F52" w:rsidRDefault="00513D4B" w:rsidP="00513D4B">
      <w:pPr>
        <w:spacing w:after="120"/>
        <w:ind w:left="0"/>
      </w:pPr>
    </w:p>
    <w:p w14:paraId="076B1786" w14:textId="77777777" w:rsidR="00513D4B" w:rsidRPr="00697F52" w:rsidRDefault="00513D4B" w:rsidP="00513D4B">
      <w:pPr>
        <w:spacing w:after="120"/>
        <w:ind w:left="0"/>
        <w:rPr>
          <w:rFonts w:eastAsia="Times New Roman"/>
          <w:bCs/>
        </w:rPr>
      </w:pPr>
      <w:r w:rsidRPr="00697F52">
        <w:t xml:space="preserve">Note: </w:t>
      </w:r>
      <w:r w:rsidRPr="00697F52">
        <w:rPr>
          <w:rFonts w:eastAsia="Times New Roman"/>
          <w:bCs/>
        </w:rPr>
        <w:t>This</w:t>
      </w:r>
      <w:r w:rsidRPr="00697F52">
        <w:t xml:space="preserve"> public body does not discriminate against faith-based organizations in accordance with the Code of Virginia, § 2.2-4343.1 or against an </w:t>
      </w:r>
      <w:proofErr w:type="spellStart"/>
      <w:r w:rsidRPr="00697F52">
        <w:t>offeror</w:t>
      </w:r>
      <w:proofErr w:type="spellEnd"/>
      <w:r w:rsidRPr="00697F52">
        <w:t>/Supplier because of race, religion, color, sex, national origin, age, disability, sexual orientation, gender identity, political affiliation, or veteran</w:t>
      </w:r>
      <w:r w:rsidRPr="00697F52">
        <w:rPr>
          <w:rFonts w:eastAsia="Times New Roman"/>
          <w:bCs/>
        </w:rPr>
        <w:t xml:space="preserve"> status</w:t>
      </w:r>
      <w:r w:rsidRPr="00697F52">
        <w:t xml:space="preserve"> or any other basis prohibited by state law relating to discrimination in employment. </w:t>
      </w:r>
      <w:r w:rsidRPr="00697F52">
        <w:rPr>
          <w:rFonts w:eastAsia="Times New Roman"/>
          <w:bCs/>
        </w:rPr>
        <w:t xml:space="preserve">Faith-based organizations may request that the issuing agency not include certain terms/conditions.  Such a request shall be in writing and explain why an exception should be made in that invitation to bid or request for proposal. </w:t>
      </w:r>
    </w:p>
    <w:p w14:paraId="32721538" w14:textId="77777777" w:rsidR="00513D4B" w:rsidRPr="00697F52" w:rsidRDefault="00513D4B" w:rsidP="00513D4B">
      <w:pPr>
        <w:spacing w:after="120"/>
        <w:ind w:left="0"/>
        <w:rPr>
          <w:rFonts w:eastAsia="Times New Roman"/>
          <w:bCs/>
        </w:rPr>
      </w:pPr>
    </w:p>
    <w:p w14:paraId="5DA4DF42" w14:textId="77777777" w:rsidR="00513D4B" w:rsidRPr="00697F52" w:rsidRDefault="00513D4B" w:rsidP="00513D4B">
      <w:pPr>
        <w:spacing w:after="120"/>
        <w:ind w:left="0"/>
      </w:pPr>
      <w:r w:rsidRPr="00697F52">
        <w:rPr>
          <w:rFonts w:eastAsia="Times New Roman"/>
          <w:bCs/>
        </w:rPr>
        <w:t>DMAS</w:t>
      </w:r>
      <w:r w:rsidRPr="00697F52">
        <w:t xml:space="preserve"> is committed to increasing procurement opportunities for small and micro businesses, including small or micro businesses that are owned by minorities, women, or disabled veterans, and strengthening the Commonwealth’s overall economic growth through the development of its suppliers.</w:t>
      </w:r>
    </w:p>
    <w:p w14:paraId="1915BF9F" w14:textId="0B4911B4" w:rsidR="00513D4B" w:rsidRDefault="00513D4B" w:rsidP="00513D4B">
      <w:pPr>
        <w:spacing w:after="120"/>
        <w:ind w:left="0"/>
        <w:rPr>
          <w:rFonts w:eastAsia="Times New Roman"/>
          <w:sz w:val="22"/>
          <w:szCs w:val="24"/>
        </w:rPr>
      </w:pPr>
      <w:r w:rsidRPr="00697F52">
        <w:rPr>
          <w:rFonts w:eastAsia="Times New Roman"/>
          <w:sz w:val="22"/>
          <w:szCs w:val="24"/>
        </w:rPr>
        <w:t xml:space="preserve"> </w:t>
      </w:r>
    </w:p>
    <w:p w14:paraId="0D38E7BB" w14:textId="1A3555A8" w:rsidR="0057156D" w:rsidRDefault="0057156D" w:rsidP="00513D4B">
      <w:pPr>
        <w:spacing w:after="120"/>
        <w:ind w:left="0"/>
        <w:rPr>
          <w:rFonts w:eastAsia="Times New Roman"/>
          <w:sz w:val="22"/>
          <w:szCs w:val="24"/>
        </w:rPr>
      </w:pPr>
    </w:p>
    <w:p w14:paraId="0B23DBE3" w14:textId="5704C59E" w:rsidR="0057156D" w:rsidRDefault="0057156D" w:rsidP="00513D4B">
      <w:pPr>
        <w:spacing w:after="120"/>
        <w:ind w:left="0"/>
        <w:rPr>
          <w:rFonts w:eastAsia="Times New Roman"/>
          <w:sz w:val="22"/>
          <w:szCs w:val="24"/>
        </w:rPr>
      </w:pPr>
    </w:p>
    <w:p w14:paraId="6D1E1696" w14:textId="693D2D67" w:rsidR="0057156D" w:rsidRDefault="0057156D" w:rsidP="00513D4B">
      <w:pPr>
        <w:spacing w:after="120"/>
        <w:ind w:left="0"/>
        <w:rPr>
          <w:rFonts w:eastAsia="Times New Roman"/>
          <w:sz w:val="22"/>
          <w:szCs w:val="24"/>
        </w:rPr>
      </w:pPr>
    </w:p>
    <w:p w14:paraId="6B03C579" w14:textId="4920E616" w:rsidR="0057156D" w:rsidRDefault="0057156D" w:rsidP="00513D4B">
      <w:pPr>
        <w:spacing w:after="120"/>
        <w:ind w:left="0"/>
        <w:rPr>
          <w:rFonts w:eastAsia="Times New Roman"/>
          <w:sz w:val="22"/>
          <w:szCs w:val="24"/>
        </w:rPr>
      </w:pPr>
    </w:p>
    <w:p w14:paraId="0E27BABA" w14:textId="003267B3" w:rsidR="0057156D" w:rsidRDefault="0057156D" w:rsidP="00513D4B">
      <w:pPr>
        <w:spacing w:after="120"/>
        <w:ind w:left="0"/>
        <w:rPr>
          <w:rFonts w:eastAsia="Times New Roman"/>
          <w:sz w:val="22"/>
          <w:szCs w:val="24"/>
        </w:rPr>
      </w:pPr>
    </w:p>
    <w:p w14:paraId="28C0E5F7" w14:textId="3C23DD74" w:rsidR="0057156D" w:rsidRDefault="0057156D" w:rsidP="00513D4B">
      <w:pPr>
        <w:spacing w:after="120"/>
        <w:ind w:left="0"/>
        <w:rPr>
          <w:rFonts w:eastAsia="Times New Roman"/>
          <w:sz w:val="22"/>
          <w:szCs w:val="24"/>
        </w:rPr>
      </w:pPr>
    </w:p>
    <w:p w14:paraId="46F373F9" w14:textId="7420DB42" w:rsidR="0057156D" w:rsidRDefault="0057156D" w:rsidP="00513D4B">
      <w:pPr>
        <w:spacing w:after="120"/>
        <w:ind w:left="0"/>
        <w:rPr>
          <w:rFonts w:eastAsia="Times New Roman"/>
          <w:sz w:val="22"/>
          <w:szCs w:val="24"/>
        </w:rPr>
      </w:pPr>
    </w:p>
    <w:p w14:paraId="2B887428" w14:textId="244EBB34" w:rsidR="0057156D" w:rsidRDefault="0057156D" w:rsidP="00513D4B">
      <w:pPr>
        <w:spacing w:after="120"/>
        <w:ind w:left="0"/>
        <w:rPr>
          <w:rFonts w:eastAsia="Times New Roman"/>
          <w:sz w:val="22"/>
          <w:szCs w:val="24"/>
        </w:rPr>
      </w:pPr>
    </w:p>
    <w:p w14:paraId="7B7078C1" w14:textId="2B679772" w:rsidR="0057156D" w:rsidRDefault="0057156D" w:rsidP="00513D4B">
      <w:pPr>
        <w:spacing w:after="120"/>
        <w:ind w:left="0"/>
        <w:rPr>
          <w:rFonts w:eastAsia="Times New Roman"/>
          <w:sz w:val="22"/>
          <w:szCs w:val="24"/>
        </w:rPr>
      </w:pPr>
    </w:p>
    <w:p w14:paraId="4029BF04" w14:textId="1A4C097A" w:rsidR="0057156D" w:rsidRDefault="0057156D" w:rsidP="00513D4B">
      <w:pPr>
        <w:spacing w:after="120"/>
        <w:ind w:left="0"/>
        <w:rPr>
          <w:rFonts w:eastAsia="Times New Roman"/>
          <w:sz w:val="22"/>
          <w:szCs w:val="24"/>
        </w:rPr>
      </w:pPr>
    </w:p>
    <w:p w14:paraId="1FA5024F" w14:textId="7F78590B" w:rsidR="0057156D" w:rsidRPr="00697F52" w:rsidRDefault="0057156D" w:rsidP="00513D4B">
      <w:pPr>
        <w:spacing w:after="120"/>
        <w:ind w:left="0"/>
        <w:rPr>
          <w:rFonts w:eastAsia="Times New Roman"/>
          <w:sz w:val="22"/>
          <w:szCs w:val="24"/>
        </w:rPr>
      </w:pPr>
    </w:p>
    <w:p w14:paraId="2E54DDF2" w14:textId="5748C524" w:rsidR="00D405F2" w:rsidRDefault="00D405F2" w:rsidP="00513D4B">
      <w:pPr>
        <w:ind w:left="0"/>
        <w:jc w:val="left"/>
      </w:pPr>
      <w:bookmarkStart w:id="1" w:name="_Ref482635887"/>
      <w:bookmarkEnd w:id="1"/>
    </w:p>
    <w:p w14:paraId="2A2ACBE8" w14:textId="5CA68D9A" w:rsidR="00D405F2" w:rsidRPr="00697F52" w:rsidRDefault="00D405F2" w:rsidP="00D405F2">
      <w:pPr>
        <w:spacing w:after="120"/>
        <w:ind w:left="0"/>
        <w:rPr>
          <w:rFonts w:eastAsia="Times New Roman"/>
          <w:i/>
          <w:sz w:val="40"/>
          <w:szCs w:val="24"/>
        </w:rPr>
      </w:pPr>
      <w:r w:rsidRPr="00697F52">
        <w:rPr>
          <w:rFonts w:eastAsia="Times New Roman"/>
          <w:b/>
          <w:caps/>
          <w:noProof/>
          <w:spacing w:val="58"/>
          <w:sz w:val="36"/>
          <w:szCs w:val="36"/>
        </w:rPr>
        <w:lastRenderedPageBreak/>
        <w:drawing>
          <wp:anchor distT="0" distB="0" distL="114300" distR="114300" simplePos="0" relativeHeight="251659264" behindDoc="1" locked="0" layoutInCell="1" allowOverlap="1" wp14:anchorId="29F53651" wp14:editId="2640BD1E">
            <wp:simplePos x="0" y="0"/>
            <wp:positionH relativeFrom="column">
              <wp:posOffset>-114300</wp:posOffset>
            </wp:positionH>
            <wp:positionV relativeFrom="paragraph">
              <wp:posOffset>-278765</wp:posOffset>
            </wp:positionV>
            <wp:extent cx="6951153" cy="9142925"/>
            <wp:effectExtent l="0" t="0" r="254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_VA_D0219M_v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51153" cy="9142925"/>
                    </a:xfrm>
                    <a:prstGeom prst="rect">
                      <a:avLst/>
                    </a:prstGeom>
                  </pic:spPr>
                </pic:pic>
              </a:graphicData>
            </a:graphic>
            <wp14:sizeRelH relativeFrom="margin">
              <wp14:pctWidth>0</wp14:pctWidth>
            </wp14:sizeRelH>
            <wp14:sizeRelV relativeFrom="margin">
              <wp14:pctHeight>0</wp14:pctHeight>
            </wp14:sizeRelV>
          </wp:anchor>
        </w:drawing>
      </w:r>
    </w:p>
    <w:p w14:paraId="46DD5302" w14:textId="0C5A6A20" w:rsidR="00D405F2" w:rsidRPr="00697F52" w:rsidRDefault="00D405F2" w:rsidP="00D405F2">
      <w:pPr>
        <w:spacing w:after="120"/>
        <w:ind w:left="0"/>
        <w:rPr>
          <w:i/>
          <w:sz w:val="40"/>
        </w:rPr>
      </w:pPr>
      <w:r w:rsidRPr="00697F52">
        <w:rPr>
          <w:rFonts w:eastAsia="Times New Roman"/>
          <w:i/>
          <w:sz w:val="40"/>
          <w:szCs w:val="24"/>
        </w:rPr>
        <w:t>Request for Proposals</w:t>
      </w:r>
      <w:r w:rsidRPr="00697F52">
        <w:rPr>
          <w:i/>
          <w:sz w:val="40"/>
        </w:rPr>
        <w:t xml:space="preserve"> (RFP)</w:t>
      </w:r>
    </w:p>
    <w:p w14:paraId="33C64866" w14:textId="77777777" w:rsidR="00D405F2" w:rsidRPr="00697F52" w:rsidRDefault="00D405F2" w:rsidP="00D405F2">
      <w:pPr>
        <w:spacing w:after="120"/>
        <w:ind w:left="0"/>
        <w:rPr>
          <w:rFonts w:eastAsia="Times New Roman"/>
          <w:b/>
          <w:sz w:val="44"/>
          <w:szCs w:val="44"/>
        </w:rPr>
      </w:pPr>
      <w:r w:rsidRPr="00697F52">
        <w:rPr>
          <w:rFonts w:eastAsia="Times New Roman"/>
          <w:b/>
          <w:sz w:val="44"/>
          <w:szCs w:val="24"/>
        </w:rPr>
        <w:t xml:space="preserve">Department of Medical Assistance Services </w:t>
      </w:r>
    </w:p>
    <w:p w14:paraId="0FD16147" w14:textId="5264BB24" w:rsidR="00D405F2" w:rsidRDefault="00D405F2" w:rsidP="00D405F2">
      <w:pPr>
        <w:spacing w:after="120"/>
        <w:ind w:left="0"/>
        <w:rPr>
          <w:rFonts w:eastAsia="Times New Roman"/>
          <w:b/>
          <w:i/>
          <w:color w:val="031F73"/>
          <w:sz w:val="44"/>
          <w:szCs w:val="24"/>
        </w:rPr>
      </w:pPr>
      <w:r>
        <w:rPr>
          <w:rFonts w:eastAsia="Times New Roman"/>
          <w:b/>
          <w:i/>
          <w:color w:val="031F73"/>
          <w:sz w:val="44"/>
          <w:szCs w:val="24"/>
        </w:rPr>
        <w:t>External Quality Review Services</w:t>
      </w:r>
    </w:p>
    <w:p w14:paraId="5EFFF644" w14:textId="3DAE23F7" w:rsidR="00D405F2" w:rsidRPr="00697F52" w:rsidRDefault="00D405F2" w:rsidP="00D405F2">
      <w:pPr>
        <w:spacing w:after="120"/>
        <w:ind w:left="0"/>
        <w:rPr>
          <w:rFonts w:eastAsia="Times New Roman"/>
          <w:sz w:val="40"/>
          <w:szCs w:val="24"/>
        </w:rPr>
      </w:pPr>
      <w:r w:rsidRPr="00697F52">
        <w:rPr>
          <w:rFonts w:eastAsia="Times New Roman"/>
          <w:sz w:val="40"/>
          <w:szCs w:val="24"/>
        </w:rPr>
        <w:t>RFP No. 20</w:t>
      </w:r>
      <w:r>
        <w:rPr>
          <w:rFonts w:eastAsia="Times New Roman"/>
          <w:sz w:val="40"/>
          <w:szCs w:val="24"/>
        </w:rPr>
        <w:t>21</w:t>
      </w:r>
      <w:r w:rsidRPr="00697F52">
        <w:rPr>
          <w:rFonts w:eastAsia="Times New Roman"/>
          <w:sz w:val="40"/>
          <w:szCs w:val="24"/>
        </w:rPr>
        <w:t>-0</w:t>
      </w:r>
      <w:r>
        <w:rPr>
          <w:rFonts w:eastAsia="Times New Roman"/>
          <w:sz w:val="40"/>
          <w:szCs w:val="24"/>
        </w:rPr>
        <w:t>2</w:t>
      </w:r>
    </w:p>
    <w:p w14:paraId="1C976972" w14:textId="77777777" w:rsidR="00D405F2" w:rsidRPr="00697F52" w:rsidRDefault="00D405F2" w:rsidP="00D405F2">
      <w:pPr>
        <w:tabs>
          <w:tab w:val="right" w:pos="9090"/>
          <w:tab w:val="right" w:pos="9270"/>
        </w:tabs>
        <w:ind w:left="0"/>
        <w:rPr>
          <w:rFonts w:eastAsia="Times New Roman"/>
          <w:b/>
          <w:caps/>
          <w:spacing w:val="58"/>
          <w:sz w:val="36"/>
          <w:szCs w:val="36"/>
        </w:rPr>
      </w:pPr>
    </w:p>
    <w:p w14:paraId="77B4EC9D" w14:textId="77777777" w:rsidR="00D405F2" w:rsidRPr="00697F52" w:rsidRDefault="00D405F2" w:rsidP="00D405F2">
      <w:pPr>
        <w:tabs>
          <w:tab w:val="right" w:pos="9090"/>
          <w:tab w:val="right" w:pos="9270"/>
        </w:tabs>
        <w:ind w:left="0"/>
        <w:rPr>
          <w:rFonts w:eastAsia="Times New Roman"/>
          <w:b/>
          <w:caps/>
          <w:spacing w:val="58"/>
          <w:sz w:val="36"/>
          <w:szCs w:val="36"/>
        </w:rPr>
      </w:pPr>
    </w:p>
    <w:p w14:paraId="72E637B2" w14:textId="77777777" w:rsidR="00D405F2" w:rsidRPr="00697F52" w:rsidRDefault="00D405F2" w:rsidP="00D405F2">
      <w:pPr>
        <w:tabs>
          <w:tab w:val="right" w:pos="9090"/>
          <w:tab w:val="right" w:pos="9270"/>
        </w:tabs>
        <w:ind w:left="0"/>
        <w:rPr>
          <w:rFonts w:eastAsia="Times New Roman"/>
          <w:b/>
          <w:caps/>
          <w:spacing w:val="58"/>
          <w:sz w:val="36"/>
          <w:szCs w:val="36"/>
        </w:rPr>
      </w:pPr>
    </w:p>
    <w:tbl>
      <w:tblPr>
        <w:tblStyle w:val="CSG"/>
        <w:tblW w:w="0" w:type="auto"/>
        <w:tblLayout w:type="fixed"/>
        <w:tblLook w:val="04A0" w:firstRow="1" w:lastRow="0" w:firstColumn="1" w:lastColumn="0" w:noHBand="0" w:noVBand="1"/>
      </w:tblPr>
      <w:tblGrid>
        <w:gridCol w:w="2718"/>
        <w:gridCol w:w="6858"/>
      </w:tblGrid>
      <w:tr w:rsidR="00D405F2" w:rsidRPr="00697F52" w14:paraId="116D8D8E" w14:textId="77777777" w:rsidTr="008F686E">
        <w:trPr>
          <w:cnfStyle w:val="100000000000" w:firstRow="1" w:lastRow="0" w:firstColumn="0" w:lastColumn="0" w:oddVBand="0" w:evenVBand="0" w:oddHBand="0" w:evenHBand="0" w:firstRowFirstColumn="0" w:firstRowLastColumn="0" w:lastRowFirstColumn="0" w:lastRowLastColumn="0"/>
        </w:trPr>
        <w:tc>
          <w:tcPr>
            <w:tcW w:w="9576" w:type="dxa"/>
            <w:gridSpan w:val="2"/>
          </w:tcPr>
          <w:p w14:paraId="04F3A0D4" w14:textId="77777777" w:rsidR="00D405F2" w:rsidRPr="00697F52" w:rsidRDefault="00D405F2" w:rsidP="008F686E">
            <w:pPr>
              <w:pStyle w:val="TableNormalCSG"/>
              <w:jc w:val="both"/>
              <w:rPr>
                <w:rFonts w:ascii="Arial" w:hAnsi="Arial"/>
              </w:rPr>
            </w:pPr>
            <w:r w:rsidRPr="5EF9772A">
              <w:rPr>
                <w:rFonts w:ascii="Arial" w:hAnsi="Arial"/>
              </w:rPr>
              <w:t>Procurement Schedule</w:t>
            </w:r>
          </w:p>
        </w:tc>
      </w:tr>
      <w:tr w:rsidR="00D405F2" w:rsidRPr="00697F52" w14:paraId="02C7E876" w14:textId="77777777" w:rsidTr="008F686E">
        <w:trPr>
          <w:cnfStyle w:val="000000100000" w:firstRow="0" w:lastRow="0" w:firstColumn="0" w:lastColumn="0" w:oddVBand="0" w:evenVBand="0" w:oddHBand="1" w:evenHBand="0" w:firstRowFirstColumn="0" w:firstRowLastColumn="0" w:lastRowFirstColumn="0" w:lastRowLastColumn="0"/>
        </w:trPr>
        <w:tc>
          <w:tcPr>
            <w:tcW w:w="2718" w:type="dxa"/>
          </w:tcPr>
          <w:p w14:paraId="32DC3E54" w14:textId="77777777" w:rsidR="00D405F2" w:rsidRPr="002D54FC" w:rsidRDefault="00D405F2" w:rsidP="008F686E">
            <w:pPr>
              <w:pStyle w:val="TableNormalCSG"/>
              <w:jc w:val="both"/>
              <w:rPr>
                <w:rFonts w:ascii="Arial" w:hAnsi="Arial"/>
              </w:rPr>
            </w:pPr>
            <w:r w:rsidRPr="002D54FC">
              <w:rPr>
                <w:rFonts w:ascii="Arial" w:hAnsi="Arial"/>
              </w:rPr>
              <w:t>Issue Date</w:t>
            </w:r>
          </w:p>
        </w:tc>
        <w:tc>
          <w:tcPr>
            <w:tcW w:w="6858" w:type="dxa"/>
          </w:tcPr>
          <w:p w14:paraId="464FE9C4" w14:textId="34BAD34B" w:rsidR="00D405F2" w:rsidRPr="002D54FC" w:rsidRDefault="00D405F2" w:rsidP="008F686E">
            <w:pPr>
              <w:pStyle w:val="TableNormalCSG"/>
              <w:spacing w:line="259" w:lineRule="auto"/>
              <w:jc w:val="both"/>
              <w:rPr>
                <w:rFonts w:ascii="Arial" w:hAnsi="Arial"/>
              </w:rPr>
            </w:pPr>
            <w:r w:rsidRPr="002D54FC">
              <w:rPr>
                <w:rFonts w:ascii="Arial" w:hAnsi="Arial"/>
              </w:rPr>
              <w:t>J</w:t>
            </w:r>
            <w:r w:rsidR="00C24613" w:rsidRPr="002D54FC">
              <w:rPr>
                <w:rFonts w:ascii="Arial" w:hAnsi="Arial"/>
              </w:rPr>
              <w:t xml:space="preserve">uly </w:t>
            </w:r>
            <w:r w:rsidR="00A82478">
              <w:rPr>
                <w:rFonts w:ascii="Arial" w:hAnsi="Arial"/>
              </w:rPr>
              <w:t>30</w:t>
            </w:r>
            <w:r w:rsidRPr="002D54FC">
              <w:rPr>
                <w:rFonts w:ascii="Arial" w:hAnsi="Arial"/>
              </w:rPr>
              <w:t>, 2021</w:t>
            </w:r>
          </w:p>
        </w:tc>
      </w:tr>
      <w:tr w:rsidR="00D405F2" w14:paraId="7BE5E99D" w14:textId="77777777" w:rsidTr="008F686E">
        <w:trPr>
          <w:cnfStyle w:val="000000010000" w:firstRow="0" w:lastRow="0" w:firstColumn="0" w:lastColumn="0" w:oddVBand="0" w:evenVBand="0" w:oddHBand="0" w:evenHBand="1" w:firstRowFirstColumn="0" w:firstRowLastColumn="0" w:lastRowFirstColumn="0" w:lastRowLastColumn="0"/>
        </w:trPr>
        <w:tc>
          <w:tcPr>
            <w:tcW w:w="2718" w:type="dxa"/>
          </w:tcPr>
          <w:p w14:paraId="4A2DABB1" w14:textId="77777777" w:rsidR="00D405F2" w:rsidRPr="002D54FC" w:rsidRDefault="00D405F2" w:rsidP="008F686E">
            <w:pPr>
              <w:pStyle w:val="TableNormalCSG"/>
              <w:jc w:val="both"/>
              <w:rPr>
                <w:rFonts w:ascii="Arial" w:hAnsi="Arial"/>
              </w:rPr>
            </w:pPr>
            <w:r w:rsidRPr="002D54FC">
              <w:rPr>
                <w:rFonts w:ascii="Arial" w:hAnsi="Arial"/>
              </w:rPr>
              <w:t>Questions Due</w:t>
            </w:r>
          </w:p>
          <w:p w14:paraId="55208150" w14:textId="77777777" w:rsidR="00D405F2" w:rsidRPr="002D54FC" w:rsidRDefault="00D405F2" w:rsidP="008F686E">
            <w:pPr>
              <w:pStyle w:val="TableNormalCSG"/>
              <w:jc w:val="both"/>
              <w:rPr>
                <w:rFonts w:ascii="Arial" w:hAnsi="Arial"/>
              </w:rPr>
            </w:pPr>
          </w:p>
        </w:tc>
        <w:tc>
          <w:tcPr>
            <w:tcW w:w="6858" w:type="dxa"/>
          </w:tcPr>
          <w:p w14:paraId="5B0DCD00" w14:textId="05303293" w:rsidR="00D405F2" w:rsidRPr="002D54FC" w:rsidRDefault="00C24613" w:rsidP="008F686E">
            <w:pPr>
              <w:pStyle w:val="TableNormalCSG"/>
              <w:jc w:val="both"/>
              <w:rPr>
                <w:rFonts w:ascii="Arial" w:hAnsi="Arial"/>
              </w:rPr>
            </w:pPr>
            <w:r w:rsidRPr="002D54FC">
              <w:rPr>
                <w:rFonts w:ascii="Arial" w:hAnsi="Arial"/>
              </w:rPr>
              <w:t>August</w:t>
            </w:r>
            <w:r w:rsidR="002D54FC" w:rsidRPr="002D54FC">
              <w:rPr>
                <w:rFonts w:ascii="Arial" w:hAnsi="Arial"/>
              </w:rPr>
              <w:t xml:space="preserve"> </w:t>
            </w:r>
            <w:r w:rsidR="00A82478">
              <w:rPr>
                <w:rFonts w:ascii="Arial" w:hAnsi="Arial"/>
              </w:rPr>
              <w:t>1</w:t>
            </w:r>
            <w:r w:rsidR="001C50D4">
              <w:rPr>
                <w:rFonts w:ascii="Arial" w:hAnsi="Arial"/>
              </w:rPr>
              <w:t>2</w:t>
            </w:r>
            <w:r w:rsidR="00D405F2" w:rsidRPr="002D54FC">
              <w:rPr>
                <w:rFonts w:ascii="Arial" w:hAnsi="Arial"/>
              </w:rPr>
              <w:t>, 2021</w:t>
            </w:r>
            <w:r w:rsidRPr="002D54FC">
              <w:rPr>
                <w:rFonts w:ascii="Arial" w:hAnsi="Arial"/>
              </w:rPr>
              <w:t xml:space="preserve"> </w:t>
            </w:r>
            <w:r w:rsidR="00D405F2" w:rsidRPr="002D54FC">
              <w:rPr>
                <w:rFonts w:ascii="Arial" w:hAnsi="Arial"/>
              </w:rPr>
              <w:t xml:space="preserve">by 5:00 PM </w:t>
            </w:r>
            <w:r w:rsidR="001F3352" w:rsidRPr="002D54FC">
              <w:rPr>
                <w:rFonts w:ascii="Arial" w:hAnsi="Arial"/>
                <w:b/>
                <w:bCs/>
                <w:u w:val="single"/>
              </w:rPr>
              <w:t>Eastern</w:t>
            </w:r>
            <w:r w:rsidR="00D405F2" w:rsidRPr="002D54FC">
              <w:rPr>
                <w:rFonts w:ascii="Arial" w:hAnsi="Arial"/>
              </w:rPr>
              <w:t xml:space="preserve"> Time</w:t>
            </w:r>
          </w:p>
          <w:p w14:paraId="3B7E6B44" w14:textId="77777777" w:rsidR="00D405F2" w:rsidRPr="002D54FC" w:rsidRDefault="00D405F2" w:rsidP="008F686E">
            <w:pPr>
              <w:pStyle w:val="TableNormalCSG"/>
              <w:jc w:val="both"/>
              <w:rPr>
                <w:rFonts w:ascii="Arial" w:hAnsi="Arial"/>
              </w:rPr>
            </w:pPr>
          </w:p>
        </w:tc>
      </w:tr>
      <w:tr w:rsidR="00D405F2" w:rsidRPr="00697F52" w14:paraId="64FF9363" w14:textId="77777777" w:rsidTr="008F686E">
        <w:trPr>
          <w:cnfStyle w:val="000000100000" w:firstRow="0" w:lastRow="0" w:firstColumn="0" w:lastColumn="0" w:oddVBand="0" w:evenVBand="0" w:oddHBand="1" w:evenHBand="0" w:firstRowFirstColumn="0" w:firstRowLastColumn="0" w:lastRowFirstColumn="0" w:lastRowLastColumn="0"/>
        </w:trPr>
        <w:tc>
          <w:tcPr>
            <w:tcW w:w="2718" w:type="dxa"/>
          </w:tcPr>
          <w:p w14:paraId="3E402B0A" w14:textId="77777777" w:rsidR="00D405F2" w:rsidRPr="002D54FC" w:rsidRDefault="00D405F2" w:rsidP="008F686E">
            <w:pPr>
              <w:pStyle w:val="TableNormalCSG"/>
              <w:jc w:val="both"/>
              <w:rPr>
                <w:rFonts w:ascii="Arial" w:hAnsi="Arial"/>
              </w:rPr>
            </w:pPr>
            <w:r w:rsidRPr="002D54FC">
              <w:rPr>
                <w:rFonts w:ascii="Arial" w:hAnsi="Arial"/>
              </w:rPr>
              <w:t>Pre-proposal Conference</w:t>
            </w:r>
          </w:p>
        </w:tc>
        <w:tc>
          <w:tcPr>
            <w:tcW w:w="6858" w:type="dxa"/>
          </w:tcPr>
          <w:p w14:paraId="3EBFF3FA" w14:textId="2510F5BD" w:rsidR="00D405F2" w:rsidRPr="002D54FC" w:rsidRDefault="00C24613" w:rsidP="008F686E">
            <w:pPr>
              <w:pStyle w:val="TableNormalCSG"/>
              <w:jc w:val="both"/>
              <w:rPr>
                <w:rFonts w:ascii="Arial" w:hAnsi="Arial"/>
              </w:rPr>
            </w:pPr>
            <w:r w:rsidRPr="002D54FC">
              <w:rPr>
                <w:rFonts w:ascii="Arial" w:hAnsi="Arial"/>
              </w:rPr>
              <w:t xml:space="preserve">August </w:t>
            </w:r>
            <w:r w:rsidR="00A82478">
              <w:rPr>
                <w:rFonts w:ascii="Arial" w:hAnsi="Arial"/>
              </w:rPr>
              <w:t>1</w:t>
            </w:r>
            <w:r w:rsidR="001C50D4">
              <w:rPr>
                <w:rFonts w:ascii="Arial" w:hAnsi="Arial"/>
              </w:rPr>
              <w:t>1</w:t>
            </w:r>
            <w:r w:rsidR="00D405F2" w:rsidRPr="002D54FC">
              <w:rPr>
                <w:rFonts w:ascii="Arial" w:hAnsi="Arial"/>
              </w:rPr>
              <w:t xml:space="preserve">, 2021 at </w:t>
            </w:r>
            <w:r w:rsidRPr="002D54FC">
              <w:rPr>
                <w:rFonts w:ascii="Arial" w:hAnsi="Arial"/>
              </w:rPr>
              <w:t>10</w:t>
            </w:r>
            <w:r w:rsidR="00D405F2" w:rsidRPr="002D54FC">
              <w:rPr>
                <w:rFonts w:ascii="Arial" w:hAnsi="Arial"/>
              </w:rPr>
              <w:t>:00</w:t>
            </w:r>
            <w:r w:rsidR="002D54FC" w:rsidRPr="002D54FC">
              <w:rPr>
                <w:rFonts w:ascii="Arial" w:hAnsi="Arial"/>
              </w:rPr>
              <w:t xml:space="preserve"> </w:t>
            </w:r>
            <w:r w:rsidRPr="002D54FC">
              <w:rPr>
                <w:rFonts w:ascii="Arial" w:hAnsi="Arial"/>
              </w:rPr>
              <w:t>A</w:t>
            </w:r>
            <w:r w:rsidR="00D405F2" w:rsidRPr="002D54FC">
              <w:rPr>
                <w:rFonts w:ascii="Arial" w:hAnsi="Arial"/>
              </w:rPr>
              <w:t xml:space="preserve">M </w:t>
            </w:r>
            <w:r w:rsidR="001F3352" w:rsidRPr="002D54FC">
              <w:rPr>
                <w:rFonts w:ascii="Arial" w:hAnsi="Arial"/>
                <w:b/>
                <w:bCs/>
                <w:u w:val="single"/>
              </w:rPr>
              <w:t>Eastern</w:t>
            </w:r>
            <w:r w:rsidR="00D405F2" w:rsidRPr="002D54FC">
              <w:rPr>
                <w:rFonts w:ascii="Arial" w:hAnsi="Arial"/>
              </w:rPr>
              <w:t xml:space="preserve"> Time</w:t>
            </w:r>
          </w:p>
        </w:tc>
      </w:tr>
      <w:tr w:rsidR="00D405F2" w:rsidRPr="00697F52" w14:paraId="2DF45E58" w14:textId="77777777" w:rsidTr="008F686E">
        <w:trPr>
          <w:cnfStyle w:val="000000010000" w:firstRow="0" w:lastRow="0" w:firstColumn="0" w:lastColumn="0" w:oddVBand="0" w:evenVBand="0" w:oddHBand="0" w:evenHBand="1" w:firstRowFirstColumn="0" w:firstRowLastColumn="0" w:lastRowFirstColumn="0" w:lastRowLastColumn="0"/>
        </w:trPr>
        <w:tc>
          <w:tcPr>
            <w:tcW w:w="2718" w:type="dxa"/>
          </w:tcPr>
          <w:p w14:paraId="3BC62770" w14:textId="77777777" w:rsidR="00D405F2" w:rsidRPr="002D54FC" w:rsidRDefault="00D405F2" w:rsidP="008F686E">
            <w:pPr>
              <w:pStyle w:val="TableNormalCSG"/>
              <w:jc w:val="both"/>
              <w:rPr>
                <w:rFonts w:ascii="Arial" w:hAnsi="Arial"/>
              </w:rPr>
            </w:pPr>
            <w:r w:rsidRPr="002D54FC">
              <w:rPr>
                <w:rFonts w:ascii="Arial" w:hAnsi="Arial"/>
              </w:rPr>
              <w:t>Proposals Due Date/Time</w:t>
            </w:r>
          </w:p>
        </w:tc>
        <w:tc>
          <w:tcPr>
            <w:tcW w:w="6858" w:type="dxa"/>
          </w:tcPr>
          <w:p w14:paraId="3BE3D1CC" w14:textId="52EDB96F" w:rsidR="00D405F2" w:rsidRPr="002D54FC" w:rsidRDefault="00A82478" w:rsidP="008F686E">
            <w:pPr>
              <w:pStyle w:val="TableNormalCSG"/>
              <w:jc w:val="both"/>
              <w:rPr>
                <w:rFonts w:ascii="Arial" w:hAnsi="Arial"/>
                <w:szCs w:val="20"/>
              </w:rPr>
            </w:pPr>
            <w:r>
              <w:rPr>
                <w:rFonts w:ascii="Arial" w:hAnsi="Arial"/>
                <w:szCs w:val="20"/>
              </w:rPr>
              <w:t>September 9</w:t>
            </w:r>
            <w:r w:rsidR="00D405F2" w:rsidRPr="002D54FC">
              <w:rPr>
                <w:rFonts w:ascii="Arial" w:hAnsi="Arial"/>
                <w:szCs w:val="20"/>
              </w:rPr>
              <w:t>, 202</w:t>
            </w:r>
            <w:r w:rsidR="00C24613" w:rsidRPr="002D54FC">
              <w:rPr>
                <w:rFonts w:ascii="Arial" w:hAnsi="Arial"/>
                <w:szCs w:val="20"/>
              </w:rPr>
              <w:t>1</w:t>
            </w:r>
            <w:r w:rsidR="00D405F2" w:rsidRPr="002D54FC">
              <w:rPr>
                <w:rFonts w:ascii="Arial" w:hAnsi="Arial"/>
                <w:szCs w:val="20"/>
              </w:rPr>
              <w:t xml:space="preserve"> by </w:t>
            </w:r>
            <w:r w:rsidR="00C24613" w:rsidRPr="002D54FC">
              <w:rPr>
                <w:rFonts w:ascii="Arial" w:hAnsi="Arial"/>
                <w:szCs w:val="20"/>
              </w:rPr>
              <w:t xml:space="preserve">2:00 PM </w:t>
            </w:r>
            <w:r w:rsidR="001F3352" w:rsidRPr="002D54FC">
              <w:rPr>
                <w:rFonts w:ascii="Arial" w:hAnsi="Arial"/>
                <w:b/>
                <w:bCs/>
                <w:szCs w:val="20"/>
                <w:u w:val="single"/>
              </w:rPr>
              <w:t>Eastern</w:t>
            </w:r>
            <w:r w:rsidR="002D54FC" w:rsidRPr="002D54FC">
              <w:rPr>
                <w:rFonts w:ascii="Arial" w:hAnsi="Arial"/>
                <w:b/>
                <w:bCs/>
                <w:szCs w:val="20"/>
                <w:u w:val="single"/>
              </w:rPr>
              <w:t xml:space="preserve"> </w:t>
            </w:r>
            <w:r w:rsidR="00D405F2" w:rsidRPr="002D54FC">
              <w:rPr>
                <w:rFonts w:ascii="Arial" w:hAnsi="Arial"/>
                <w:szCs w:val="20"/>
              </w:rPr>
              <w:t>Time</w:t>
            </w:r>
          </w:p>
        </w:tc>
      </w:tr>
      <w:tr w:rsidR="00D405F2" w:rsidRPr="00697F52" w14:paraId="43305EF2" w14:textId="77777777" w:rsidTr="008F686E">
        <w:trPr>
          <w:cnfStyle w:val="000000100000" w:firstRow="0" w:lastRow="0" w:firstColumn="0" w:lastColumn="0" w:oddVBand="0" w:evenVBand="0" w:oddHBand="1" w:evenHBand="0" w:firstRowFirstColumn="0" w:firstRowLastColumn="0" w:lastRowFirstColumn="0" w:lastRowLastColumn="0"/>
        </w:trPr>
        <w:tc>
          <w:tcPr>
            <w:tcW w:w="2718" w:type="dxa"/>
          </w:tcPr>
          <w:p w14:paraId="12D42AA4" w14:textId="77777777" w:rsidR="00D405F2" w:rsidRPr="00697F52" w:rsidRDefault="00D405F2" w:rsidP="008F686E">
            <w:pPr>
              <w:pStyle w:val="TableNormalCSG"/>
              <w:jc w:val="both"/>
              <w:rPr>
                <w:rFonts w:ascii="Arial" w:hAnsi="Arial"/>
              </w:rPr>
            </w:pPr>
            <w:r w:rsidRPr="00697F52">
              <w:rPr>
                <w:rFonts w:ascii="Arial" w:hAnsi="Arial"/>
              </w:rPr>
              <w:t>Estimated Time for Supplier Demonstrations</w:t>
            </w:r>
          </w:p>
        </w:tc>
        <w:tc>
          <w:tcPr>
            <w:tcW w:w="6858" w:type="dxa"/>
          </w:tcPr>
          <w:p w14:paraId="707492CB" w14:textId="77777777" w:rsidR="00D405F2" w:rsidRPr="00697F52" w:rsidRDefault="00D405F2" w:rsidP="008F686E">
            <w:pPr>
              <w:pStyle w:val="TableNormalCSG"/>
              <w:jc w:val="both"/>
              <w:rPr>
                <w:rFonts w:ascii="Arial" w:hAnsi="Arial"/>
                <w:noProof/>
              </w:rPr>
            </w:pPr>
            <w:r w:rsidRPr="00697F52">
              <w:rPr>
                <w:rFonts w:ascii="Arial" w:hAnsi="Arial"/>
                <w:noProof/>
              </w:rPr>
              <w:t xml:space="preserve"> </w:t>
            </w:r>
            <w:r>
              <w:rPr>
                <w:rFonts w:ascii="Arial" w:hAnsi="Arial"/>
                <w:noProof/>
              </w:rPr>
              <w:t>To Be Determined</w:t>
            </w:r>
            <w:r w:rsidRPr="00697F52">
              <w:rPr>
                <w:rFonts w:ascii="Arial" w:hAnsi="Arial"/>
                <w:noProof/>
              </w:rPr>
              <w:t xml:space="preserve"> </w:t>
            </w:r>
          </w:p>
        </w:tc>
      </w:tr>
    </w:tbl>
    <w:p w14:paraId="31B744A7" w14:textId="77777777" w:rsidR="00D405F2" w:rsidRPr="006A2984" w:rsidRDefault="00D405F2" w:rsidP="00D405F2"/>
    <w:p w14:paraId="5ED1933B" w14:textId="77777777" w:rsidR="00D405F2" w:rsidRPr="006A2984" w:rsidRDefault="00D405F2" w:rsidP="00D405F2"/>
    <w:p w14:paraId="290A3319" w14:textId="77777777" w:rsidR="00D405F2" w:rsidRPr="00697F52" w:rsidRDefault="00D405F2" w:rsidP="00D405F2">
      <w:pPr>
        <w:spacing w:after="120"/>
        <w:ind w:left="0"/>
        <w:rPr>
          <w:rFonts w:eastAsia="Times New Roman"/>
          <w:b/>
          <w:sz w:val="22"/>
          <w:szCs w:val="22"/>
        </w:rPr>
      </w:pPr>
    </w:p>
    <w:p w14:paraId="075718CF" w14:textId="77777777" w:rsidR="00D405F2" w:rsidRPr="00697F52" w:rsidRDefault="00D405F2" w:rsidP="00D405F2">
      <w:pPr>
        <w:spacing w:after="120"/>
        <w:ind w:left="0"/>
        <w:rPr>
          <w:rFonts w:eastAsia="Times New Roman"/>
          <w:b/>
          <w:bCs/>
          <w:sz w:val="22"/>
          <w:szCs w:val="22"/>
        </w:rPr>
      </w:pPr>
    </w:p>
    <w:p w14:paraId="335F5EB1" w14:textId="77777777" w:rsidR="00D405F2" w:rsidRPr="00697F52" w:rsidRDefault="00D405F2" w:rsidP="00D405F2">
      <w:pPr>
        <w:spacing w:after="120"/>
        <w:ind w:left="0"/>
        <w:rPr>
          <w:rFonts w:eastAsia="Times New Roman"/>
          <w:b/>
          <w:bCs/>
          <w:sz w:val="22"/>
          <w:szCs w:val="22"/>
        </w:rPr>
      </w:pPr>
    </w:p>
    <w:p w14:paraId="320377F3" w14:textId="56324738" w:rsidR="00D405F2" w:rsidRPr="00697F52" w:rsidRDefault="00D405F2" w:rsidP="00D405F2">
      <w:pPr>
        <w:spacing w:after="120"/>
        <w:ind w:left="0"/>
        <w:rPr>
          <w:b/>
          <w:color w:val="000000"/>
          <w:sz w:val="28"/>
        </w:rPr>
      </w:pPr>
      <w:r w:rsidRPr="00697F52">
        <w:rPr>
          <w:b/>
          <w:color w:val="000000"/>
          <w:sz w:val="28"/>
        </w:rPr>
        <w:t xml:space="preserve">Single Point of Contact </w:t>
      </w:r>
      <w:r w:rsidRPr="00697F52">
        <w:rPr>
          <w:rFonts w:eastAsia="Times New Roman"/>
          <w:b/>
          <w:color w:val="000000"/>
          <w:sz w:val="28"/>
          <w:szCs w:val="24"/>
        </w:rPr>
        <w:t>(</w:t>
      </w:r>
      <w:r w:rsidRPr="00697F52">
        <w:rPr>
          <w:b/>
          <w:color w:val="000000"/>
          <w:sz w:val="28"/>
        </w:rPr>
        <w:t>SPOC</w:t>
      </w:r>
      <w:r w:rsidRPr="00697F52">
        <w:rPr>
          <w:rFonts w:eastAsia="Times New Roman"/>
          <w:b/>
          <w:color w:val="000000"/>
          <w:sz w:val="28"/>
          <w:szCs w:val="24"/>
        </w:rPr>
        <w:t>):</w:t>
      </w:r>
      <w:r>
        <w:rPr>
          <w:rFonts w:eastAsia="Times New Roman"/>
          <w:b/>
          <w:color w:val="000000"/>
          <w:sz w:val="28"/>
          <w:szCs w:val="24"/>
        </w:rPr>
        <w:t xml:space="preserve"> </w:t>
      </w:r>
      <w:r>
        <w:rPr>
          <w:rFonts w:eastAsia="Times New Roman"/>
          <w:color w:val="000000"/>
          <w:sz w:val="28"/>
          <w:szCs w:val="24"/>
        </w:rPr>
        <w:t>Whitney Wallace</w:t>
      </w:r>
      <w:r w:rsidRPr="00697F52">
        <w:rPr>
          <w:rFonts w:eastAsia="Times New Roman"/>
          <w:color w:val="000000"/>
          <w:sz w:val="28"/>
          <w:szCs w:val="24"/>
        </w:rPr>
        <w:t>, DMAS Procurement &amp; Contract Officer</w:t>
      </w:r>
    </w:p>
    <w:p w14:paraId="4A1D6664" w14:textId="0F34F15E" w:rsidR="00D405F2" w:rsidRDefault="00D405F2" w:rsidP="00D405F2">
      <w:pPr>
        <w:spacing w:after="120"/>
        <w:ind w:left="0"/>
        <w:rPr>
          <w:b/>
          <w:bCs/>
          <w:color w:val="000000"/>
          <w:sz w:val="28"/>
          <w:szCs w:val="28"/>
        </w:rPr>
      </w:pPr>
      <w:r w:rsidRPr="5EF9772A">
        <w:rPr>
          <w:b/>
          <w:bCs/>
          <w:color w:val="000000" w:themeColor="text1"/>
          <w:sz w:val="28"/>
          <w:szCs w:val="28"/>
        </w:rPr>
        <w:t>E-</w:t>
      </w:r>
      <w:r w:rsidRPr="5EF9772A">
        <w:rPr>
          <w:rFonts w:eastAsia="Times New Roman"/>
          <w:b/>
          <w:bCs/>
          <w:color w:val="000000" w:themeColor="text1"/>
          <w:sz w:val="28"/>
          <w:szCs w:val="28"/>
        </w:rPr>
        <w:t>Mail</w:t>
      </w:r>
      <w:r w:rsidRPr="5EF9772A">
        <w:rPr>
          <w:b/>
          <w:bCs/>
          <w:color w:val="000000" w:themeColor="text1"/>
          <w:sz w:val="28"/>
          <w:szCs w:val="28"/>
        </w:rPr>
        <w:t xml:space="preserve"> Address: </w:t>
      </w:r>
      <w:r>
        <w:rPr>
          <w:b/>
          <w:bCs/>
          <w:color w:val="FF0000"/>
          <w:sz w:val="28"/>
          <w:szCs w:val="28"/>
        </w:rPr>
        <w:t>RFP202102@dmas.virginia.gov</w:t>
      </w:r>
    </w:p>
    <w:p w14:paraId="66F863D1" w14:textId="77777777" w:rsidR="00D405F2" w:rsidRDefault="00D405F2">
      <w:pPr>
        <w:ind w:left="0"/>
        <w:jc w:val="left"/>
      </w:pPr>
      <w:r>
        <w:br w:type="page"/>
      </w:r>
    </w:p>
    <w:p w14:paraId="7B2B1608" w14:textId="74103F2F" w:rsidR="00F13E02" w:rsidRPr="00BA0E9A" w:rsidRDefault="00F13E02">
      <w:pPr>
        <w:pStyle w:val="Title"/>
      </w:pPr>
      <w:r w:rsidRPr="00BA0E9A">
        <w:lastRenderedPageBreak/>
        <w:t>Table of Contents</w:t>
      </w:r>
    </w:p>
    <w:bookmarkStart w:id="2" w:name="_Hlt482550718"/>
    <w:bookmarkStart w:id="3" w:name="_Ref482550701"/>
    <w:bookmarkStart w:id="4" w:name="_Toc521408959"/>
    <w:bookmarkStart w:id="5" w:name="_Toc101251673"/>
    <w:bookmarkStart w:id="6" w:name="_Toc156114680"/>
    <w:bookmarkStart w:id="7" w:name="_Toc108585005"/>
    <w:bookmarkEnd w:id="2"/>
    <w:p w14:paraId="1A48F15B" w14:textId="3D017511" w:rsidR="00895CCC" w:rsidRDefault="00F13E02">
      <w:pPr>
        <w:pStyle w:val="TOC1"/>
        <w:rPr>
          <w:rFonts w:asciiTheme="minorHAnsi" w:eastAsiaTheme="minorEastAsia" w:hAnsiTheme="minorHAnsi" w:cstheme="minorBidi"/>
          <w:b w:val="0"/>
          <w:caps w:val="0"/>
          <w:sz w:val="22"/>
          <w:szCs w:val="22"/>
        </w:rPr>
      </w:pPr>
      <w:r>
        <w:rPr>
          <w:b w:val="0"/>
        </w:rPr>
        <w:fldChar w:fldCharType="begin"/>
      </w:r>
      <w:r>
        <w:rPr>
          <w:b w:val="0"/>
        </w:rPr>
        <w:instrText xml:space="preserve"> TOC  \o "1-2" \h \z \u </w:instrText>
      </w:r>
      <w:r>
        <w:rPr>
          <w:b w:val="0"/>
        </w:rPr>
        <w:fldChar w:fldCharType="separate"/>
      </w:r>
      <w:hyperlink w:anchor="_Toc78547840" w:history="1">
        <w:r w:rsidR="00895CCC" w:rsidRPr="000C7237">
          <w:rPr>
            <w:rStyle w:val="Hyperlink"/>
          </w:rPr>
          <w:t>1.</w:t>
        </w:r>
        <w:r w:rsidR="00895CCC">
          <w:rPr>
            <w:rFonts w:asciiTheme="minorHAnsi" w:eastAsiaTheme="minorEastAsia" w:hAnsiTheme="minorHAnsi" w:cstheme="minorBidi"/>
            <w:b w:val="0"/>
            <w:caps w:val="0"/>
            <w:sz w:val="22"/>
            <w:szCs w:val="22"/>
          </w:rPr>
          <w:tab/>
        </w:r>
        <w:r w:rsidR="00895CCC" w:rsidRPr="000C7237">
          <w:rPr>
            <w:rStyle w:val="Hyperlink"/>
          </w:rPr>
          <w:t>INTRODUCTION</w:t>
        </w:r>
        <w:r w:rsidR="00895CCC">
          <w:rPr>
            <w:webHidden/>
          </w:rPr>
          <w:tab/>
        </w:r>
        <w:r w:rsidR="00895CCC">
          <w:rPr>
            <w:webHidden/>
          </w:rPr>
          <w:fldChar w:fldCharType="begin"/>
        </w:r>
        <w:r w:rsidR="00895CCC">
          <w:rPr>
            <w:webHidden/>
          </w:rPr>
          <w:instrText xml:space="preserve"> PAGEREF _Toc78547840 \h </w:instrText>
        </w:r>
        <w:r w:rsidR="00895CCC">
          <w:rPr>
            <w:webHidden/>
          </w:rPr>
        </w:r>
        <w:r w:rsidR="00895CCC">
          <w:rPr>
            <w:webHidden/>
          </w:rPr>
          <w:fldChar w:fldCharType="separate"/>
        </w:r>
        <w:r w:rsidR="00F51A49">
          <w:rPr>
            <w:webHidden/>
          </w:rPr>
          <w:t>7</w:t>
        </w:r>
        <w:r w:rsidR="00895CCC">
          <w:rPr>
            <w:webHidden/>
          </w:rPr>
          <w:fldChar w:fldCharType="end"/>
        </w:r>
      </w:hyperlink>
    </w:p>
    <w:p w14:paraId="7B5FEE3F" w14:textId="7CC83C33" w:rsidR="00895CCC" w:rsidRDefault="00F51A49">
      <w:pPr>
        <w:pStyle w:val="TOC2"/>
        <w:rPr>
          <w:rFonts w:asciiTheme="minorHAnsi" w:eastAsiaTheme="minorEastAsia" w:hAnsiTheme="minorHAnsi" w:cstheme="minorBidi"/>
          <w:smallCaps w:val="0"/>
          <w:sz w:val="22"/>
          <w:szCs w:val="22"/>
        </w:rPr>
      </w:pPr>
      <w:hyperlink w:anchor="_Toc78547841" w:history="1">
        <w:r w:rsidR="00895CCC" w:rsidRPr="000C7237">
          <w:rPr>
            <w:rStyle w:val="Hyperlink"/>
          </w:rPr>
          <w:t>P.</w:t>
        </w:r>
        <w:r w:rsidR="00895CCC">
          <w:rPr>
            <w:rFonts w:asciiTheme="minorHAnsi" w:eastAsiaTheme="minorEastAsia" w:hAnsiTheme="minorHAnsi" w:cstheme="minorBidi"/>
            <w:smallCaps w:val="0"/>
            <w:sz w:val="22"/>
            <w:szCs w:val="22"/>
          </w:rPr>
          <w:tab/>
        </w:r>
        <w:r w:rsidR="00895CCC" w:rsidRPr="000C7237">
          <w:rPr>
            <w:rStyle w:val="Hyperlink"/>
          </w:rPr>
          <w:t>DMAS Overview</w:t>
        </w:r>
        <w:r w:rsidR="00895CCC">
          <w:rPr>
            <w:webHidden/>
          </w:rPr>
          <w:tab/>
        </w:r>
        <w:r w:rsidR="00895CCC">
          <w:rPr>
            <w:webHidden/>
          </w:rPr>
          <w:fldChar w:fldCharType="begin"/>
        </w:r>
        <w:r w:rsidR="00895CCC">
          <w:rPr>
            <w:webHidden/>
          </w:rPr>
          <w:instrText xml:space="preserve"> PAGEREF _Toc78547841 \h </w:instrText>
        </w:r>
        <w:r w:rsidR="00895CCC">
          <w:rPr>
            <w:webHidden/>
          </w:rPr>
        </w:r>
        <w:r w:rsidR="00895CCC">
          <w:rPr>
            <w:webHidden/>
          </w:rPr>
          <w:fldChar w:fldCharType="separate"/>
        </w:r>
        <w:r>
          <w:rPr>
            <w:webHidden/>
          </w:rPr>
          <w:t>7</w:t>
        </w:r>
        <w:r w:rsidR="00895CCC">
          <w:rPr>
            <w:webHidden/>
          </w:rPr>
          <w:fldChar w:fldCharType="end"/>
        </w:r>
      </w:hyperlink>
    </w:p>
    <w:p w14:paraId="2A43DDF3" w14:textId="13BD0519" w:rsidR="00895CCC" w:rsidRDefault="00F51A49">
      <w:pPr>
        <w:pStyle w:val="TOC2"/>
        <w:rPr>
          <w:rFonts w:asciiTheme="minorHAnsi" w:eastAsiaTheme="minorEastAsia" w:hAnsiTheme="minorHAnsi" w:cstheme="minorBidi"/>
          <w:smallCaps w:val="0"/>
          <w:sz w:val="22"/>
          <w:szCs w:val="22"/>
        </w:rPr>
      </w:pPr>
      <w:hyperlink w:anchor="_Toc78547842" w:history="1">
        <w:r w:rsidR="00895CCC" w:rsidRPr="000C7237">
          <w:rPr>
            <w:rStyle w:val="Hyperlink"/>
          </w:rPr>
          <w:t>Q.</w:t>
        </w:r>
        <w:r w:rsidR="00895CCC">
          <w:rPr>
            <w:rFonts w:asciiTheme="minorHAnsi" w:eastAsiaTheme="minorEastAsia" w:hAnsiTheme="minorHAnsi" w:cstheme="minorBidi"/>
            <w:smallCaps w:val="0"/>
            <w:sz w:val="22"/>
            <w:szCs w:val="22"/>
          </w:rPr>
          <w:tab/>
        </w:r>
        <w:r w:rsidR="00895CCC" w:rsidRPr="000C7237">
          <w:rPr>
            <w:rStyle w:val="Hyperlink"/>
          </w:rPr>
          <w:t>DMAS Mission Statement and Values</w:t>
        </w:r>
        <w:r w:rsidR="00895CCC">
          <w:rPr>
            <w:webHidden/>
          </w:rPr>
          <w:tab/>
        </w:r>
        <w:r w:rsidR="00895CCC">
          <w:rPr>
            <w:webHidden/>
          </w:rPr>
          <w:fldChar w:fldCharType="begin"/>
        </w:r>
        <w:r w:rsidR="00895CCC">
          <w:rPr>
            <w:webHidden/>
          </w:rPr>
          <w:instrText xml:space="preserve"> PAGEREF _Toc78547842 \h </w:instrText>
        </w:r>
        <w:r w:rsidR="00895CCC">
          <w:rPr>
            <w:webHidden/>
          </w:rPr>
        </w:r>
        <w:r w:rsidR="00895CCC">
          <w:rPr>
            <w:webHidden/>
          </w:rPr>
          <w:fldChar w:fldCharType="separate"/>
        </w:r>
        <w:r>
          <w:rPr>
            <w:webHidden/>
          </w:rPr>
          <w:t>7</w:t>
        </w:r>
        <w:r w:rsidR="00895CCC">
          <w:rPr>
            <w:webHidden/>
          </w:rPr>
          <w:fldChar w:fldCharType="end"/>
        </w:r>
      </w:hyperlink>
    </w:p>
    <w:p w14:paraId="08A67EE2" w14:textId="28413533" w:rsidR="00895CCC" w:rsidRDefault="00F51A49">
      <w:pPr>
        <w:pStyle w:val="TOC2"/>
        <w:rPr>
          <w:rFonts w:asciiTheme="minorHAnsi" w:eastAsiaTheme="minorEastAsia" w:hAnsiTheme="minorHAnsi" w:cstheme="minorBidi"/>
          <w:smallCaps w:val="0"/>
          <w:sz w:val="22"/>
          <w:szCs w:val="22"/>
        </w:rPr>
      </w:pPr>
      <w:hyperlink w:anchor="_Toc78547843" w:history="1">
        <w:r w:rsidR="00895CCC" w:rsidRPr="000C7237">
          <w:rPr>
            <w:rStyle w:val="Hyperlink"/>
          </w:rPr>
          <w:t>R.</w:t>
        </w:r>
        <w:r w:rsidR="00895CCC">
          <w:rPr>
            <w:rFonts w:asciiTheme="minorHAnsi" w:eastAsiaTheme="minorEastAsia" w:hAnsiTheme="minorHAnsi" w:cstheme="minorBidi"/>
            <w:smallCaps w:val="0"/>
            <w:sz w:val="22"/>
            <w:szCs w:val="22"/>
          </w:rPr>
          <w:tab/>
        </w:r>
        <w:r w:rsidR="00895CCC" w:rsidRPr="000C7237">
          <w:rPr>
            <w:rStyle w:val="Hyperlink"/>
          </w:rPr>
          <w:t>RFP Objective and Project Overview</w:t>
        </w:r>
        <w:r w:rsidR="00895CCC">
          <w:rPr>
            <w:webHidden/>
          </w:rPr>
          <w:tab/>
        </w:r>
        <w:r w:rsidR="00895CCC">
          <w:rPr>
            <w:webHidden/>
          </w:rPr>
          <w:fldChar w:fldCharType="begin"/>
        </w:r>
        <w:r w:rsidR="00895CCC">
          <w:rPr>
            <w:webHidden/>
          </w:rPr>
          <w:instrText xml:space="preserve"> PAGEREF _Toc78547843 \h </w:instrText>
        </w:r>
        <w:r w:rsidR="00895CCC">
          <w:rPr>
            <w:webHidden/>
          </w:rPr>
        </w:r>
        <w:r w:rsidR="00895CCC">
          <w:rPr>
            <w:webHidden/>
          </w:rPr>
          <w:fldChar w:fldCharType="separate"/>
        </w:r>
        <w:r>
          <w:rPr>
            <w:webHidden/>
          </w:rPr>
          <w:t>7</w:t>
        </w:r>
        <w:r w:rsidR="00895CCC">
          <w:rPr>
            <w:webHidden/>
          </w:rPr>
          <w:fldChar w:fldCharType="end"/>
        </w:r>
      </w:hyperlink>
    </w:p>
    <w:p w14:paraId="765E6224" w14:textId="4577B7A0" w:rsidR="00895CCC" w:rsidRDefault="00F51A49">
      <w:pPr>
        <w:pStyle w:val="TOC2"/>
        <w:rPr>
          <w:rFonts w:asciiTheme="minorHAnsi" w:eastAsiaTheme="minorEastAsia" w:hAnsiTheme="minorHAnsi" w:cstheme="minorBidi"/>
          <w:smallCaps w:val="0"/>
          <w:sz w:val="22"/>
          <w:szCs w:val="22"/>
        </w:rPr>
      </w:pPr>
      <w:hyperlink w:anchor="_Toc78547844" w:history="1">
        <w:r w:rsidR="00895CCC" w:rsidRPr="000C7237">
          <w:rPr>
            <w:rStyle w:val="Hyperlink"/>
          </w:rPr>
          <w:t>S.</w:t>
        </w:r>
        <w:r w:rsidR="00895CCC">
          <w:rPr>
            <w:rFonts w:asciiTheme="minorHAnsi" w:eastAsiaTheme="minorEastAsia" w:hAnsiTheme="minorHAnsi" w:cstheme="minorBidi"/>
            <w:smallCaps w:val="0"/>
            <w:sz w:val="22"/>
            <w:szCs w:val="22"/>
          </w:rPr>
          <w:tab/>
        </w:r>
        <w:r w:rsidR="00895CCC" w:rsidRPr="000C7237">
          <w:rPr>
            <w:rStyle w:val="Hyperlink"/>
          </w:rPr>
          <w:t>Innovation to Government</w:t>
        </w:r>
        <w:r w:rsidR="00895CCC">
          <w:rPr>
            <w:webHidden/>
          </w:rPr>
          <w:tab/>
        </w:r>
        <w:r w:rsidR="00895CCC">
          <w:rPr>
            <w:webHidden/>
          </w:rPr>
          <w:fldChar w:fldCharType="begin"/>
        </w:r>
        <w:r w:rsidR="00895CCC">
          <w:rPr>
            <w:webHidden/>
          </w:rPr>
          <w:instrText xml:space="preserve"> PAGEREF _Toc78547844 \h </w:instrText>
        </w:r>
        <w:r w:rsidR="00895CCC">
          <w:rPr>
            <w:webHidden/>
          </w:rPr>
        </w:r>
        <w:r w:rsidR="00895CCC">
          <w:rPr>
            <w:webHidden/>
          </w:rPr>
          <w:fldChar w:fldCharType="separate"/>
        </w:r>
        <w:r>
          <w:rPr>
            <w:webHidden/>
          </w:rPr>
          <w:t>9</w:t>
        </w:r>
        <w:r w:rsidR="00895CCC">
          <w:rPr>
            <w:webHidden/>
          </w:rPr>
          <w:fldChar w:fldCharType="end"/>
        </w:r>
      </w:hyperlink>
    </w:p>
    <w:p w14:paraId="1DE7E834" w14:textId="62D3645C" w:rsidR="00895CCC" w:rsidRDefault="00F51A49">
      <w:pPr>
        <w:pStyle w:val="TOC1"/>
        <w:rPr>
          <w:rFonts w:asciiTheme="minorHAnsi" w:eastAsiaTheme="minorEastAsia" w:hAnsiTheme="minorHAnsi" w:cstheme="minorBidi"/>
          <w:b w:val="0"/>
          <w:caps w:val="0"/>
          <w:sz w:val="22"/>
          <w:szCs w:val="22"/>
        </w:rPr>
      </w:pPr>
      <w:hyperlink w:anchor="_Toc78547845" w:history="1">
        <w:r w:rsidR="00895CCC" w:rsidRPr="000C7237">
          <w:rPr>
            <w:rStyle w:val="Hyperlink"/>
          </w:rPr>
          <w:t>2.</w:t>
        </w:r>
        <w:r w:rsidR="00895CCC">
          <w:rPr>
            <w:rFonts w:asciiTheme="minorHAnsi" w:eastAsiaTheme="minorEastAsia" w:hAnsiTheme="minorHAnsi" w:cstheme="minorBidi"/>
            <w:b w:val="0"/>
            <w:caps w:val="0"/>
            <w:sz w:val="22"/>
            <w:szCs w:val="22"/>
          </w:rPr>
          <w:tab/>
        </w:r>
        <w:r w:rsidR="00895CCC" w:rsidRPr="000C7237">
          <w:rPr>
            <w:rStyle w:val="Hyperlink"/>
          </w:rPr>
          <w:t>PROPOSAL ADMINISTRATION AND INSTRUCTIONS</w:t>
        </w:r>
        <w:r w:rsidR="00895CCC">
          <w:rPr>
            <w:webHidden/>
          </w:rPr>
          <w:tab/>
        </w:r>
        <w:r w:rsidR="00895CCC">
          <w:rPr>
            <w:webHidden/>
          </w:rPr>
          <w:fldChar w:fldCharType="begin"/>
        </w:r>
        <w:r w:rsidR="00895CCC">
          <w:rPr>
            <w:webHidden/>
          </w:rPr>
          <w:instrText xml:space="preserve"> PAGEREF _Toc78547845 \h </w:instrText>
        </w:r>
        <w:r w:rsidR="00895CCC">
          <w:rPr>
            <w:webHidden/>
          </w:rPr>
        </w:r>
        <w:r w:rsidR="00895CCC">
          <w:rPr>
            <w:webHidden/>
          </w:rPr>
          <w:fldChar w:fldCharType="separate"/>
        </w:r>
        <w:r>
          <w:rPr>
            <w:webHidden/>
          </w:rPr>
          <w:t>10</w:t>
        </w:r>
        <w:r w:rsidR="00895CCC">
          <w:rPr>
            <w:webHidden/>
          </w:rPr>
          <w:fldChar w:fldCharType="end"/>
        </w:r>
      </w:hyperlink>
    </w:p>
    <w:p w14:paraId="64C3E6BC" w14:textId="30E8474B" w:rsidR="00895CCC" w:rsidRDefault="00F51A49">
      <w:pPr>
        <w:pStyle w:val="TOC2"/>
        <w:rPr>
          <w:rFonts w:asciiTheme="minorHAnsi" w:eastAsiaTheme="minorEastAsia" w:hAnsiTheme="minorHAnsi" w:cstheme="minorBidi"/>
          <w:smallCaps w:val="0"/>
          <w:sz w:val="22"/>
          <w:szCs w:val="22"/>
        </w:rPr>
      </w:pPr>
      <w:hyperlink w:anchor="_Toc78547846" w:history="1">
        <w:r w:rsidR="00895CCC" w:rsidRPr="000C7237">
          <w:rPr>
            <w:rStyle w:val="Hyperlink"/>
          </w:rPr>
          <w:t>A.</w:t>
        </w:r>
        <w:r w:rsidR="00895CCC">
          <w:rPr>
            <w:rFonts w:asciiTheme="minorHAnsi" w:eastAsiaTheme="minorEastAsia" w:hAnsiTheme="minorHAnsi" w:cstheme="minorBidi"/>
            <w:smallCaps w:val="0"/>
            <w:sz w:val="22"/>
            <w:szCs w:val="22"/>
          </w:rPr>
          <w:tab/>
        </w:r>
        <w:r w:rsidR="00895CCC" w:rsidRPr="000C7237">
          <w:rPr>
            <w:rStyle w:val="Hyperlink"/>
          </w:rPr>
          <w:t>Overview</w:t>
        </w:r>
        <w:r w:rsidR="00895CCC">
          <w:rPr>
            <w:webHidden/>
          </w:rPr>
          <w:tab/>
        </w:r>
        <w:r w:rsidR="00895CCC">
          <w:rPr>
            <w:webHidden/>
          </w:rPr>
          <w:fldChar w:fldCharType="begin"/>
        </w:r>
        <w:r w:rsidR="00895CCC">
          <w:rPr>
            <w:webHidden/>
          </w:rPr>
          <w:instrText xml:space="preserve"> PAGEREF _Toc78547846 \h </w:instrText>
        </w:r>
        <w:r w:rsidR="00895CCC">
          <w:rPr>
            <w:webHidden/>
          </w:rPr>
        </w:r>
        <w:r w:rsidR="00895CCC">
          <w:rPr>
            <w:webHidden/>
          </w:rPr>
          <w:fldChar w:fldCharType="separate"/>
        </w:r>
        <w:r>
          <w:rPr>
            <w:webHidden/>
          </w:rPr>
          <w:t>10</w:t>
        </w:r>
        <w:r w:rsidR="00895CCC">
          <w:rPr>
            <w:webHidden/>
          </w:rPr>
          <w:fldChar w:fldCharType="end"/>
        </w:r>
      </w:hyperlink>
    </w:p>
    <w:p w14:paraId="4A779DF4" w14:textId="5E4802BA" w:rsidR="00895CCC" w:rsidRDefault="00F51A49">
      <w:pPr>
        <w:pStyle w:val="TOC2"/>
        <w:rPr>
          <w:rFonts w:asciiTheme="minorHAnsi" w:eastAsiaTheme="minorEastAsia" w:hAnsiTheme="minorHAnsi" w:cstheme="minorBidi"/>
          <w:smallCaps w:val="0"/>
          <w:sz w:val="22"/>
          <w:szCs w:val="22"/>
        </w:rPr>
      </w:pPr>
      <w:hyperlink w:anchor="_Toc78547847" w:history="1">
        <w:r w:rsidR="00895CCC" w:rsidRPr="000C7237">
          <w:rPr>
            <w:rStyle w:val="Hyperlink"/>
          </w:rPr>
          <w:t>B.</w:t>
        </w:r>
        <w:r w:rsidR="00895CCC">
          <w:rPr>
            <w:rFonts w:asciiTheme="minorHAnsi" w:eastAsiaTheme="minorEastAsia" w:hAnsiTheme="minorHAnsi" w:cstheme="minorBidi"/>
            <w:smallCaps w:val="0"/>
            <w:sz w:val="22"/>
            <w:szCs w:val="22"/>
          </w:rPr>
          <w:tab/>
        </w:r>
        <w:r w:rsidR="00895CCC" w:rsidRPr="000C7237">
          <w:rPr>
            <w:rStyle w:val="Hyperlink"/>
          </w:rPr>
          <w:t>Virginia Public Procurement Act (VPPA)</w:t>
        </w:r>
        <w:r w:rsidR="00895CCC">
          <w:rPr>
            <w:webHidden/>
          </w:rPr>
          <w:tab/>
        </w:r>
        <w:r w:rsidR="00895CCC">
          <w:rPr>
            <w:webHidden/>
          </w:rPr>
          <w:fldChar w:fldCharType="begin"/>
        </w:r>
        <w:r w:rsidR="00895CCC">
          <w:rPr>
            <w:webHidden/>
          </w:rPr>
          <w:instrText xml:space="preserve"> PAGEREF _Toc78547847 \h </w:instrText>
        </w:r>
        <w:r w:rsidR="00895CCC">
          <w:rPr>
            <w:webHidden/>
          </w:rPr>
        </w:r>
        <w:r w:rsidR="00895CCC">
          <w:rPr>
            <w:webHidden/>
          </w:rPr>
          <w:fldChar w:fldCharType="separate"/>
        </w:r>
        <w:r>
          <w:rPr>
            <w:webHidden/>
          </w:rPr>
          <w:t>10</w:t>
        </w:r>
        <w:r w:rsidR="00895CCC">
          <w:rPr>
            <w:webHidden/>
          </w:rPr>
          <w:fldChar w:fldCharType="end"/>
        </w:r>
      </w:hyperlink>
    </w:p>
    <w:p w14:paraId="69F36371" w14:textId="36BF8282" w:rsidR="00895CCC" w:rsidRDefault="00F51A49">
      <w:pPr>
        <w:pStyle w:val="TOC2"/>
        <w:rPr>
          <w:rFonts w:asciiTheme="minorHAnsi" w:eastAsiaTheme="minorEastAsia" w:hAnsiTheme="minorHAnsi" w:cstheme="minorBidi"/>
          <w:smallCaps w:val="0"/>
          <w:sz w:val="22"/>
          <w:szCs w:val="22"/>
        </w:rPr>
      </w:pPr>
      <w:hyperlink w:anchor="_Toc78547848" w:history="1">
        <w:r w:rsidR="00895CCC" w:rsidRPr="000C7237">
          <w:rPr>
            <w:rStyle w:val="Hyperlink"/>
          </w:rPr>
          <w:t>C.</w:t>
        </w:r>
        <w:r w:rsidR="00895CCC">
          <w:rPr>
            <w:rFonts w:asciiTheme="minorHAnsi" w:eastAsiaTheme="minorEastAsia" w:hAnsiTheme="minorHAnsi" w:cstheme="minorBidi"/>
            <w:smallCaps w:val="0"/>
            <w:sz w:val="22"/>
            <w:szCs w:val="22"/>
          </w:rPr>
          <w:tab/>
        </w:r>
        <w:r w:rsidR="00895CCC" w:rsidRPr="000C7237">
          <w:rPr>
            <w:rStyle w:val="Hyperlink"/>
          </w:rPr>
          <w:t>Anti-Discrimination- § 2.2-4310 and § 2.2-4311, and § 2.2-4343.1(E)</w:t>
        </w:r>
        <w:r w:rsidR="00895CCC">
          <w:rPr>
            <w:webHidden/>
          </w:rPr>
          <w:tab/>
        </w:r>
        <w:r w:rsidR="00895CCC">
          <w:rPr>
            <w:webHidden/>
          </w:rPr>
          <w:fldChar w:fldCharType="begin"/>
        </w:r>
        <w:r w:rsidR="00895CCC">
          <w:rPr>
            <w:webHidden/>
          </w:rPr>
          <w:instrText xml:space="preserve"> PAGEREF _Toc78547848 \h </w:instrText>
        </w:r>
        <w:r w:rsidR="00895CCC">
          <w:rPr>
            <w:webHidden/>
          </w:rPr>
        </w:r>
        <w:r w:rsidR="00895CCC">
          <w:rPr>
            <w:webHidden/>
          </w:rPr>
          <w:fldChar w:fldCharType="separate"/>
        </w:r>
        <w:r>
          <w:rPr>
            <w:webHidden/>
          </w:rPr>
          <w:t>10</w:t>
        </w:r>
        <w:r w:rsidR="00895CCC">
          <w:rPr>
            <w:webHidden/>
          </w:rPr>
          <w:fldChar w:fldCharType="end"/>
        </w:r>
      </w:hyperlink>
    </w:p>
    <w:p w14:paraId="393AE308" w14:textId="20EB6387" w:rsidR="00895CCC" w:rsidRDefault="00F51A49">
      <w:pPr>
        <w:pStyle w:val="TOC2"/>
        <w:rPr>
          <w:rFonts w:asciiTheme="minorHAnsi" w:eastAsiaTheme="minorEastAsia" w:hAnsiTheme="minorHAnsi" w:cstheme="minorBidi"/>
          <w:smallCaps w:val="0"/>
          <w:sz w:val="22"/>
          <w:szCs w:val="22"/>
        </w:rPr>
      </w:pPr>
      <w:hyperlink w:anchor="_Toc78547849" w:history="1">
        <w:r w:rsidR="00895CCC" w:rsidRPr="000C7237">
          <w:rPr>
            <w:rStyle w:val="Hyperlink"/>
          </w:rPr>
          <w:t>D.</w:t>
        </w:r>
        <w:r w:rsidR="00895CCC">
          <w:rPr>
            <w:rFonts w:asciiTheme="minorHAnsi" w:eastAsiaTheme="minorEastAsia" w:hAnsiTheme="minorHAnsi" w:cstheme="minorBidi"/>
            <w:smallCaps w:val="0"/>
            <w:sz w:val="22"/>
            <w:szCs w:val="22"/>
          </w:rPr>
          <w:tab/>
        </w:r>
        <w:r w:rsidR="00895CCC" w:rsidRPr="000C7237">
          <w:rPr>
            <w:rStyle w:val="Hyperlink"/>
          </w:rPr>
          <w:t xml:space="preserve">Ethics in Public Contracting - </w:t>
        </w:r>
        <w:r w:rsidR="00895CCC" w:rsidRPr="000C7237">
          <w:rPr>
            <w:rStyle w:val="Hyperlink"/>
            <w:rFonts w:cs="Arial"/>
            <w:bCs/>
          </w:rPr>
          <w:t xml:space="preserve">§ 2.2-4367 </w:t>
        </w:r>
        <w:r w:rsidR="00895CCC" w:rsidRPr="000C7237">
          <w:rPr>
            <w:rStyle w:val="Hyperlink"/>
            <w:rFonts w:cs="Arial"/>
            <w:bCs/>
            <w:i/>
          </w:rPr>
          <w:t>et seq.</w:t>
        </w:r>
        <w:r w:rsidR="00895CCC">
          <w:rPr>
            <w:webHidden/>
          </w:rPr>
          <w:tab/>
        </w:r>
        <w:r w:rsidR="00895CCC">
          <w:rPr>
            <w:webHidden/>
          </w:rPr>
          <w:fldChar w:fldCharType="begin"/>
        </w:r>
        <w:r w:rsidR="00895CCC">
          <w:rPr>
            <w:webHidden/>
          </w:rPr>
          <w:instrText xml:space="preserve"> PAGEREF _Toc78547849 \h </w:instrText>
        </w:r>
        <w:r w:rsidR="00895CCC">
          <w:rPr>
            <w:webHidden/>
          </w:rPr>
        </w:r>
        <w:r w:rsidR="00895CCC">
          <w:rPr>
            <w:webHidden/>
          </w:rPr>
          <w:fldChar w:fldCharType="separate"/>
        </w:r>
        <w:r>
          <w:rPr>
            <w:webHidden/>
          </w:rPr>
          <w:t>10</w:t>
        </w:r>
        <w:r w:rsidR="00895CCC">
          <w:rPr>
            <w:webHidden/>
          </w:rPr>
          <w:fldChar w:fldCharType="end"/>
        </w:r>
      </w:hyperlink>
    </w:p>
    <w:p w14:paraId="232482D9" w14:textId="5CA573B0" w:rsidR="00895CCC" w:rsidRDefault="00F51A49">
      <w:pPr>
        <w:pStyle w:val="TOC2"/>
        <w:rPr>
          <w:rFonts w:asciiTheme="minorHAnsi" w:eastAsiaTheme="minorEastAsia" w:hAnsiTheme="minorHAnsi" w:cstheme="minorBidi"/>
          <w:smallCaps w:val="0"/>
          <w:sz w:val="22"/>
          <w:szCs w:val="22"/>
        </w:rPr>
      </w:pPr>
      <w:hyperlink w:anchor="_Toc78547850" w:history="1">
        <w:r w:rsidR="00895CCC" w:rsidRPr="000C7237">
          <w:rPr>
            <w:rStyle w:val="Hyperlink"/>
          </w:rPr>
          <w:t>E.</w:t>
        </w:r>
        <w:r w:rsidR="00895CCC">
          <w:rPr>
            <w:rFonts w:asciiTheme="minorHAnsi" w:eastAsiaTheme="minorEastAsia" w:hAnsiTheme="minorHAnsi" w:cstheme="minorBidi"/>
            <w:smallCaps w:val="0"/>
            <w:sz w:val="22"/>
            <w:szCs w:val="22"/>
          </w:rPr>
          <w:tab/>
        </w:r>
        <w:r w:rsidR="00895CCC" w:rsidRPr="000C7237">
          <w:rPr>
            <w:rStyle w:val="Hyperlink"/>
          </w:rPr>
          <w:t xml:space="preserve">Announcement of Award - § 2.2-4300 </w:t>
        </w:r>
        <w:r w:rsidR="00895CCC" w:rsidRPr="000C7237">
          <w:rPr>
            <w:rStyle w:val="Hyperlink"/>
            <w:i/>
          </w:rPr>
          <w:t>et seq.</w:t>
        </w:r>
        <w:r w:rsidR="00895CCC">
          <w:rPr>
            <w:webHidden/>
          </w:rPr>
          <w:tab/>
        </w:r>
        <w:r w:rsidR="00895CCC">
          <w:rPr>
            <w:webHidden/>
          </w:rPr>
          <w:fldChar w:fldCharType="begin"/>
        </w:r>
        <w:r w:rsidR="00895CCC">
          <w:rPr>
            <w:webHidden/>
          </w:rPr>
          <w:instrText xml:space="preserve"> PAGEREF _Toc78547850 \h </w:instrText>
        </w:r>
        <w:r w:rsidR="00895CCC">
          <w:rPr>
            <w:webHidden/>
          </w:rPr>
        </w:r>
        <w:r w:rsidR="00895CCC">
          <w:rPr>
            <w:webHidden/>
          </w:rPr>
          <w:fldChar w:fldCharType="separate"/>
        </w:r>
        <w:r>
          <w:rPr>
            <w:webHidden/>
          </w:rPr>
          <w:t>10</w:t>
        </w:r>
        <w:r w:rsidR="00895CCC">
          <w:rPr>
            <w:webHidden/>
          </w:rPr>
          <w:fldChar w:fldCharType="end"/>
        </w:r>
      </w:hyperlink>
    </w:p>
    <w:p w14:paraId="4ABC899C" w14:textId="7C162AC5" w:rsidR="00895CCC" w:rsidRDefault="00F51A49">
      <w:pPr>
        <w:pStyle w:val="TOC2"/>
        <w:rPr>
          <w:rFonts w:asciiTheme="minorHAnsi" w:eastAsiaTheme="minorEastAsia" w:hAnsiTheme="minorHAnsi" w:cstheme="minorBidi"/>
          <w:smallCaps w:val="0"/>
          <w:sz w:val="22"/>
          <w:szCs w:val="22"/>
        </w:rPr>
      </w:pPr>
      <w:hyperlink w:anchor="_Toc78547851" w:history="1">
        <w:r w:rsidR="00895CCC" w:rsidRPr="000C7237">
          <w:rPr>
            <w:rStyle w:val="Hyperlink"/>
          </w:rPr>
          <w:t>F.</w:t>
        </w:r>
        <w:r w:rsidR="00895CCC">
          <w:rPr>
            <w:rFonts w:asciiTheme="minorHAnsi" w:eastAsiaTheme="minorEastAsia" w:hAnsiTheme="minorHAnsi" w:cstheme="minorBidi"/>
            <w:smallCaps w:val="0"/>
            <w:sz w:val="22"/>
            <w:szCs w:val="22"/>
          </w:rPr>
          <w:tab/>
        </w:r>
        <w:r w:rsidR="00895CCC" w:rsidRPr="000C7237">
          <w:rPr>
            <w:rStyle w:val="Hyperlink"/>
          </w:rPr>
          <w:t>Authorized to Transact Business in the Commonwealth - § 2.2-4311.2</w:t>
        </w:r>
        <w:r w:rsidR="00895CCC">
          <w:rPr>
            <w:webHidden/>
          </w:rPr>
          <w:tab/>
        </w:r>
        <w:r w:rsidR="00895CCC">
          <w:rPr>
            <w:webHidden/>
          </w:rPr>
          <w:fldChar w:fldCharType="begin"/>
        </w:r>
        <w:r w:rsidR="00895CCC">
          <w:rPr>
            <w:webHidden/>
          </w:rPr>
          <w:instrText xml:space="preserve"> PAGEREF _Toc78547851 \h </w:instrText>
        </w:r>
        <w:r w:rsidR="00895CCC">
          <w:rPr>
            <w:webHidden/>
          </w:rPr>
        </w:r>
        <w:r w:rsidR="00895CCC">
          <w:rPr>
            <w:webHidden/>
          </w:rPr>
          <w:fldChar w:fldCharType="separate"/>
        </w:r>
        <w:r>
          <w:rPr>
            <w:webHidden/>
          </w:rPr>
          <w:t>10</w:t>
        </w:r>
        <w:r w:rsidR="00895CCC">
          <w:rPr>
            <w:webHidden/>
          </w:rPr>
          <w:fldChar w:fldCharType="end"/>
        </w:r>
      </w:hyperlink>
    </w:p>
    <w:p w14:paraId="3DF80A27" w14:textId="69424835" w:rsidR="00895CCC" w:rsidRDefault="00F51A49">
      <w:pPr>
        <w:pStyle w:val="TOC2"/>
        <w:rPr>
          <w:rFonts w:asciiTheme="minorHAnsi" w:eastAsiaTheme="minorEastAsia" w:hAnsiTheme="minorHAnsi" w:cstheme="minorBidi"/>
          <w:smallCaps w:val="0"/>
          <w:sz w:val="22"/>
          <w:szCs w:val="22"/>
        </w:rPr>
      </w:pPr>
      <w:hyperlink w:anchor="_Toc78547852" w:history="1">
        <w:r w:rsidR="00895CCC" w:rsidRPr="000C7237">
          <w:rPr>
            <w:rStyle w:val="Hyperlink"/>
          </w:rPr>
          <w:t>G.</w:t>
        </w:r>
        <w:r w:rsidR="00895CCC">
          <w:rPr>
            <w:rFonts w:asciiTheme="minorHAnsi" w:eastAsiaTheme="minorEastAsia" w:hAnsiTheme="minorHAnsi" w:cstheme="minorBidi"/>
            <w:smallCaps w:val="0"/>
            <w:sz w:val="22"/>
            <w:szCs w:val="22"/>
          </w:rPr>
          <w:tab/>
        </w:r>
        <w:r w:rsidR="00895CCC" w:rsidRPr="000C7237">
          <w:rPr>
            <w:rStyle w:val="Hyperlink"/>
          </w:rPr>
          <w:t>Prohibited Products and Services - § 2.2-5514</w:t>
        </w:r>
        <w:r w:rsidR="00895CCC">
          <w:rPr>
            <w:webHidden/>
          </w:rPr>
          <w:tab/>
        </w:r>
        <w:r w:rsidR="00895CCC">
          <w:rPr>
            <w:webHidden/>
          </w:rPr>
          <w:fldChar w:fldCharType="begin"/>
        </w:r>
        <w:r w:rsidR="00895CCC">
          <w:rPr>
            <w:webHidden/>
          </w:rPr>
          <w:instrText xml:space="preserve"> PAGEREF _Toc78547852 \h </w:instrText>
        </w:r>
        <w:r w:rsidR="00895CCC">
          <w:rPr>
            <w:webHidden/>
          </w:rPr>
        </w:r>
        <w:r w:rsidR="00895CCC">
          <w:rPr>
            <w:webHidden/>
          </w:rPr>
          <w:fldChar w:fldCharType="separate"/>
        </w:r>
        <w:r>
          <w:rPr>
            <w:webHidden/>
          </w:rPr>
          <w:t>11</w:t>
        </w:r>
        <w:r w:rsidR="00895CCC">
          <w:rPr>
            <w:webHidden/>
          </w:rPr>
          <w:fldChar w:fldCharType="end"/>
        </w:r>
      </w:hyperlink>
    </w:p>
    <w:p w14:paraId="6FAA43E5" w14:textId="5506A4F9" w:rsidR="00895CCC" w:rsidRDefault="00F51A49">
      <w:pPr>
        <w:pStyle w:val="TOC2"/>
        <w:rPr>
          <w:rFonts w:asciiTheme="minorHAnsi" w:eastAsiaTheme="minorEastAsia" w:hAnsiTheme="minorHAnsi" w:cstheme="minorBidi"/>
          <w:smallCaps w:val="0"/>
          <w:sz w:val="22"/>
          <w:szCs w:val="22"/>
        </w:rPr>
      </w:pPr>
      <w:hyperlink w:anchor="_Toc78547853" w:history="1">
        <w:r w:rsidR="00895CCC" w:rsidRPr="000C7237">
          <w:rPr>
            <w:rStyle w:val="Hyperlink"/>
          </w:rPr>
          <w:t>H.</w:t>
        </w:r>
        <w:r w:rsidR="00895CCC">
          <w:rPr>
            <w:rFonts w:asciiTheme="minorHAnsi" w:eastAsiaTheme="minorEastAsia" w:hAnsiTheme="minorHAnsi" w:cstheme="minorBidi"/>
            <w:smallCaps w:val="0"/>
            <w:sz w:val="22"/>
            <w:szCs w:val="22"/>
          </w:rPr>
          <w:tab/>
        </w:r>
        <w:r w:rsidR="00895CCC" w:rsidRPr="000C7237">
          <w:rPr>
            <w:rStyle w:val="Hyperlink"/>
          </w:rPr>
          <w:t>Prohibited Contributions and Gifts - § 2.2-4376.1</w:t>
        </w:r>
        <w:r w:rsidR="00895CCC">
          <w:rPr>
            <w:webHidden/>
          </w:rPr>
          <w:tab/>
        </w:r>
        <w:r w:rsidR="00895CCC">
          <w:rPr>
            <w:webHidden/>
          </w:rPr>
          <w:fldChar w:fldCharType="begin"/>
        </w:r>
        <w:r w:rsidR="00895CCC">
          <w:rPr>
            <w:webHidden/>
          </w:rPr>
          <w:instrText xml:space="preserve"> PAGEREF _Toc78547853 \h </w:instrText>
        </w:r>
        <w:r w:rsidR="00895CCC">
          <w:rPr>
            <w:webHidden/>
          </w:rPr>
        </w:r>
        <w:r w:rsidR="00895CCC">
          <w:rPr>
            <w:webHidden/>
          </w:rPr>
          <w:fldChar w:fldCharType="separate"/>
        </w:r>
        <w:r>
          <w:rPr>
            <w:webHidden/>
          </w:rPr>
          <w:t>11</w:t>
        </w:r>
        <w:r w:rsidR="00895CCC">
          <w:rPr>
            <w:webHidden/>
          </w:rPr>
          <w:fldChar w:fldCharType="end"/>
        </w:r>
      </w:hyperlink>
    </w:p>
    <w:p w14:paraId="71FB9E33" w14:textId="77BACE88" w:rsidR="00895CCC" w:rsidRDefault="00F51A49">
      <w:pPr>
        <w:pStyle w:val="TOC2"/>
        <w:rPr>
          <w:rFonts w:asciiTheme="minorHAnsi" w:eastAsiaTheme="minorEastAsia" w:hAnsiTheme="minorHAnsi" w:cstheme="minorBidi"/>
          <w:smallCaps w:val="0"/>
          <w:sz w:val="22"/>
          <w:szCs w:val="22"/>
        </w:rPr>
      </w:pPr>
      <w:hyperlink w:anchor="_Toc78547854" w:history="1">
        <w:r w:rsidR="00895CCC" w:rsidRPr="000C7237">
          <w:rPr>
            <w:rStyle w:val="Hyperlink"/>
          </w:rPr>
          <w:t>I.</w:t>
        </w:r>
        <w:r w:rsidR="00895CCC">
          <w:rPr>
            <w:rFonts w:asciiTheme="minorHAnsi" w:eastAsiaTheme="minorEastAsia" w:hAnsiTheme="minorHAnsi" w:cstheme="minorBidi"/>
            <w:smallCaps w:val="0"/>
            <w:sz w:val="22"/>
            <w:szCs w:val="22"/>
          </w:rPr>
          <w:tab/>
        </w:r>
        <w:r w:rsidR="00895CCC" w:rsidRPr="000C7237">
          <w:rPr>
            <w:rStyle w:val="Hyperlink"/>
          </w:rPr>
          <w:t>Liability</w:t>
        </w:r>
        <w:r w:rsidR="00895CCC">
          <w:rPr>
            <w:webHidden/>
          </w:rPr>
          <w:tab/>
        </w:r>
        <w:r w:rsidR="00895CCC">
          <w:rPr>
            <w:webHidden/>
          </w:rPr>
          <w:fldChar w:fldCharType="begin"/>
        </w:r>
        <w:r w:rsidR="00895CCC">
          <w:rPr>
            <w:webHidden/>
          </w:rPr>
          <w:instrText xml:space="preserve"> PAGEREF _Toc78547854 \h </w:instrText>
        </w:r>
        <w:r w:rsidR="00895CCC">
          <w:rPr>
            <w:webHidden/>
          </w:rPr>
        </w:r>
        <w:r w:rsidR="00895CCC">
          <w:rPr>
            <w:webHidden/>
          </w:rPr>
          <w:fldChar w:fldCharType="separate"/>
        </w:r>
        <w:r>
          <w:rPr>
            <w:webHidden/>
          </w:rPr>
          <w:t>11</w:t>
        </w:r>
        <w:r w:rsidR="00895CCC">
          <w:rPr>
            <w:webHidden/>
          </w:rPr>
          <w:fldChar w:fldCharType="end"/>
        </w:r>
      </w:hyperlink>
    </w:p>
    <w:p w14:paraId="5CF10E06" w14:textId="0763B952" w:rsidR="00895CCC" w:rsidRDefault="00F51A49">
      <w:pPr>
        <w:pStyle w:val="TOC2"/>
        <w:rPr>
          <w:rFonts w:asciiTheme="minorHAnsi" w:eastAsiaTheme="minorEastAsia" w:hAnsiTheme="minorHAnsi" w:cstheme="minorBidi"/>
          <w:smallCaps w:val="0"/>
          <w:sz w:val="22"/>
          <w:szCs w:val="22"/>
        </w:rPr>
      </w:pPr>
      <w:hyperlink w:anchor="_Toc78547855" w:history="1">
        <w:r w:rsidR="00895CCC" w:rsidRPr="000C7237">
          <w:rPr>
            <w:rStyle w:val="Hyperlink"/>
          </w:rPr>
          <w:t>J.</w:t>
        </w:r>
        <w:r w:rsidR="00895CCC">
          <w:rPr>
            <w:rFonts w:asciiTheme="minorHAnsi" w:eastAsiaTheme="minorEastAsia" w:hAnsiTheme="minorHAnsi" w:cstheme="minorBidi"/>
            <w:smallCaps w:val="0"/>
            <w:sz w:val="22"/>
            <w:szCs w:val="22"/>
          </w:rPr>
          <w:tab/>
        </w:r>
        <w:r w:rsidR="00895CCC" w:rsidRPr="000C7237">
          <w:rPr>
            <w:rStyle w:val="Hyperlink"/>
          </w:rPr>
          <w:t>Nondisclosure</w:t>
        </w:r>
        <w:r w:rsidR="00895CCC">
          <w:rPr>
            <w:webHidden/>
          </w:rPr>
          <w:tab/>
        </w:r>
        <w:r w:rsidR="00895CCC">
          <w:rPr>
            <w:webHidden/>
          </w:rPr>
          <w:fldChar w:fldCharType="begin"/>
        </w:r>
        <w:r w:rsidR="00895CCC">
          <w:rPr>
            <w:webHidden/>
          </w:rPr>
          <w:instrText xml:space="preserve"> PAGEREF _Toc78547855 \h </w:instrText>
        </w:r>
        <w:r w:rsidR="00895CCC">
          <w:rPr>
            <w:webHidden/>
          </w:rPr>
        </w:r>
        <w:r w:rsidR="00895CCC">
          <w:rPr>
            <w:webHidden/>
          </w:rPr>
          <w:fldChar w:fldCharType="separate"/>
        </w:r>
        <w:r>
          <w:rPr>
            <w:webHidden/>
          </w:rPr>
          <w:t>11</w:t>
        </w:r>
        <w:r w:rsidR="00895CCC">
          <w:rPr>
            <w:webHidden/>
          </w:rPr>
          <w:fldChar w:fldCharType="end"/>
        </w:r>
      </w:hyperlink>
    </w:p>
    <w:p w14:paraId="26B3F3FE" w14:textId="1CE7C8E3" w:rsidR="00895CCC" w:rsidRDefault="00F51A49">
      <w:pPr>
        <w:pStyle w:val="TOC2"/>
        <w:rPr>
          <w:rFonts w:asciiTheme="minorHAnsi" w:eastAsiaTheme="minorEastAsia" w:hAnsiTheme="minorHAnsi" w:cstheme="minorBidi"/>
          <w:smallCaps w:val="0"/>
          <w:sz w:val="22"/>
          <w:szCs w:val="22"/>
        </w:rPr>
      </w:pPr>
      <w:hyperlink w:anchor="_Toc78547856" w:history="1">
        <w:r w:rsidR="00895CCC" w:rsidRPr="000C7237">
          <w:rPr>
            <w:rStyle w:val="Hyperlink"/>
          </w:rPr>
          <w:t>K.</w:t>
        </w:r>
        <w:r w:rsidR="00895CCC">
          <w:rPr>
            <w:rFonts w:asciiTheme="minorHAnsi" w:eastAsiaTheme="minorEastAsia" w:hAnsiTheme="minorHAnsi" w:cstheme="minorBidi"/>
            <w:smallCaps w:val="0"/>
            <w:sz w:val="22"/>
            <w:szCs w:val="22"/>
          </w:rPr>
          <w:tab/>
        </w:r>
        <w:r w:rsidR="00895CCC" w:rsidRPr="000C7237">
          <w:rPr>
            <w:rStyle w:val="Hyperlink"/>
          </w:rPr>
          <w:t>Proprietary Information</w:t>
        </w:r>
        <w:r w:rsidR="00895CCC">
          <w:rPr>
            <w:webHidden/>
          </w:rPr>
          <w:tab/>
        </w:r>
        <w:r w:rsidR="00895CCC">
          <w:rPr>
            <w:webHidden/>
          </w:rPr>
          <w:fldChar w:fldCharType="begin"/>
        </w:r>
        <w:r w:rsidR="00895CCC">
          <w:rPr>
            <w:webHidden/>
          </w:rPr>
          <w:instrText xml:space="preserve"> PAGEREF _Toc78547856 \h </w:instrText>
        </w:r>
        <w:r w:rsidR="00895CCC">
          <w:rPr>
            <w:webHidden/>
          </w:rPr>
        </w:r>
        <w:r w:rsidR="00895CCC">
          <w:rPr>
            <w:webHidden/>
          </w:rPr>
          <w:fldChar w:fldCharType="separate"/>
        </w:r>
        <w:r>
          <w:rPr>
            <w:webHidden/>
          </w:rPr>
          <w:t>11</w:t>
        </w:r>
        <w:r w:rsidR="00895CCC">
          <w:rPr>
            <w:webHidden/>
          </w:rPr>
          <w:fldChar w:fldCharType="end"/>
        </w:r>
      </w:hyperlink>
    </w:p>
    <w:p w14:paraId="60A41BC2" w14:textId="7378CC66" w:rsidR="00895CCC" w:rsidRDefault="00F51A49">
      <w:pPr>
        <w:pStyle w:val="TOC2"/>
        <w:rPr>
          <w:rFonts w:asciiTheme="minorHAnsi" w:eastAsiaTheme="minorEastAsia" w:hAnsiTheme="minorHAnsi" w:cstheme="minorBidi"/>
          <w:smallCaps w:val="0"/>
          <w:sz w:val="22"/>
          <w:szCs w:val="22"/>
        </w:rPr>
      </w:pPr>
      <w:hyperlink w:anchor="_Toc78547857" w:history="1">
        <w:r w:rsidR="00895CCC" w:rsidRPr="000C7237">
          <w:rPr>
            <w:rStyle w:val="Hyperlink"/>
          </w:rPr>
          <w:t>L.</w:t>
        </w:r>
        <w:r w:rsidR="00895CCC">
          <w:rPr>
            <w:rFonts w:asciiTheme="minorHAnsi" w:eastAsiaTheme="minorEastAsia" w:hAnsiTheme="minorHAnsi" w:cstheme="minorBidi"/>
            <w:smallCaps w:val="0"/>
            <w:sz w:val="22"/>
            <w:szCs w:val="22"/>
          </w:rPr>
          <w:tab/>
        </w:r>
        <w:r w:rsidR="00895CCC" w:rsidRPr="000C7237">
          <w:rPr>
            <w:rStyle w:val="Hyperlink"/>
          </w:rPr>
          <w:t>Proposal Protocol</w:t>
        </w:r>
        <w:r w:rsidR="00895CCC">
          <w:rPr>
            <w:webHidden/>
          </w:rPr>
          <w:tab/>
        </w:r>
        <w:r w:rsidR="00895CCC">
          <w:rPr>
            <w:webHidden/>
          </w:rPr>
          <w:fldChar w:fldCharType="begin"/>
        </w:r>
        <w:r w:rsidR="00895CCC">
          <w:rPr>
            <w:webHidden/>
          </w:rPr>
          <w:instrText xml:space="preserve"> PAGEREF _Toc78547857 \h </w:instrText>
        </w:r>
        <w:r w:rsidR="00895CCC">
          <w:rPr>
            <w:webHidden/>
          </w:rPr>
        </w:r>
        <w:r w:rsidR="00895CCC">
          <w:rPr>
            <w:webHidden/>
          </w:rPr>
          <w:fldChar w:fldCharType="separate"/>
        </w:r>
        <w:r>
          <w:rPr>
            <w:webHidden/>
          </w:rPr>
          <w:t>11</w:t>
        </w:r>
        <w:r w:rsidR="00895CCC">
          <w:rPr>
            <w:webHidden/>
          </w:rPr>
          <w:fldChar w:fldCharType="end"/>
        </w:r>
      </w:hyperlink>
    </w:p>
    <w:p w14:paraId="12C9BC11" w14:textId="348A9383" w:rsidR="00895CCC" w:rsidRDefault="00F51A49">
      <w:pPr>
        <w:pStyle w:val="TOC2"/>
        <w:rPr>
          <w:rFonts w:asciiTheme="minorHAnsi" w:eastAsiaTheme="minorEastAsia" w:hAnsiTheme="minorHAnsi" w:cstheme="minorBidi"/>
          <w:smallCaps w:val="0"/>
          <w:sz w:val="22"/>
          <w:szCs w:val="22"/>
        </w:rPr>
      </w:pPr>
      <w:hyperlink w:anchor="_Toc78547858" w:history="1">
        <w:r w:rsidR="00895CCC" w:rsidRPr="000C7237">
          <w:rPr>
            <w:rStyle w:val="Hyperlink"/>
          </w:rPr>
          <w:t>M.</w:t>
        </w:r>
        <w:r w:rsidR="00895CCC">
          <w:rPr>
            <w:rFonts w:asciiTheme="minorHAnsi" w:eastAsiaTheme="minorEastAsia" w:hAnsiTheme="minorHAnsi" w:cstheme="minorBidi"/>
            <w:smallCaps w:val="0"/>
            <w:sz w:val="22"/>
            <w:szCs w:val="22"/>
          </w:rPr>
          <w:tab/>
        </w:r>
        <w:r w:rsidR="00895CCC" w:rsidRPr="000C7237">
          <w:rPr>
            <w:rStyle w:val="Hyperlink"/>
          </w:rPr>
          <w:t>Single Point of Contact</w:t>
        </w:r>
        <w:r w:rsidR="00895CCC">
          <w:rPr>
            <w:webHidden/>
          </w:rPr>
          <w:tab/>
        </w:r>
        <w:r w:rsidR="00895CCC">
          <w:rPr>
            <w:webHidden/>
          </w:rPr>
          <w:fldChar w:fldCharType="begin"/>
        </w:r>
        <w:r w:rsidR="00895CCC">
          <w:rPr>
            <w:webHidden/>
          </w:rPr>
          <w:instrText xml:space="preserve"> PAGEREF _Toc78547858 \h </w:instrText>
        </w:r>
        <w:r w:rsidR="00895CCC">
          <w:rPr>
            <w:webHidden/>
          </w:rPr>
        </w:r>
        <w:r w:rsidR="00895CCC">
          <w:rPr>
            <w:webHidden/>
          </w:rPr>
          <w:fldChar w:fldCharType="separate"/>
        </w:r>
        <w:r>
          <w:rPr>
            <w:webHidden/>
          </w:rPr>
          <w:t>12</w:t>
        </w:r>
        <w:r w:rsidR="00895CCC">
          <w:rPr>
            <w:webHidden/>
          </w:rPr>
          <w:fldChar w:fldCharType="end"/>
        </w:r>
      </w:hyperlink>
    </w:p>
    <w:p w14:paraId="6040A2CD" w14:textId="0155CC1B" w:rsidR="00895CCC" w:rsidRDefault="00F51A49">
      <w:pPr>
        <w:pStyle w:val="TOC2"/>
        <w:rPr>
          <w:rFonts w:asciiTheme="minorHAnsi" w:eastAsiaTheme="minorEastAsia" w:hAnsiTheme="minorHAnsi" w:cstheme="minorBidi"/>
          <w:smallCaps w:val="0"/>
          <w:sz w:val="22"/>
          <w:szCs w:val="22"/>
        </w:rPr>
      </w:pPr>
      <w:hyperlink w:anchor="_Toc78547859" w:history="1">
        <w:r w:rsidR="00895CCC" w:rsidRPr="000C7237">
          <w:rPr>
            <w:rStyle w:val="Hyperlink"/>
          </w:rPr>
          <w:t>N.</w:t>
        </w:r>
        <w:r w:rsidR="00895CCC">
          <w:rPr>
            <w:rFonts w:asciiTheme="minorHAnsi" w:eastAsiaTheme="minorEastAsia" w:hAnsiTheme="minorHAnsi" w:cstheme="minorBidi"/>
            <w:smallCaps w:val="0"/>
            <w:sz w:val="22"/>
            <w:szCs w:val="22"/>
          </w:rPr>
          <w:tab/>
        </w:r>
        <w:r w:rsidR="00895CCC" w:rsidRPr="000C7237">
          <w:rPr>
            <w:rStyle w:val="Hyperlink"/>
          </w:rPr>
          <w:t>Pre-Proposal Conference/Teleconference</w:t>
        </w:r>
        <w:r w:rsidR="00895CCC">
          <w:rPr>
            <w:webHidden/>
          </w:rPr>
          <w:tab/>
        </w:r>
        <w:r w:rsidR="00895CCC">
          <w:rPr>
            <w:webHidden/>
          </w:rPr>
          <w:fldChar w:fldCharType="begin"/>
        </w:r>
        <w:r w:rsidR="00895CCC">
          <w:rPr>
            <w:webHidden/>
          </w:rPr>
          <w:instrText xml:space="preserve"> PAGEREF _Toc78547859 \h </w:instrText>
        </w:r>
        <w:r w:rsidR="00895CCC">
          <w:rPr>
            <w:webHidden/>
          </w:rPr>
        </w:r>
        <w:r w:rsidR="00895CCC">
          <w:rPr>
            <w:webHidden/>
          </w:rPr>
          <w:fldChar w:fldCharType="separate"/>
        </w:r>
        <w:r>
          <w:rPr>
            <w:webHidden/>
          </w:rPr>
          <w:t>12</w:t>
        </w:r>
        <w:r w:rsidR="00895CCC">
          <w:rPr>
            <w:webHidden/>
          </w:rPr>
          <w:fldChar w:fldCharType="end"/>
        </w:r>
      </w:hyperlink>
    </w:p>
    <w:p w14:paraId="2AB28F61" w14:textId="061E3E93" w:rsidR="00895CCC" w:rsidRDefault="00F51A49">
      <w:pPr>
        <w:pStyle w:val="TOC2"/>
        <w:rPr>
          <w:rFonts w:asciiTheme="minorHAnsi" w:eastAsiaTheme="minorEastAsia" w:hAnsiTheme="minorHAnsi" w:cstheme="minorBidi"/>
          <w:smallCaps w:val="0"/>
          <w:sz w:val="22"/>
          <w:szCs w:val="22"/>
        </w:rPr>
      </w:pPr>
      <w:hyperlink w:anchor="_Toc78547860" w:history="1">
        <w:r w:rsidR="00895CCC" w:rsidRPr="000C7237">
          <w:rPr>
            <w:rStyle w:val="Hyperlink"/>
            <w:rFonts w:cs="Arial"/>
            <w:bCs/>
          </w:rPr>
          <w:t>O.</w:t>
        </w:r>
        <w:r w:rsidR="00895CCC">
          <w:rPr>
            <w:rFonts w:asciiTheme="minorHAnsi" w:eastAsiaTheme="minorEastAsia" w:hAnsiTheme="minorHAnsi" w:cstheme="minorBidi"/>
            <w:smallCaps w:val="0"/>
            <w:sz w:val="22"/>
            <w:szCs w:val="22"/>
          </w:rPr>
          <w:tab/>
        </w:r>
        <w:r w:rsidR="00895CCC" w:rsidRPr="000C7237">
          <w:rPr>
            <w:rStyle w:val="Hyperlink"/>
          </w:rPr>
          <w:t>Evaluation</w:t>
        </w:r>
        <w:r w:rsidR="00895CCC" w:rsidRPr="000C7237">
          <w:rPr>
            <w:rStyle w:val="Hyperlink"/>
            <w:rFonts w:cs="Arial"/>
            <w:bCs/>
          </w:rPr>
          <w:t xml:space="preserve"> </w:t>
        </w:r>
        <w:r w:rsidR="00895CCC" w:rsidRPr="000C7237">
          <w:rPr>
            <w:rStyle w:val="Hyperlink"/>
          </w:rPr>
          <w:t>Process</w:t>
        </w:r>
        <w:r w:rsidR="00895CCC">
          <w:rPr>
            <w:webHidden/>
          </w:rPr>
          <w:tab/>
        </w:r>
        <w:r w:rsidR="00895CCC">
          <w:rPr>
            <w:webHidden/>
          </w:rPr>
          <w:fldChar w:fldCharType="begin"/>
        </w:r>
        <w:r w:rsidR="00895CCC">
          <w:rPr>
            <w:webHidden/>
          </w:rPr>
          <w:instrText xml:space="preserve"> PAGEREF _Toc78547860 \h </w:instrText>
        </w:r>
        <w:r w:rsidR="00895CCC">
          <w:rPr>
            <w:webHidden/>
          </w:rPr>
        </w:r>
        <w:r w:rsidR="00895CCC">
          <w:rPr>
            <w:webHidden/>
          </w:rPr>
          <w:fldChar w:fldCharType="separate"/>
        </w:r>
        <w:r>
          <w:rPr>
            <w:webHidden/>
          </w:rPr>
          <w:t>13</w:t>
        </w:r>
        <w:r w:rsidR="00895CCC">
          <w:rPr>
            <w:webHidden/>
          </w:rPr>
          <w:fldChar w:fldCharType="end"/>
        </w:r>
      </w:hyperlink>
    </w:p>
    <w:p w14:paraId="1F334E36" w14:textId="00E17571" w:rsidR="00895CCC" w:rsidRDefault="00F51A49">
      <w:pPr>
        <w:pStyle w:val="TOC2"/>
        <w:rPr>
          <w:rFonts w:asciiTheme="minorHAnsi" w:eastAsiaTheme="minorEastAsia" w:hAnsiTheme="minorHAnsi" w:cstheme="minorBidi"/>
          <w:smallCaps w:val="0"/>
          <w:sz w:val="22"/>
          <w:szCs w:val="22"/>
        </w:rPr>
      </w:pPr>
      <w:hyperlink w:anchor="_Toc78547861" w:history="1">
        <w:r w:rsidR="00895CCC" w:rsidRPr="000C7237">
          <w:rPr>
            <w:rStyle w:val="Hyperlink"/>
            <w:rFonts w:cs="Arial"/>
            <w:bCs/>
          </w:rPr>
          <w:t>P.</w:t>
        </w:r>
        <w:r w:rsidR="00895CCC">
          <w:rPr>
            <w:rFonts w:asciiTheme="minorHAnsi" w:eastAsiaTheme="minorEastAsia" w:hAnsiTheme="minorHAnsi" w:cstheme="minorBidi"/>
            <w:smallCaps w:val="0"/>
            <w:sz w:val="22"/>
            <w:szCs w:val="22"/>
          </w:rPr>
          <w:tab/>
        </w:r>
        <w:r w:rsidR="00895CCC" w:rsidRPr="000C7237">
          <w:rPr>
            <w:rStyle w:val="Hyperlink"/>
          </w:rPr>
          <w:t>Evaluation Factors</w:t>
        </w:r>
        <w:r w:rsidR="00895CCC">
          <w:rPr>
            <w:webHidden/>
          </w:rPr>
          <w:tab/>
        </w:r>
        <w:r w:rsidR="00895CCC">
          <w:rPr>
            <w:webHidden/>
          </w:rPr>
          <w:fldChar w:fldCharType="begin"/>
        </w:r>
        <w:r w:rsidR="00895CCC">
          <w:rPr>
            <w:webHidden/>
          </w:rPr>
          <w:instrText xml:space="preserve"> PAGEREF _Toc78547861 \h </w:instrText>
        </w:r>
        <w:r w:rsidR="00895CCC">
          <w:rPr>
            <w:webHidden/>
          </w:rPr>
        </w:r>
        <w:r w:rsidR="00895CCC">
          <w:rPr>
            <w:webHidden/>
          </w:rPr>
          <w:fldChar w:fldCharType="separate"/>
        </w:r>
        <w:r>
          <w:rPr>
            <w:webHidden/>
          </w:rPr>
          <w:t>14</w:t>
        </w:r>
        <w:r w:rsidR="00895CCC">
          <w:rPr>
            <w:webHidden/>
          </w:rPr>
          <w:fldChar w:fldCharType="end"/>
        </w:r>
      </w:hyperlink>
    </w:p>
    <w:p w14:paraId="0E4C3C85" w14:textId="4A372523" w:rsidR="00895CCC" w:rsidRDefault="00F51A49">
      <w:pPr>
        <w:pStyle w:val="TOC2"/>
        <w:rPr>
          <w:rFonts w:asciiTheme="minorHAnsi" w:eastAsiaTheme="minorEastAsia" w:hAnsiTheme="minorHAnsi" w:cstheme="minorBidi"/>
          <w:smallCaps w:val="0"/>
          <w:sz w:val="22"/>
          <w:szCs w:val="22"/>
        </w:rPr>
      </w:pPr>
      <w:hyperlink w:anchor="_Toc78547862" w:history="1">
        <w:r w:rsidR="00895CCC" w:rsidRPr="000C7237">
          <w:rPr>
            <w:rStyle w:val="Hyperlink"/>
          </w:rPr>
          <w:t>Q.</w:t>
        </w:r>
        <w:r w:rsidR="00895CCC">
          <w:rPr>
            <w:rFonts w:asciiTheme="minorHAnsi" w:eastAsiaTheme="minorEastAsia" w:hAnsiTheme="minorHAnsi" w:cstheme="minorBidi"/>
            <w:smallCaps w:val="0"/>
            <w:sz w:val="22"/>
            <w:szCs w:val="22"/>
          </w:rPr>
          <w:tab/>
        </w:r>
        <w:r w:rsidR="00895CCC" w:rsidRPr="000C7237">
          <w:rPr>
            <w:rStyle w:val="Hyperlink"/>
          </w:rPr>
          <w:t>Procurement Website</w:t>
        </w:r>
        <w:r w:rsidR="00895CCC">
          <w:rPr>
            <w:webHidden/>
          </w:rPr>
          <w:tab/>
        </w:r>
        <w:r w:rsidR="00895CCC">
          <w:rPr>
            <w:webHidden/>
          </w:rPr>
          <w:fldChar w:fldCharType="begin"/>
        </w:r>
        <w:r w:rsidR="00895CCC">
          <w:rPr>
            <w:webHidden/>
          </w:rPr>
          <w:instrText xml:space="preserve"> PAGEREF _Toc78547862 \h </w:instrText>
        </w:r>
        <w:r w:rsidR="00895CCC">
          <w:rPr>
            <w:webHidden/>
          </w:rPr>
        </w:r>
        <w:r w:rsidR="00895CCC">
          <w:rPr>
            <w:webHidden/>
          </w:rPr>
          <w:fldChar w:fldCharType="separate"/>
        </w:r>
        <w:r>
          <w:rPr>
            <w:webHidden/>
          </w:rPr>
          <w:t>15</w:t>
        </w:r>
        <w:r w:rsidR="00895CCC">
          <w:rPr>
            <w:webHidden/>
          </w:rPr>
          <w:fldChar w:fldCharType="end"/>
        </w:r>
      </w:hyperlink>
    </w:p>
    <w:p w14:paraId="1DBA780F" w14:textId="3993BF38" w:rsidR="00895CCC" w:rsidRDefault="00F51A49">
      <w:pPr>
        <w:pStyle w:val="TOC2"/>
        <w:rPr>
          <w:rFonts w:asciiTheme="minorHAnsi" w:eastAsiaTheme="minorEastAsia" w:hAnsiTheme="minorHAnsi" w:cstheme="minorBidi"/>
          <w:smallCaps w:val="0"/>
          <w:sz w:val="22"/>
          <w:szCs w:val="22"/>
        </w:rPr>
      </w:pPr>
      <w:hyperlink w:anchor="_Toc78547863" w:history="1">
        <w:r w:rsidR="00895CCC" w:rsidRPr="000C7237">
          <w:rPr>
            <w:rStyle w:val="Hyperlink"/>
          </w:rPr>
          <w:t>R.</w:t>
        </w:r>
        <w:r w:rsidR="00895CCC">
          <w:rPr>
            <w:rFonts w:asciiTheme="minorHAnsi" w:eastAsiaTheme="minorEastAsia" w:hAnsiTheme="minorHAnsi" w:cstheme="minorBidi"/>
            <w:smallCaps w:val="0"/>
            <w:sz w:val="22"/>
            <w:szCs w:val="22"/>
          </w:rPr>
          <w:tab/>
        </w:r>
        <w:r w:rsidR="00895CCC" w:rsidRPr="000C7237">
          <w:rPr>
            <w:rStyle w:val="Hyperlink"/>
          </w:rPr>
          <w:t>Timetable</w:t>
        </w:r>
        <w:r w:rsidR="00895CCC">
          <w:rPr>
            <w:webHidden/>
          </w:rPr>
          <w:tab/>
        </w:r>
        <w:r w:rsidR="00895CCC">
          <w:rPr>
            <w:webHidden/>
          </w:rPr>
          <w:fldChar w:fldCharType="begin"/>
        </w:r>
        <w:r w:rsidR="00895CCC">
          <w:rPr>
            <w:webHidden/>
          </w:rPr>
          <w:instrText xml:space="preserve"> PAGEREF _Toc78547863 \h </w:instrText>
        </w:r>
        <w:r w:rsidR="00895CCC">
          <w:rPr>
            <w:webHidden/>
          </w:rPr>
        </w:r>
        <w:r w:rsidR="00895CCC">
          <w:rPr>
            <w:webHidden/>
          </w:rPr>
          <w:fldChar w:fldCharType="separate"/>
        </w:r>
        <w:r>
          <w:rPr>
            <w:webHidden/>
          </w:rPr>
          <w:t>15</w:t>
        </w:r>
        <w:r w:rsidR="00895CCC">
          <w:rPr>
            <w:webHidden/>
          </w:rPr>
          <w:fldChar w:fldCharType="end"/>
        </w:r>
      </w:hyperlink>
    </w:p>
    <w:p w14:paraId="159CA4B4" w14:textId="64340C09" w:rsidR="00895CCC" w:rsidRDefault="00F51A49">
      <w:pPr>
        <w:pStyle w:val="TOC2"/>
        <w:rPr>
          <w:rFonts w:asciiTheme="minorHAnsi" w:eastAsiaTheme="minorEastAsia" w:hAnsiTheme="minorHAnsi" w:cstheme="minorBidi"/>
          <w:smallCaps w:val="0"/>
          <w:sz w:val="22"/>
          <w:szCs w:val="22"/>
        </w:rPr>
      </w:pPr>
      <w:hyperlink w:anchor="_Toc78547864" w:history="1">
        <w:r w:rsidR="00895CCC" w:rsidRPr="000C7237">
          <w:rPr>
            <w:rStyle w:val="Hyperlink"/>
          </w:rPr>
          <w:t>S.</w:t>
        </w:r>
        <w:r w:rsidR="00895CCC">
          <w:rPr>
            <w:rFonts w:asciiTheme="minorHAnsi" w:eastAsiaTheme="minorEastAsia" w:hAnsiTheme="minorHAnsi" w:cstheme="minorBidi"/>
            <w:smallCaps w:val="0"/>
            <w:sz w:val="22"/>
            <w:szCs w:val="22"/>
          </w:rPr>
          <w:tab/>
        </w:r>
        <w:r w:rsidR="00895CCC" w:rsidRPr="000C7237">
          <w:rPr>
            <w:rStyle w:val="Hyperlink"/>
          </w:rPr>
          <w:t>eVA Registration Required</w:t>
        </w:r>
        <w:r w:rsidR="00895CCC">
          <w:rPr>
            <w:webHidden/>
          </w:rPr>
          <w:tab/>
        </w:r>
        <w:r w:rsidR="00895CCC">
          <w:rPr>
            <w:webHidden/>
          </w:rPr>
          <w:fldChar w:fldCharType="begin"/>
        </w:r>
        <w:r w:rsidR="00895CCC">
          <w:rPr>
            <w:webHidden/>
          </w:rPr>
          <w:instrText xml:space="preserve"> PAGEREF _Toc78547864 \h </w:instrText>
        </w:r>
        <w:r w:rsidR="00895CCC">
          <w:rPr>
            <w:webHidden/>
          </w:rPr>
        </w:r>
        <w:r w:rsidR="00895CCC">
          <w:rPr>
            <w:webHidden/>
          </w:rPr>
          <w:fldChar w:fldCharType="separate"/>
        </w:r>
        <w:r>
          <w:rPr>
            <w:webHidden/>
          </w:rPr>
          <w:t>15</w:t>
        </w:r>
        <w:r w:rsidR="00895CCC">
          <w:rPr>
            <w:webHidden/>
          </w:rPr>
          <w:fldChar w:fldCharType="end"/>
        </w:r>
      </w:hyperlink>
    </w:p>
    <w:p w14:paraId="35674B48" w14:textId="1BFA4F04" w:rsidR="00895CCC" w:rsidRDefault="00F51A49">
      <w:pPr>
        <w:pStyle w:val="TOC2"/>
        <w:rPr>
          <w:rFonts w:asciiTheme="minorHAnsi" w:eastAsiaTheme="minorEastAsia" w:hAnsiTheme="minorHAnsi" w:cstheme="minorBidi"/>
          <w:smallCaps w:val="0"/>
          <w:sz w:val="22"/>
          <w:szCs w:val="22"/>
        </w:rPr>
      </w:pPr>
      <w:hyperlink w:anchor="_Toc78547865" w:history="1">
        <w:r w:rsidR="00895CCC" w:rsidRPr="000C7237">
          <w:rPr>
            <w:rStyle w:val="Hyperlink"/>
          </w:rPr>
          <w:t>T.</w:t>
        </w:r>
        <w:r w:rsidR="00895CCC">
          <w:rPr>
            <w:rFonts w:asciiTheme="minorHAnsi" w:eastAsiaTheme="minorEastAsia" w:hAnsiTheme="minorHAnsi" w:cstheme="minorBidi"/>
            <w:smallCaps w:val="0"/>
            <w:sz w:val="22"/>
            <w:szCs w:val="22"/>
          </w:rPr>
          <w:tab/>
        </w:r>
        <w:r w:rsidR="00895CCC" w:rsidRPr="000C7237">
          <w:rPr>
            <w:rStyle w:val="Hyperlink"/>
          </w:rPr>
          <w:t>Excluded Parties List</w:t>
        </w:r>
        <w:r w:rsidR="00895CCC">
          <w:rPr>
            <w:webHidden/>
          </w:rPr>
          <w:tab/>
        </w:r>
        <w:r w:rsidR="00895CCC">
          <w:rPr>
            <w:webHidden/>
          </w:rPr>
          <w:fldChar w:fldCharType="begin"/>
        </w:r>
        <w:r w:rsidR="00895CCC">
          <w:rPr>
            <w:webHidden/>
          </w:rPr>
          <w:instrText xml:space="preserve"> PAGEREF _Toc78547865 \h </w:instrText>
        </w:r>
        <w:r w:rsidR="00895CCC">
          <w:rPr>
            <w:webHidden/>
          </w:rPr>
        </w:r>
        <w:r w:rsidR="00895CCC">
          <w:rPr>
            <w:webHidden/>
          </w:rPr>
          <w:fldChar w:fldCharType="separate"/>
        </w:r>
        <w:r>
          <w:rPr>
            <w:webHidden/>
          </w:rPr>
          <w:t>15</w:t>
        </w:r>
        <w:r w:rsidR="00895CCC">
          <w:rPr>
            <w:webHidden/>
          </w:rPr>
          <w:fldChar w:fldCharType="end"/>
        </w:r>
      </w:hyperlink>
    </w:p>
    <w:p w14:paraId="56BFE458" w14:textId="1C98659A" w:rsidR="00895CCC" w:rsidRDefault="00F51A49">
      <w:pPr>
        <w:pStyle w:val="TOC1"/>
        <w:rPr>
          <w:rFonts w:asciiTheme="minorHAnsi" w:eastAsiaTheme="minorEastAsia" w:hAnsiTheme="minorHAnsi" w:cstheme="minorBidi"/>
          <w:b w:val="0"/>
          <w:caps w:val="0"/>
          <w:sz w:val="22"/>
          <w:szCs w:val="22"/>
        </w:rPr>
      </w:pPr>
      <w:hyperlink w:anchor="_Toc78547866" w:history="1">
        <w:r w:rsidR="00895CCC" w:rsidRPr="000C7237">
          <w:rPr>
            <w:rStyle w:val="Hyperlink"/>
          </w:rPr>
          <w:t>3.</w:t>
        </w:r>
        <w:r w:rsidR="00895CCC">
          <w:rPr>
            <w:rFonts w:asciiTheme="minorHAnsi" w:eastAsiaTheme="minorEastAsia" w:hAnsiTheme="minorHAnsi" w:cstheme="minorBidi"/>
            <w:b w:val="0"/>
            <w:caps w:val="0"/>
            <w:sz w:val="22"/>
            <w:szCs w:val="22"/>
          </w:rPr>
          <w:tab/>
        </w:r>
        <w:r w:rsidR="00895CCC" w:rsidRPr="000C7237">
          <w:rPr>
            <w:rStyle w:val="Hyperlink"/>
          </w:rPr>
          <w:t>PROPOSAL FORMAT</w:t>
        </w:r>
        <w:r w:rsidR="00895CCC">
          <w:rPr>
            <w:webHidden/>
          </w:rPr>
          <w:tab/>
        </w:r>
        <w:r w:rsidR="00895CCC">
          <w:rPr>
            <w:webHidden/>
          </w:rPr>
          <w:fldChar w:fldCharType="begin"/>
        </w:r>
        <w:r w:rsidR="00895CCC">
          <w:rPr>
            <w:webHidden/>
          </w:rPr>
          <w:instrText xml:space="preserve"> PAGEREF _Toc78547866 \h </w:instrText>
        </w:r>
        <w:r w:rsidR="00895CCC">
          <w:rPr>
            <w:webHidden/>
          </w:rPr>
        </w:r>
        <w:r w:rsidR="00895CCC">
          <w:rPr>
            <w:webHidden/>
          </w:rPr>
          <w:fldChar w:fldCharType="separate"/>
        </w:r>
        <w:r>
          <w:rPr>
            <w:webHidden/>
          </w:rPr>
          <w:t>16</w:t>
        </w:r>
        <w:r w:rsidR="00895CCC">
          <w:rPr>
            <w:webHidden/>
          </w:rPr>
          <w:fldChar w:fldCharType="end"/>
        </w:r>
      </w:hyperlink>
    </w:p>
    <w:p w14:paraId="1AA7DFFC" w14:textId="19EF811D" w:rsidR="00895CCC" w:rsidRDefault="00F51A49">
      <w:pPr>
        <w:pStyle w:val="TOC2"/>
        <w:rPr>
          <w:rFonts w:asciiTheme="minorHAnsi" w:eastAsiaTheme="minorEastAsia" w:hAnsiTheme="minorHAnsi" w:cstheme="minorBidi"/>
          <w:smallCaps w:val="0"/>
          <w:sz w:val="22"/>
          <w:szCs w:val="22"/>
        </w:rPr>
      </w:pPr>
      <w:hyperlink w:anchor="_Toc78547867" w:history="1">
        <w:r w:rsidR="00895CCC" w:rsidRPr="000C7237">
          <w:rPr>
            <w:rStyle w:val="Hyperlink"/>
          </w:rPr>
          <w:t>A.</w:t>
        </w:r>
        <w:r w:rsidR="00895CCC">
          <w:rPr>
            <w:rFonts w:asciiTheme="minorHAnsi" w:eastAsiaTheme="minorEastAsia" w:hAnsiTheme="minorHAnsi" w:cstheme="minorBidi"/>
            <w:smallCaps w:val="0"/>
            <w:sz w:val="22"/>
            <w:szCs w:val="22"/>
          </w:rPr>
          <w:tab/>
        </w:r>
        <w:r w:rsidR="00895CCC" w:rsidRPr="000C7237">
          <w:rPr>
            <w:rStyle w:val="Hyperlink"/>
          </w:rPr>
          <w:t>Supplier's Proposal Format</w:t>
        </w:r>
        <w:r w:rsidR="00895CCC">
          <w:rPr>
            <w:webHidden/>
          </w:rPr>
          <w:tab/>
        </w:r>
        <w:r w:rsidR="00895CCC">
          <w:rPr>
            <w:webHidden/>
          </w:rPr>
          <w:fldChar w:fldCharType="begin"/>
        </w:r>
        <w:r w:rsidR="00895CCC">
          <w:rPr>
            <w:webHidden/>
          </w:rPr>
          <w:instrText xml:space="preserve"> PAGEREF _Toc78547867 \h </w:instrText>
        </w:r>
        <w:r w:rsidR="00895CCC">
          <w:rPr>
            <w:webHidden/>
          </w:rPr>
        </w:r>
        <w:r w:rsidR="00895CCC">
          <w:rPr>
            <w:webHidden/>
          </w:rPr>
          <w:fldChar w:fldCharType="separate"/>
        </w:r>
        <w:r>
          <w:rPr>
            <w:webHidden/>
          </w:rPr>
          <w:t>16</w:t>
        </w:r>
        <w:r w:rsidR="00895CCC">
          <w:rPr>
            <w:webHidden/>
          </w:rPr>
          <w:fldChar w:fldCharType="end"/>
        </w:r>
      </w:hyperlink>
    </w:p>
    <w:p w14:paraId="35487C1F" w14:textId="67979B04" w:rsidR="00895CCC" w:rsidRDefault="00F51A49">
      <w:pPr>
        <w:pStyle w:val="TOC1"/>
        <w:rPr>
          <w:rFonts w:asciiTheme="minorHAnsi" w:eastAsiaTheme="minorEastAsia" w:hAnsiTheme="minorHAnsi" w:cstheme="minorBidi"/>
          <w:b w:val="0"/>
          <w:caps w:val="0"/>
          <w:sz w:val="22"/>
          <w:szCs w:val="22"/>
        </w:rPr>
      </w:pPr>
      <w:hyperlink w:anchor="_Toc78547868" w:history="1">
        <w:r w:rsidR="00895CCC" w:rsidRPr="000C7237">
          <w:rPr>
            <w:rStyle w:val="Hyperlink"/>
          </w:rPr>
          <w:t>4.</w:t>
        </w:r>
        <w:r w:rsidR="00895CCC">
          <w:rPr>
            <w:rFonts w:asciiTheme="minorHAnsi" w:eastAsiaTheme="minorEastAsia" w:hAnsiTheme="minorHAnsi" w:cstheme="minorBidi"/>
            <w:b w:val="0"/>
            <w:caps w:val="0"/>
            <w:sz w:val="22"/>
            <w:szCs w:val="22"/>
          </w:rPr>
          <w:tab/>
        </w:r>
        <w:r w:rsidR="00895CCC" w:rsidRPr="000C7237">
          <w:rPr>
            <w:rStyle w:val="Hyperlink"/>
          </w:rPr>
          <w:t>PRESENT SITUATION</w:t>
        </w:r>
        <w:r w:rsidR="00895CCC">
          <w:rPr>
            <w:webHidden/>
          </w:rPr>
          <w:tab/>
        </w:r>
        <w:r w:rsidR="00895CCC">
          <w:rPr>
            <w:webHidden/>
          </w:rPr>
          <w:fldChar w:fldCharType="begin"/>
        </w:r>
        <w:r w:rsidR="00895CCC">
          <w:rPr>
            <w:webHidden/>
          </w:rPr>
          <w:instrText xml:space="preserve"> PAGEREF _Toc78547868 \h </w:instrText>
        </w:r>
        <w:r w:rsidR="00895CCC">
          <w:rPr>
            <w:webHidden/>
          </w:rPr>
        </w:r>
        <w:r w:rsidR="00895CCC">
          <w:rPr>
            <w:webHidden/>
          </w:rPr>
          <w:fldChar w:fldCharType="separate"/>
        </w:r>
        <w:r>
          <w:rPr>
            <w:webHidden/>
          </w:rPr>
          <w:t>18</w:t>
        </w:r>
        <w:r w:rsidR="00895CCC">
          <w:rPr>
            <w:webHidden/>
          </w:rPr>
          <w:fldChar w:fldCharType="end"/>
        </w:r>
      </w:hyperlink>
    </w:p>
    <w:p w14:paraId="38CE863B" w14:textId="5AC8D7C6" w:rsidR="00895CCC" w:rsidRDefault="00F51A49">
      <w:pPr>
        <w:pStyle w:val="TOC2"/>
        <w:rPr>
          <w:rFonts w:asciiTheme="minorHAnsi" w:eastAsiaTheme="minorEastAsia" w:hAnsiTheme="minorHAnsi" w:cstheme="minorBidi"/>
          <w:smallCaps w:val="0"/>
          <w:sz w:val="22"/>
          <w:szCs w:val="22"/>
        </w:rPr>
      </w:pPr>
      <w:hyperlink w:anchor="_Toc78547869" w:history="1">
        <w:r w:rsidR="00895CCC" w:rsidRPr="000C7237">
          <w:rPr>
            <w:rStyle w:val="Hyperlink"/>
          </w:rPr>
          <w:t>B.</w:t>
        </w:r>
        <w:r w:rsidR="00895CCC">
          <w:rPr>
            <w:rFonts w:asciiTheme="minorHAnsi" w:eastAsiaTheme="minorEastAsia" w:hAnsiTheme="minorHAnsi" w:cstheme="minorBidi"/>
            <w:smallCaps w:val="0"/>
            <w:sz w:val="22"/>
            <w:szCs w:val="22"/>
          </w:rPr>
          <w:tab/>
        </w:r>
        <w:r w:rsidR="00895CCC" w:rsidRPr="000C7237">
          <w:rPr>
            <w:rStyle w:val="Hyperlink"/>
          </w:rPr>
          <w:t>DMAS Current Responsibilities</w:t>
        </w:r>
        <w:r w:rsidR="00895CCC">
          <w:rPr>
            <w:webHidden/>
          </w:rPr>
          <w:tab/>
        </w:r>
        <w:r w:rsidR="00895CCC">
          <w:rPr>
            <w:webHidden/>
          </w:rPr>
          <w:fldChar w:fldCharType="begin"/>
        </w:r>
        <w:r w:rsidR="00895CCC">
          <w:rPr>
            <w:webHidden/>
          </w:rPr>
          <w:instrText xml:space="preserve"> PAGEREF _Toc78547869 \h </w:instrText>
        </w:r>
        <w:r w:rsidR="00895CCC">
          <w:rPr>
            <w:webHidden/>
          </w:rPr>
        </w:r>
        <w:r w:rsidR="00895CCC">
          <w:rPr>
            <w:webHidden/>
          </w:rPr>
          <w:fldChar w:fldCharType="separate"/>
        </w:r>
        <w:r>
          <w:rPr>
            <w:webHidden/>
          </w:rPr>
          <w:t>18</w:t>
        </w:r>
        <w:r w:rsidR="00895CCC">
          <w:rPr>
            <w:webHidden/>
          </w:rPr>
          <w:fldChar w:fldCharType="end"/>
        </w:r>
      </w:hyperlink>
    </w:p>
    <w:p w14:paraId="66005E85" w14:textId="41BDAC1E" w:rsidR="00895CCC" w:rsidRDefault="00F51A49">
      <w:pPr>
        <w:pStyle w:val="TOC2"/>
        <w:rPr>
          <w:rFonts w:asciiTheme="minorHAnsi" w:eastAsiaTheme="minorEastAsia" w:hAnsiTheme="minorHAnsi" w:cstheme="minorBidi"/>
          <w:smallCaps w:val="0"/>
          <w:sz w:val="22"/>
          <w:szCs w:val="22"/>
        </w:rPr>
      </w:pPr>
      <w:hyperlink w:anchor="_Toc78547870" w:history="1">
        <w:r w:rsidR="00895CCC" w:rsidRPr="000C7237">
          <w:rPr>
            <w:rStyle w:val="Hyperlink"/>
          </w:rPr>
          <w:t>C.</w:t>
        </w:r>
        <w:r w:rsidR="00895CCC">
          <w:rPr>
            <w:rFonts w:asciiTheme="minorHAnsi" w:eastAsiaTheme="minorEastAsia" w:hAnsiTheme="minorHAnsi" w:cstheme="minorBidi"/>
            <w:smallCaps w:val="0"/>
            <w:sz w:val="22"/>
            <w:szCs w:val="22"/>
          </w:rPr>
          <w:tab/>
        </w:r>
        <w:r w:rsidR="00895CCC" w:rsidRPr="000C7237">
          <w:rPr>
            <w:rStyle w:val="Hyperlink"/>
          </w:rPr>
          <w:t>Key Features of the Virginia Medicaid Managed Care Programs</w:t>
        </w:r>
        <w:r w:rsidR="00895CCC">
          <w:rPr>
            <w:webHidden/>
          </w:rPr>
          <w:tab/>
        </w:r>
        <w:r w:rsidR="00895CCC">
          <w:rPr>
            <w:webHidden/>
          </w:rPr>
          <w:fldChar w:fldCharType="begin"/>
        </w:r>
        <w:r w:rsidR="00895CCC">
          <w:rPr>
            <w:webHidden/>
          </w:rPr>
          <w:instrText xml:space="preserve"> PAGEREF _Toc78547870 \h </w:instrText>
        </w:r>
        <w:r w:rsidR="00895CCC">
          <w:rPr>
            <w:webHidden/>
          </w:rPr>
        </w:r>
        <w:r w:rsidR="00895CCC">
          <w:rPr>
            <w:webHidden/>
          </w:rPr>
          <w:fldChar w:fldCharType="separate"/>
        </w:r>
        <w:r>
          <w:rPr>
            <w:webHidden/>
          </w:rPr>
          <w:t>18</w:t>
        </w:r>
        <w:r w:rsidR="00895CCC">
          <w:rPr>
            <w:webHidden/>
          </w:rPr>
          <w:fldChar w:fldCharType="end"/>
        </w:r>
      </w:hyperlink>
    </w:p>
    <w:p w14:paraId="37371365" w14:textId="7BFE38E2" w:rsidR="00895CCC" w:rsidRDefault="00F51A49">
      <w:pPr>
        <w:pStyle w:val="TOC1"/>
        <w:rPr>
          <w:rFonts w:asciiTheme="minorHAnsi" w:eastAsiaTheme="minorEastAsia" w:hAnsiTheme="minorHAnsi" w:cstheme="minorBidi"/>
          <w:b w:val="0"/>
          <w:caps w:val="0"/>
          <w:sz w:val="22"/>
          <w:szCs w:val="22"/>
        </w:rPr>
      </w:pPr>
      <w:hyperlink w:anchor="_Toc78547871" w:history="1">
        <w:r w:rsidR="00895CCC" w:rsidRPr="000C7237">
          <w:rPr>
            <w:rStyle w:val="Hyperlink"/>
          </w:rPr>
          <w:t>5.</w:t>
        </w:r>
        <w:r w:rsidR="00895CCC">
          <w:rPr>
            <w:rFonts w:asciiTheme="minorHAnsi" w:eastAsiaTheme="minorEastAsia" w:hAnsiTheme="minorHAnsi" w:cstheme="minorBidi"/>
            <w:b w:val="0"/>
            <w:caps w:val="0"/>
            <w:sz w:val="22"/>
            <w:szCs w:val="22"/>
          </w:rPr>
          <w:tab/>
        </w:r>
        <w:r w:rsidR="00895CCC" w:rsidRPr="000C7237">
          <w:rPr>
            <w:rStyle w:val="Hyperlink"/>
          </w:rPr>
          <w:t>FUNCTIONAL AND TECHNICAL REQUIREMENTS</w:t>
        </w:r>
        <w:r w:rsidR="00895CCC">
          <w:rPr>
            <w:webHidden/>
          </w:rPr>
          <w:tab/>
        </w:r>
        <w:r w:rsidR="00895CCC">
          <w:rPr>
            <w:webHidden/>
          </w:rPr>
          <w:fldChar w:fldCharType="begin"/>
        </w:r>
        <w:r w:rsidR="00895CCC">
          <w:rPr>
            <w:webHidden/>
          </w:rPr>
          <w:instrText xml:space="preserve"> PAGEREF _Toc78547871 \h </w:instrText>
        </w:r>
        <w:r w:rsidR="00895CCC">
          <w:rPr>
            <w:webHidden/>
          </w:rPr>
        </w:r>
        <w:r w:rsidR="00895CCC">
          <w:rPr>
            <w:webHidden/>
          </w:rPr>
          <w:fldChar w:fldCharType="separate"/>
        </w:r>
        <w:r>
          <w:rPr>
            <w:webHidden/>
          </w:rPr>
          <w:t>20</w:t>
        </w:r>
        <w:r w:rsidR="00895CCC">
          <w:rPr>
            <w:webHidden/>
          </w:rPr>
          <w:fldChar w:fldCharType="end"/>
        </w:r>
      </w:hyperlink>
    </w:p>
    <w:p w14:paraId="56EFE5ED" w14:textId="4083F16A" w:rsidR="00895CCC" w:rsidRDefault="00F51A49">
      <w:pPr>
        <w:pStyle w:val="TOC2"/>
        <w:rPr>
          <w:rFonts w:asciiTheme="minorHAnsi" w:eastAsiaTheme="minorEastAsia" w:hAnsiTheme="minorHAnsi" w:cstheme="minorBidi"/>
          <w:smallCaps w:val="0"/>
          <w:sz w:val="22"/>
          <w:szCs w:val="22"/>
        </w:rPr>
      </w:pPr>
      <w:hyperlink w:anchor="_Toc78547872" w:history="1">
        <w:r w:rsidR="00895CCC" w:rsidRPr="000C7237">
          <w:rPr>
            <w:rStyle w:val="Hyperlink"/>
          </w:rPr>
          <w:t>A.</w:t>
        </w:r>
        <w:r w:rsidR="00895CCC">
          <w:rPr>
            <w:rFonts w:asciiTheme="minorHAnsi" w:eastAsiaTheme="minorEastAsia" w:hAnsiTheme="minorHAnsi" w:cstheme="minorBidi"/>
            <w:smallCaps w:val="0"/>
            <w:sz w:val="22"/>
            <w:szCs w:val="22"/>
          </w:rPr>
          <w:tab/>
        </w:r>
        <w:r w:rsidR="00895CCC" w:rsidRPr="000C7237">
          <w:rPr>
            <w:rStyle w:val="Hyperlink"/>
          </w:rPr>
          <w:t>Task A. Contract Start-Up and Transition</w:t>
        </w:r>
        <w:r w:rsidR="00895CCC">
          <w:rPr>
            <w:webHidden/>
          </w:rPr>
          <w:tab/>
        </w:r>
        <w:r w:rsidR="00895CCC">
          <w:rPr>
            <w:webHidden/>
          </w:rPr>
          <w:fldChar w:fldCharType="begin"/>
        </w:r>
        <w:r w:rsidR="00895CCC">
          <w:rPr>
            <w:webHidden/>
          </w:rPr>
          <w:instrText xml:space="preserve"> PAGEREF _Toc78547872 \h </w:instrText>
        </w:r>
        <w:r w:rsidR="00895CCC">
          <w:rPr>
            <w:webHidden/>
          </w:rPr>
        </w:r>
        <w:r w:rsidR="00895CCC">
          <w:rPr>
            <w:webHidden/>
          </w:rPr>
          <w:fldChar w:fldCharType="separate"/>
        </w:r>
        <w:r>
          <w:rPr>
            <w:webHidden/>
          </w:rPr>
          <w:t>20</w:t>
        </w:r>
        <w:r w:rsidR="00895CCC">
          <w:rPr>
            <w:webHidden/>
          </w:rPr>
          <w:fldChar w:fldCharType="end"/>
        </w:r>
      </w:hyperlink>
    </w:p>
    <w:p w14:paraId="4C54A5F0" w14:textId="1576A9D9" w:rsidR="00895CCC" w:rsidRDefault="00F51A49">
      <w:pPr>
        <w:pStyle w:val="TOC2"/>
        <w:rPr>
          <w:rFonts w:asciiTheme="minorHAnsi" w:eastAsiaTheme="minorEastAsia" w:hAnsiTheme="minorHAnsi" w:cstheme="minorBidi"/>
          <w:smallCaps w:val="0"/>
          <w:sz w:val="22"/>
          <w:szCs w:val="22"/>
        </w:rPr>
      </w:pPr>
      <w:hyperlink w:anchor="_Toc78547873" w:history="1">
        <w:r w:rsidR="00895CCC" w:rsidRPr="000C7237">
          <w:rPr>
            <w:rStyle w:val="Hyperlink"/>
          </w:rPr>
          <w:t>B.</w:t>
        </w:r>
        <w:r w:rsidR="00895CCC">
          <w:rPr>
            <w:rFonts w:asciiTheme="minorHAnsi" w:eastAsiaTheme="minorEastAsia" w:hAnsiTheme="minorHAnsi" w:cstheme="minorBidi"/>
            <w:smallCaps w:val="0"/>
            <w:sz w:val="22"/>
            <w:szCs w:val="22"/>
          </w:rPr>
          <w:tab/>
        </w:r>
        <w:r w:rsidR="00895CCC" w:rsidRPr="000C7237">
          <w:rPr>
            <w:rStyle w:val="Hyperlink"/>
          </w:rPr>
          <w:t>Task B. Operations Preparedness</w:t>
        </w:r>
        <w:r w:rsidR="00895CCC">
          <w:rPr>
            <w:webHidden/>
          </w:rPr>
          <w:tab/>
        </w:r>
        <w:r w:rsidR="00895CCC">
          <w:rPr>
            <w:webHidden/>
          </w:rPr>
          <w:fldChar w:fldCharType="begin"/>
        </w:r>
        <w:r w:rsidR="00895CCC">
          <w:rPr>
            <w:webHidden/>
          </w:rPr>
          <w:instrText xml:space="preserve"> PAGEREF _Toc78547873 \h </w:instrText>
        </w:r>
        <w:r w:rsidR="00895CCC">
          <w:rPr>
            <w:webHidden/>
          </w:rPr>
        </w:r>
        <w:r w:rsidR="00895CCC">
          <w:rPr>
            <w:webHidden/>
          </w:rPr>
          <w:fldChar w:fldCharType="separate"/>
        </w:r>
        <w:r>
          <w:rPr>
            <w:webHidden/>
          </w:rPr>
          <w:t>22</w:t>
        </w:r>
        <w:r w:rsidR="00895CCC">
          <w:rPr>
            <w:webHidden/>
          </w:rPr>
          <w:fldChar w:fldCharType="end"/>
        </w:r>
      </w:hyperlink>
    </w:p>
    <w:p w14:paraId="666ED727" w14:textId="3C72551F" w:rsidR="00895CCC" w:rsidRDefault="00F51A49">
      <w:pPr>
        <w:pStyle w:val="TOC2"/>
        <w:rPr>
          <w:rFonts w:asciiTheme="minorHAnsi" w:eastAsiaTheme="minorEastAsia" w:hAnsiTheme="minorHAnsi" w:cstheme="minorBidi"/>
          <w:smallCaps w:val="0"/>
          <w:sz w:val="22"/>
          <w:szCs w:val="22"/>
        </w:rPr>
      </w:pPr>
      <w:hyperlink w:anchor="_Toc78547874" w:history="1">
        <w:r w:rsidR="00895CCC" w:rsidRPr="000C7237">
          <w:rPr>
            <w:rStyle w:val="Hyperlink"/>
          </w:rPr>
          <w:t>C.</w:t>
        </w:r>
        <w:r w:rsidR="00895CCC">
          <w:rPr>
            <w:rFonts w:asciiTheme="minorHAnsi" w:eastAsiaTheme="minorEastAsia" w:hAnsiTheme="minorHAnsi" w:cstheme="minorBidi"/>
            <w:smallCaps w:val="0"/>
            <w:sz w:val="22"/>
            <w:szCs w:val="22"/>
          </w:rPr>
          <w:tab/>
        </w:r>
        <w:r w:rsidR="00895CCC" w:rsidRPr="000C7237">
          <w:rPr>
            <w:rStyle w:val="Hyperlink"/>
            <w:spacing w:val="-6"/>
          </w:rPr>
          <w:t xml:space="preserve">Task </w:t>
        </w:r>
        <w:r w:rsidR="00895CCC" w:rsidRPr="000C7237">
          <w:rPr>
            <w:rStyle w:val="Hyperlink"/>
          </w:rPr>
          <w:t xml:space="preserve">C. Provide Education and </w:t>
        </w:r>
        <w:r w:rsidR="00895CCC" w:rsidRPr="000C7237">
          <w:rPr>
            <w:rStyle w:val="Hyperlink"/>
            <w:spacing w:val="-3"/>
          </w:rPr>
          <w:t xml:space="preserve">Technical </w:t>
        </w:r>
        <w:r w:rsidR="00895CCC" w:rsidRPr="000C7237">
          <w:rPr>
            <w:rStyle w:val="Hyperlink"/>
          </w:rPr>
          <w:t>Assistance on Quality Improvement</w:t>
        </w:r>
        <w:r w:rsidR="00895CCC">
          <w:rPr>
            <w:webHidden/>
          </w:rPr>
          <w:tab/>
        </w:r>
        <w:r w:rsidR="00895CCC">
          <w:rPr>
            <w:webHidden/>
          </w:rPr>
          <w:fldChar w:fldCharType="begin"/>
        </w:r>
        <w:r w:rsidR="00895CCC">
          <w:rPr>
            <w:webHidden/>
          </w:rPr>
          <w:instrText xml:space="preserve"> PAGEREF _Toc78547874 \h </w:instrText>
        </w:r>
        <w:r w:rsidR="00895CCC">
          <w:rPr>
            <w:webHidden/>
          </w:rPr>
        </w:r>
        <w:r w:rsidR="00895CCC">
          <w:rPr>
            <w:webHidden/>
          </w:rPr>
          <w:fldChar w:fldCharType="separate"/>
        </w:r>
        <w:r>
          <w:rPr>
            <w:webHidden/>
          </w:rPr>
          <w:t>23</w:t>
        </w:r>
        <w:r w:rsidR="00895CCC">
          <w:rPr>
            <w:webHidden/>
          </w:rPr>
          <w:fldChar w:fldCharType="end"/>
        </w:r>
      </w:hyperlink>
    </w:p>
    <w:p w14:paraId="4540F3BF" w14:textId="4E781F7E" w:rsidR="00895CCC" w:rsidRDefault="00F51A49">
      <w:pPr>
        <w:pStyle w:val="TOC2"/>
        <w:rPr>
          <w:rFonts w:asciiTheme="minorHAnsi" w:eastAsiaTheme="minorEastAsia" w:hAnsiTheme="minorHAnsi" w:cstheme="minorBidi"/>
          <w:smallCaps w:val="0"/>
          <w:sz w:val="22"/>
          <w:szCs w:val="22"/>
        </w:rPr>
      </w:pPr>
      <w:hyperlink w:anchor="_Toc78547875" w:history="1">
        <w:r w:rsidR="00895CCC" w:rsidRPr="000C7237">
          <w:rPr>
            <w:rStyle w:val="Hyperlink"/>
          </w:rPr>
          <w:t>D.</w:t>
        </w:r>
        <w:r w:rsidR="00895CCC">
          <w:rPr>
            <w:rFonts w:asciiTheme="minorHAnsi" w:eastAsiaTheme="minorEastAsia" w:hAnsiTheme="minorHAnsi" w:cstheme="minorBidi"/>
            <w:smallCaps w:val="0"/>
            <w:sz w:val="22"/>
            <w:szCs w:val="22"/>
          </w:rPr>
          <w:tab/>
        </w:r>
        <w:r w:rsidR="00895CCC" w:rsidRPr="000C7237">
          <w:rPr>
            <w:rStyle w:val="Hyperlink"/>
            <w:w w:val="105"/>
          </w:rPr>
          <w:t>Task D: Annual Technical Reports</w:t>
        </w:r>
        <w:r w:rsidR="00895CCC">
          <w:rPr>
            <w:webHidden/>
          </w:rPr>
          <w:tab/>
        </w:r>
        <w:r w:rsidR="00895CCC">
          <w:rPr>
            <w:webHidden/>
          </w:rPr>
          <w:fldChar w:fldCharType="begin"/>
        </w:r>
        <w:r w:rsidR="00895CCC">
          <w:rPr>
            <w:webHidden/>
          </w:rPr>
          <w:instrText xml:space="preserve"> PAGEREF _Toc78547875 \h </w:instrText>
        </w:r>
        <w:r w:rsidR="00895CCC">
          <w:rPr>
            <w:webHidden/>
          </w:rPr>
        </w:r>
        <w:r w:rsidR="00895CCC">
          <w:rPr>
            <w:webHidden/>
          </w:rPr>
          <w:fldChar w:fldCharType="separate"/>
        </w:r>
        <w:r>
          <w:rPr>
            <w:webHidden/>
          </w:rPr>
          <w:t>24</w:t>
        </w:r>
        <w:r w:rsidR="00895CCC">
          <w:rPr>
            <w:webHidden/>
          </w:rPr>
          <w:fldChar w:fldCharType="end"/>
        </w:r>
      </w:hyperlink>
    </w:p>
    <w:p w14:paraId="67D3B489" w14:textId="3C051F7E" w:rsidR="00895CCC" w:rsidRDefault="00F51A49">
      <w:pPr>
        <w:pStyle w:val="TOC2"/>
        <w:rPr>
          <w:rFonts w:asciiTheme="minorHAnsi" w:eastAsiaTheme="minorEastAsia" w:hAnsiTheme="minorHAnsi" w:cstheme="minorBidi"/>
          <w:smallCaps w:val="0"/>
          <w:sz w:val="22"/>
          <w:szCs w:val="22"/>
        </w:rPr>
      </w:pPr>
      <w:hyperlink w:anchor="_Toc78547876" w:history="1">
        <w:r w:rsidR="00895CCC" w:rsidRPr="000C7237">
          <w:rPr>
            <w:rStyle w:val="Hyperlink"/>
          </w:rPr>
          <w:t>Task D.1: CCC Plus Annual Technical Report</w:t>
        </w:r>
        <w:r w:rsidR="00895CCC">
          <w:rPr>
            <w:webHidden/>
          </w:rPr>
          <w:tab/>
        </w:r>
        <w:r w:rsidR="00895CCC">
          <w:rPr>
            <w:webHidden/>
          </w:rPr>
          <w:fldChar w:fldCharType="begin"/>
        </w:r>
        <w:r w:rsidR="00895CCC">
          <w:rPr>
            <w:webHidden/>
          </w:rPr>
          <w:instrText xml:space="preserve"> PAGEREF _Toc78547876 \h </w:instrText>
        </w:r>
        <w:r w:rsidR="00895CCC">
          <w:rPr>
            <w:webHidden/>
          </w:rPr>
        </w:r>
        <w:r w:rsidR="00895CCC">
          <w:rPr>
            <w:webHidden/>
          </w:rPr>
          <w:fldChar w:fldCharType="separate"/>
        </w:r>
        <w:r>
          <w:rPr>
            <w:webHidden/>
          </w:rPr>
          <w:t>24</w:t>
        </w:r>
        <w:r w:rsidR="00895CCC">
          <w:rPr>
            <w:webHidden/>
          </w:rPr>
          <w:fldChar w:fldCharType="end"/>
        </w:r>
      </w:hyperlink>
    </w:p>
    <w:p w14:paraId="3FC1D6EB" w14:textId="3591D07B" w:rsidR="00895CCC" w:rsidRDefault="00F51A49">
      <w:pPr>
        <w:pStyle w:val="TOC2"/>
        <w:rPr>
          <w:rFonts w:asciiTheme="minorHAnsi" w:eastAsiaTheme="minorEastAsia" w:hAnsiTheme="minorHAnsi" w:cstheme="minorBidi"/>
          <w:smallCaps w:val="0"/>
          <w:sz w:val="22"/>
          <w:szCs w:val="22"/>
        </w:rPr>
      </w:pPr>
      <w:hyperlink w:anchor="_Toc78547877" w:history="1">
        <w:r w:rsidR="00895CCC" w:rsidRPr="000C7237">
          <w:rPr>
            <w:rStyle w:val="Hyperlink"/>
          </w:rPr>
          <w:t>Task D.2: Medallion 4.0 Annual Technical Report</w:t>
        </w:r>
        <w:r w:rsidR="00895CCC">
          <w:rPr>
            <w:webHidden/>
          </w:rPr>
          <w:tab/>
        </w:r>
        <w:r w:rsidR="00895CCC">
          <w:rPr>
            <w:webHidden/>
          </w:rPr>
          <w:fldChar w:fldCharType="begin"/>
        </w:r>
        <w:r w:rsidR="00895CCC">
          <w:rPr>
            <w:webHidden/>
          </w:rPr>
          <w:instrText xml:space="preserve"> PAGEREF _Toc78547877 \h </w:instrText>
        </w:r>
        <w:r w:rsidR="00895CCC">
          <w:rPr>
            <w:webHidden/>
          </w:rPr>
        </w:r>
        <w:r w:rsidR="00895CCC">
          <w:rPr>
            <w:webHidden/>
          </w:rPr>
          <w:fldChar w:fldCharType="separate"/>
        </w:r>
        <w:r>
          <w:rPr>
            <w:webHidden/>
          </w:rPr>
          <w:t>24</w:t>
        </w:r>
        <w:r w:rsidR="00895CCC">
          <w:rPr>
            <w:webHidden/>
          </w:rPr>
          <w:fldChar w:fldCharType="end"/>
        </w:r>
      </w:hyperlink>
    </w:p>
    <w:p w14:paraId="0A5EC579" w14:textId="137F4422" w:rsidR="00895CCC" w:rsidRDefault="00F51A49">
      <w:pPr>
        <w:pStyle w:val="TOC2"/>
        <w:rPr>
          <w:rFonts w:asciiTheme="minorHAnsi" w:eastAsiaTheme="minorEastAsia" w:hAnsiTheme="minorHAnsi" w:cstheme="minorBidi"/>
          <w:smallCaps w:val="0"/>
          <w:sz w:val="22"/>
          <w:szCs w:val="22"/>
        </w:rPr>
      </w:pPr>
      <w:hyperlink w:anchor="_Toc78547878" w:history="1">
        <w:r w:rsidR="00895CCC" w:rsidRPr="000C7237">
          <w:rPr>
            <w:rStyle w:val="Hyperlink"/>
          </w:rPr>
          <w:t>E.</w:t>
        </w:r>
        <w:r w:rsidR="00895CCC">
          <w:rPr>
            <w:rFonts w:asciiTheme="minorHAnsi" w:eastAsiaTheme="minorEastAsia" w:hAnsiTheme="minorHAnsi" w:cstheme="minorBidi"/>
            <w:smallCaps w:val="0"/>
            <w:sz w:val="22"/>
            <w:szCs w:val="22"/>
          </w:rPr>
          <w:tab/>
        </w:r>
        <w:r w:rsidR="00895CCC" w:rsidRPr="000C7237">
          <w:rPr>
            <w:rStyle w:val="Hyperlink"/>
          </w:rPr>
          <w:t>Task E: Validate MCO Performance Improvement Projects (PIPs)</w:t>
        </w:r>
        <w:r w:rsidR="00895CCC">
          <w:rPr>
            <w:webHidden/>
          </w:rPr>
          <w:tab/>
        </w:r>
        <w:r w:rsidR="00895CCC">
          <w:rPr>
            <w:webHidden/>
          </w:rPr>
          <w:fldChar w:fldCharType="begin"/>
        </w:r>
        <w:r w:rsidR="00895CCC">
          <w:rPr>
            <w:webHidden/>
          </w:rPr>
          <w:instrText xml:space="preserve"> PAGEREF _Toc78547878 \h </w:instrText>
        </w:r>
        <w:r w:rsidR="00895CCC">
          <w:rPr>
            <w:webHidden/>
          </w:rPr>
        </w:r>
        <w:r w:rsidR="00895CCC">
          <w:rPr>
            <w:webHidden/>
          </w:rPr>
          <w:fldChar w:fldCharType="separate"/>
        </w:r>
        <w:r>
          <w:rPr>
            <w:webHidden/>
          </w:rPr>
          <w:t>25</w:t>
        </w:r>
        <w:r w:rsidR="00895CCC">
          <w:rPr>
            <w:webHidden/>
          </w:rPr>
          <w:fldChar w:fldCharType="end"/>
        </w:r>
      </w:hyperlink>
    </w:p>
    <w:p w14:paraId="70CA6D19" w14:textId="4276E277" w:rsidR="00895CCC" w:rsidRDefault="00F51A49">
      <w:pPr>
        <w:pStyle w:val="TOC2"/>
        <w:rPr>
          <w:rFonts w:asciiTheme="minorHAnsi" w:eastAsiaTheme="minorEastAsia" w:hAnsiTheme="minorHAnsi" w:cstheme="minorBidi"/>
          <w:smallCaps w:val="0"/>
          <w:sz w:val="22"/>
          <w:szCs w:val="22"/>
        </w:rPr>
      </w:pPr>
      <w:hyperlink w:anchor="_Toc78547879" w:history="1">
        <w:r w:rsidR="00895CCC" w:rsidRPr="000C7237">
          <w:rPr>
            <w:rStyle w:val="Hyperlink"/>
          </w:rPr>
          <w:t>Task E.1: CCC Plus Performance Improvement Project (PIPs)</w:t>
        </w:r>
        <w:r w:rsidR="00895CCC">
          <w:rPr>
            <w:webHidden/>
          </w:rPr>
          <w:tab/>
        </w:r>
        <w:r w:rsidR="00895CCC">
          <w:rPr>
            <w:webHidden/>
          </w:rPr>
          <w:fldChar w:fldCharType="begin"/>
        </w:r>
        <w:r w:rsidR="00895CCC">
          <w:rPr>
            <w:webHidden/>
          </w:rPr>
          <w:instrText xml:space="preserve"> PAGEREF _Toc78547879 \h </w:instrText>
        </w:r>
        <w:r w:rsidR="00895CCC">
          <w:rPr>
            <w:webHidden/>
          </w:rPr>
        </w:r>
        <w:r w:rsidR="00895CCC">
          <w:rPr>
            <w:webHidden/>
          </w:rPr>
          <w:fldChar w:fldCharType="separate"/>
        </w:r>
        <w:r>
          <w:rPr>
            <w:webHidden/>
          </w:rPr>
          <w:t>25</w:t>
        </w:r>
        <w:r w:rsidR="00895CCC">
          <w:rPr>
            <w:webHidden/>
          </w:rPr>
          <w:fldChar w:fldCharType="end"/>
        </w:r>
      </w:hyperlink>
    </w:p>
    <w:p w14:paraId="20C8567D" w14:textId="12D41209" w:rsidR="00895CCC" w:rsidRDefault="00F51A49">
      <w:pPr>
        <w:pStyle w:val="TOC2"/>
        <w:rPr>
          <w:rFonts w:asciiTheme="minorHAnsi" w:eastAsiaTheme="minorEastAsia" w:hAnsiTheme="minorHAnsi" w:cstheme="minorBidi"/>
          <w:smallCaps w:val="0"/>
          <w:sz w:val="22"/>
          <w:szCs w:val="22"/>
        </w:rPr>
      </w:pPr>
      <w:hyperlink w:anchor="_Toc78547880" w:history="1">
        <w:r w:rsidR="00895CCC" w:rsidRPr="000C7237">
          <w:rPr>
            <w:rStyle w:val="Hyperlink"/>
          </w:rPr>
          <w:t>Task E.2: Medallion 4.0 Performance Improvement Project (PIPs)</w:t>
        </w:r>
        <w:r w:rsidR="00895CCC">
          <w:rPr>
            <w:webHidden/>
          </w:rPr>
          <w:tab/>
        </w:r>
        <w:r w:rsidR="00895CCC">
          <w:rPr>
            <w:webHidden/>
          </w:rPr>
          <w:fldChar w:fldCharType="begin"/>
        </w:r>
        <w:r w:rsidR="00895CCC">
          <w:rPr>
            <w:webHidden/>
          </w:rPr>
          <w:instrText xml:space="preserve"> PAGEREF _Toc78547880 \h </w:instrText>
        </w:r>
        <w:r w:rsidR="00895CCC">
          <w:rPr>
            <w:webHidden/>
          </w:rPr>
        </w:r>
        <w:r w:rsidR="00895CCC">
          <w:rPr>
            <w:webHidden/>
          </w:rPr>
          <w:fldChar w:fldCharType="separate"/>
        </w:r>
        <w:r>
          <w:rPr>
            <w:webHidden/>
          </w:rPr>
          <w:t>25</w:t>
        </w:r>
        <w:r w:rsidR="00895CCC">
          <w:rPr>
            <w:webHidden/>
          </w:rPr>
          <w:fldChar w:fldCharType="end"/>
        </w:r>
      </w:hyperlink>
    </w:p>
    <w:p w14:paraId="40AABD5F" w14:textId="4DC96432" w:rsidR="00895CCC" w:rsidRDefault="00F51A49">
      <w:pPr>
        <w:pStyle w:val="TOC2"/>
        <w:rPr>
          <w:rFonts w:asciiTheme="minorHAnsi" w:eastAsiaTheme="minorEastAsia" w:hAnsiTheme="minorHAnsi" w:cstheme="minorBidi"/>
          <w:smallCaps w:val="0"/>
          <w:sz w:val="22"/>
          <w:szCs w:val="22"/>
        </w:rPr>
      </w:pPr>
      <w:hyperlink w:anchor="_Toc78547881" w:history="1">
        <w:r w:rsidR="00895CCC" w:rsidRPr="000C7237">
          <w:rPr>
            <w:rStyle w:val="Hyperlink"/>
          </w:rPr>
          <w:t>F.</w:t>
        </w:r>
        <w:r w:rsidR="00895CCC">
          <w:rPr>
            <w:rFonts w:asciiTheme="minorHAnsi" w:eastAsiaTheme="minorEastAsia" w:hAnsiTheme="minorHAnsi" w:cstheme="minorBidi"/>
            <w:smallCaps w:val="0"/>
            <w:sz w:val="22"/>
            <w:szCs w:val="22"/>
          </w:rPr>
          <w:tab/>
        </w:r>
        <w:r w:rsidR="00895CCC" w:rsidRPr="000C7237">
          <w:rPr>
            <w:rStyle w:val="Hyperlink"/>
          </w:rPr>
          <w:t>Task F: Performance Measure Validation (PMV)</w:t>
        </w:r>
        <w:r w:rsidR="00895CCC">
          <w:rPr>
            <w:webHidden/>
          </w:rPr>
          <w:tab/>
        </w:r>
        <w:r w:rsidR="00895CCC">
          <w:rPr>
            <w:webHidden/>
          </w:rPr>
          <w:fldChar w:fldCharType="begin"/>
        </w:r>
        <w:r w:rsidR="00895CCC">
          <w:rPr>
            <w:webHidden/>
          </w:rPr>
          <w:instrText xml:space="preserve"> PAGEREF _Toc78547881 \h </w:instrText>
        </w:r>
        <w:r w:rsidR="00895CCC">
          <w:rPr>
            <w:webHidden/>
          </w:rPr>
        </w:r>
        <w:r w:rsidR="00895CCC">
          <w:rPr>
            <w:webHidden/>
          </w:rPr>
          <w:fldChar w:fldCharType="separate"/>
        </w:r>
        <w:r>
          <w:rPr>
            <w:webHidden/>
          </w:rPr>
          <w:t>26</w:t>
        </w:r>
        <w:r w:rsidR="00895CCC">
          <w:rPr>
            <w:webHidden/>
          </w:rPr>
          <w:fldChar w:fldCharType="end"/>
        </w:r>
      </w:hyperlink>
    </w:p>
    <w:p w14:paraId="712FB5AF" w14:textId="5446761A" w:rsidR="00895CCC" w:rsidRDefault="00F51A49">
      <w:pPr>
        <w:pStyle w:val="TOC2"/>
        <w:rPr>
          <w:rFonts w:asciiTheme="minorHAnsi" w:eastAsiaTheme="minorEastAsia" w:hAnsiTheme="minorHAnsi" w:cstheme="minorBidi"/>
          <w:smallCaps w:val="0"/>
          <w:sz w:val="22"/>
          <w:szCs w:val="22"/>
        </w:rPr>
      </w:pPr>
      <w:hyperlink w:anchor="_Toc78547882" w:history="1">
        <w:r w:rsidR="00895CCC" w:rsidRPr="000C7237">
          <w:rPr>
            <w:rStyle w:val="Hyperlink"/>
          </w:rPr>
          <w:t>Task F.1: CCC Plus Performance Measure Validation (PMV)</w:t>
        </w:r>
        <w:r w:rsidR="00895CCC">
          <w:rPr>
            <w:webHidden/>
          </w:rPr>
          <w:tab/>
        </w:r>
        <w:r w:rsidR="00895CCC">
          <w:rPr>
            <w:webHidden/>
          </w:rPr>
          <w:fldChar w:fldCharType="begin"/>
        </w:r>
        <w:r w:rsidR="00895CCC">
          <w:rPr>
            <w:webHidden/>
          </w:rPr>
          <w:instrText xml:space="preserve"> PAGEREF _Toc78547882 \h </w:instrText>
        </w:r>
        <w:r w:rsidR="00895CCC">
          <w:rPr>
            <w:webHidden/>
          </w:rPr>
        </w:r>
        <w:r w:rsidR="00895CCC">
          <w:rPr>
            <w:webHidden/>
          </w:rPr>
          <w:fldChar w:fldCharType="separate"/>
        </w:r>
        <w:r>
          <w:rPr>
            <w:webHidden/>
          </w:rPr>
          <w:t>26</w:t>
        </w:r>
        <w:r w:rsidR="00895CCC">
          <w:rPr>
            <w:webHidden/>
          </w:rPr>
          <w:fldChar w:fldCharType="end"/>
        </w:r>
      </w:hyperlink>
    </w:p>
    <w:p w14:paraId="4E59E20D" w14:textId="2B085C61" w:rsidR="00895CCC" w:rsidRDefault="00F51A49">
      <w:pPr>
        <w:pStyle w:val="TOC2"/>
        <w:rPr>
          <w:rFonts w:asciiTheme="minorHAnsi" w:eastAsiaTheme="minorEastAsia" w:hAnsiTheme="minorHAnsi" w:cstheme="minorBidi"/>
          <w:smallCaps w:val="0"/>
          <w:sz w:val="22"/>
          <w:szCs w:val="22"/>
        </w:rPr>
      </w:pPr>
      <w:hyperlink w:anchor="_Toc78547883" w:history="1">
        <w:r w:rsidR="00895CCC" w:rsidRPr="000C7237">
          <w:rPr>
            <w:rStyle w:val="Hyperlink"/>
          </w:rPr>
          <w:t>Task F.2: Medallion 4.0 Performance Measure Validation (PMV)</w:t>
        </w:r>
        <w:r w:rsidR="00895CCC">
          <w:rPr>
            <w:webHidden/>
          </w:rPr>
          <w:tab/>
        </w:r>
        <w:r w:rsidR="00895CCC">
          <w:rPr>
            <w:webHidden/>
          </w:rPr>
          <w:fldChar w:fldCharType="begin"/>
        </w:r>
        <w:r w:rsidR="00895CCC">
          <w:rPr>
            <w:webHidden/>
          </w:rPr>
          <w:instrText xml:space="preserve"> PAGEREF _Toc78547883 \h </w:instrText>
        </w:r>
        <w:r w:rsidR="00895CCC">
          <w:rPr>
            <w:webHidden/>
          </w:rPr>
        </w:r>
        <w:r w:rsidR="00895CCC">
          <w:rPr>
            <w:webHidden/>
          </w:rPr>
          <w:fldChar w:fldCharType="separate"/>
        </w:r>
        <w:r>
          <w:rPr>
            <w:webHidden/>
          </w:rPr>
          <w:t>26</w:t>
        </w:r>
        <w:r w:rsidR="00895CCC">
          <w:rPr>
            <w:webHidden/>
          </w:rPr>
          <w:fldChar w:fldCharType="end"/>
        </w:r>
      </w:hyperlink>
    </w:p>
    <w:p w14:paraId="6941E0B7" w14:textId="14657F9B" w:rsidR="00895CCC" w:rsidRDefault="00F51A49">
      <w:pPr>
        <w:pStyle w:val="TOC2"/>
        <w:rPr>
          <w:rFonts w:asciiTheme="minorHAnsi" w:eastAsiaTheme="minorEastAsia" w:hAnsiTheme="minorHAnsi" w:cstheme="minorBidi"/>
          <w:smallCaps w:val="0"/>
          <w:sz w:val="22"/>
          <w:szCs w:val="22"/>
        </w:rPr>
      </w:pPr>
      <w:hyperlink w:anchor="_Toc78547884" w:history="1">
        <w:r w:rsidR="00895CCC" w:rsidRPr="000C7237">
          <w:rPr>
            <w:rStyle w:val="Hyperlink"/>
          </w:rPr>
          <w:t>G.</w:t>
        </w:r>
        <w:r w:rsidR="00895CCC">
          <w:rPr>
            <w:rFonts w:asciiTheme="minorHAnsi" w:eastAsiaTheme="minorEastAsia" w:hAnsiTheme="minorHAnsi" w:cstheme="minorBidi"/>
            <w:smallCaps w:val="0"/>
            <w:sz w:val="22"/>
            <w:szCs w:val="22"/>
          </w:rPr>
          <w:tab/>
        </w:r>
        <w:r w:rsidR="00895CCC" w:rsidRPr="000C7237">
          <w:rPr>
            <w:rStyle w:val="Hyperlink"/>
          </w:rPr>
          <w:t>Task G: Consumer Decision Support Tool</w:t>
        </w:r>
        <w:r w:rsidR="00895CCC">
          <w:rPr>
            <w:webHidden/>
          </w:rPr>
          <w:tab/>
        </w:r>
        <w:r w:rsidR="00895CCC">
          <w:rPr>
            <w:webHidden/>
          </w:rPr>
          <w:fldChar w:fldCharType="begin"/>
        </w:r>
        <w:r w:rsidR="00895CCC">
          <w:rPr>
            <w:webHidden/>
          </w:rPr>
          <w:instrText xml:space="preserve"> PAGEREF _Toc78547884 \h </w:instrText>
        </w:r>
        <w:r w:rsidR="00895CCC">
          <w:rPr>
            <w:webHidden/>
          </w:rPr>
        </w:r>
        <w:r w:rsidR="00895CCC">
          <w:rPr>
            <w:webHidden/>
          </w:rPr>
          <w:fldChar w:fldCharType="separate"/>
        </w:r>
        <w:r>
          <w:rPr>
            <w:webHidden/>
          </w:rPr>
          <w:t>27</w:t>
        </w:r>
        <w:r w:rsidR="00895CCC">
          <w:rPr>
            <w:webHidden/>
          </w:rPr>
          <w:fldChar w:fldCharType="end"/>
        </w:r>
      </w:hyperlink>
    </w:p>
    <w:p w14:paraId="1F56BE13" w14:textId="32EAA206" w:rsidR="00895CCC" w:rsidRDefault="00F51A49">
      <w:pPr>
        <w:pStyle w:val="TOC2"/>
        <w:rPr>
          <w:rFonts w:asciiTheme="minorHAnsi" w:eastAsiaTheme="minorEastAsia" w:hAnsiTheme="minorHAnsi" w:cstheme="minorBidi"/>
          <w:smallCaps w:val="0"/>
          <w:sz w:val="22"/>
          <w:szCs w:val="22"/>
        </w:rPr>
      </w:pPr>
      <w:hyperlink w:anchor="_Toc78547885" w:history="1">
        <w:r w:rsidR="00895CCC" w:rsidRPr="000C7237">
          <w:rPr>
            <w:rStyle w:val="Hyperlink"/>
          </w:rPr>
          <w:t>Task G.1: CCC Plus Consumer Decision Support Tool</w:t>
        </w:r>
        <w:r w:rsidR="00895CCC">
          <w:rPr>
            <w:webHidden/>
          </w:rPr>
          <w:tab/>
        </w:r>
        <w:r w:rsidR="00895CCC">
          <w:rPr>
            <w:webHidden/>
          </w:rPr>
          <w:fldChar w:fldCharType="begin"/>
        </w:r>
        <w:r w:rsidR="00895CCC">
          <w:rPr>
            <w:webHidden/>
          </w:rPr>
          <w:instrText xml:space="preserve"> PAGEREF _Toc78547885 \h </w:instrText>
        </w:r>
        <w:r w:rsidR="00895CCC">
          <w:rPr>
            <w:webHidden/>
          </w:rPr>
        </w:r>
        <w:r w:rsidR="00895CCC">
          <w:rPr>
            <w:webHidden/>
          </w:rPr>
          <w:fldChar w:fldCharType="separate"/>
        </w:r>
        <w:r>
          <w:rPr>
            <w:webHidden/>
          </w:rPr>
          <w:t>27</w:t>
        </w:r>
        <w:r w:rsidR="00895CCC">
          <w:rPr>
            <w:webHidden/>
          </w:rPr>
          <w:fldChar w:fldCharType="end"/>
        </w:r>
      </w:hyperlink>
    </w:p>
    <w:p w14:paraId="5DC6A077" w14:textId="08E44013" w:rsidR="00895CCC" w:rsidRDefault="00F51A49">
      <w:pPr>
        <w:pStyle w:val="TOC2"/>
        <w:rPr>
          <w:rFonts w:asciiTheme="minorHAnsi" w:eastAsiaTheme="minorEastAsia" w:hAnsiTheme="minorHAnsi" w:cstheme="minorBidi"/>
          <w:smallCaps w:val="0"/>
          <w:sz w:val="22"/>
          <w:szCs w:val="22"/>
        </w:rPr>
      </w:pPr>
      <w:hyperlink w:anchor="_Toc78547886" w:history="1">
        <w:r w:rsidR="00895CCC" w:rsidRPr="000C7237">
          <w:rPr>
            <w:rStyle w:val="Hyperlink"/>
          </w:rPr>
          <w:t>Task G.2: Medallion 4.0 Consumer Decision Support Tool</w:t>
        </w:r>
        <w:r w:rsidR="00895CCC">
          <w:rPr>
            <w:webHidden/>
          </w:rPr>
          <w:tab/>
        </w:r>
        <w:r w:rsidR="00895CCC">
          <w:rPr>
            <w:webHidden/>
          </w:rPr>
          <w:fldChar w:fldCharType="begin"/>
        </w:r>
        <w:r w:rsidR="00895CCC">
          <w:rPr>
            <w:webHidden/>
          </w:rPr>
          <w:instrText xml:space="preserve"> PAGEREF _Toc78547886 \h </w:instrText>
        </w:r>
        <w:r w:rsidR="00895CCC">
          <w:rPr>
            <w:webHidden/>
          </w:rPr>
        </w:r>
        <w:r w:rsidR="00895CCC">
          <w:rPr>
            <w:webHidden/>
          </w:rPr>
          <w:fldChar w:fldCharType="separate"/>
        </w:r>
        <w:r>
          <w:rPr>
            <w:webHidden/>
          </w:rPr>
          <w:t>27</w:t>
        </w:r>
        <w:r w:rsidR="00895CCC">
          <w:rPr>
            <w:webHidden/>
          </w:rPr>
          <w:fldChar w:fldCharType="end"/>
        </w:r>
      </w:hyperlink>
    </w:p>
    <w:p w14:paraId="2806CC99" w14:textId="7B72C8C1" w:rsidR="00895CCC" w:rsidRDefault="00F51A49">
      <w:pPr>
        <w:pStyle w:val="TOC2"/>
        <w:rPr>
          <w:rFonts w:asciiTheme="minorHAnsi" w:eastAsiaTheme="minorEastAsia" w:hAnsiTheme="minorHAnsi" w:cstheme="minorBidi"/>
          <w:smallCaps w:val="0"/>
          <w:sz w:val="22"/>
          <w:szCs w:val="22"/>
        </w:rPr>
      </w:pPr>
      <w:hyperlink w:anchor="_Toc78547887" w:history="1">
        <w:r w:rsidR="00895CCC" w:rsidRPr="000C7237">
          <w:rPr>
            <w:rStyle w:val="Hyperlink"/>
          </w:rPr>
          <w:t>H.</w:t>
        </w:r>
        <w:r w:rsidR="00895CCC">
          <w:rPr>
            <w:rFonts w:asciiTheme="minorHAnsi" w:eastAsiaTheme="minorEastAsia" w:hAnsiTheme="minorHAnsi" w:cstheme="minorBidi"/>
            <w:smallCaps w:val="0"/>
            <w:sz w:val="22"/>
            <w:szCs w:val="22"/>
          </w:rPr>
          <w:tab/>
        </w:r>
        <w:r w:rsidR="00895CCC" w:rsidRPr="000C7237">
          <w:rPr>
            <w:rStyle w:val="Hyperlink"/>
          </w:rPr>
          <w:t>Task H: Performance Withhold Program (PWP)</w:t>
        </w:r>
        <w:r w:rsidR="00895CCC">
          <w:rPr>
            <w:webHidden/>
          </w:rPr>
          <w:tab/>
        </w:r>
        <w:r w:rsidR="00895CCC">
          <w:rPr>
            <w:webHidden/>
          </w:rPr>
          <w:fldChar w:fldCharType="begin"/>
        </w:r>
        <w:r w:rsidR="00895CCC">
          <w:rPr>
            <w:webHidden/>
          </w:rPr>
          <w:instrText xml:space="preserve"> PAGEREF _Toc78547887 \h </w:instrText>
        </w:r>
        <w:r w:rsidR="00895CCC">
          <w:rPr>
            <w:webHidden/>
          </w:rPr>
        </w:r>
        <w:r w:rsidR="00895CCC">
          <w:rPr>
            <w:webHidden/>
          </w:rPr>
          <w:fldChar w:fldCharType="separate"/>
        </w:r>
        <w:r>
          <w:rPr>
            <w:webHidden/>
          </w:rPr>
          <w:t>27</w:t>
        </w:r>
        <w:r w:rsidR="00895CCC">
          <w:rPr>
            <w:webHidden/>
          </w:rPr>
          <w:fldChar w:fldCharType="end"/>
        </w:r>
      </w:hyperlink>
    </w:p>
    <w:p w14:paraId="27E3DB7B" w14:textId="140EC597" w:rsidR="00895CCC" w:rsidRDefault="00F51A49">
      <w:pPr>
        <w:pStyle w:val="TOC2"/>
        <w:rPr>
          <w:rFonts w:asciiTheme="minorHAnsi" w:eastAsiaTheme="minorEastAsia" w:hAnsiTheme="minorHAnsi" w:cstheme="minorBidi"/>
          <w:smallCaps w:val="0"/>
          <w:sz w:val="22"/>
          <w:szCs w:val="22"/>
        </w:rPr>
      </w:pPr>
      <w:hyperlink w:anchor="_Toc78547888" w:history="1">
        <w:r w:rsidR="00895CCC" w:rsidRPr="000C7237">
          <w:rPr>
            <w:rStyle w:val="Hyperlink"/>
          </w:rPr>
          <w:t>Task H.1: CCC Plus Performance Withhold Program (PWP)</w:t>
        </w:r>
        <w:r w:rsidR="00895CCC">
          <w:rPr>
            <w:webHidden/>
          </w:rPr>
          <w:tab/>
        </w:r>
        <w:r w:rsidR="00895CCC">
          <w:rPr>
            <w:webHidden/>
          </w:rPr>
          <w:fldChar w:fldCharType="begin"/>
        </w:r>
        <w:r w:rsidR="00895CCC">
          <w:rPr>
            <w:webHidden/>
          </w:rPr>
          <w:instrText xml:space="preserve"> PAGEREF _Toc78547888 \h </w:instrText>
        </w:r>
        <w:r w:rsidR="00895CCC">
          <w:rPr>
            <w:webHidden/>
          </w:rPr>
        </w:r>
        <w:r w:rsidR="00895CCC">
          <w:rPr>
            <w:webHidden/>
          </w:rPr>
          <w:fldChar w:fldCharType="separate"/>
        </w:r>
        <w:r>
          <w:rPr>
            <w:webHidden/>
          </w:rPr>
          <w:t>28</w:t>
        </w:r>
        <w:r w:rsidR="00895CCC">
          <w:rPr>
            <w:webHidden/>
          </w:rPr>
          <w:fldChar w:fldCharType="end"/>
        </w:r>
      </w:hyperlink>
    </w:p>
    <w:p w14:paraId="6B67C59D" w14:textId="5A399F7A" w:rsidR="00895CCC" w:rsidRDefault="00F51A49">
      <w:pPr>
        <w:pStyle w:val="TOC2"/>
        <w:rPr>
          <w:rFonts w:asciiTheme="minorHAnsi" w:eastAsiaTheme="minorEastAsia" w:hAnsiTheme="minorHAnsi" w:cstheme="minorBidi"/>
          <w:smallCaps w:val="0"/>
          <w:sz w:val="22"/>
          <w:szCs w:val="22"/>
        </w:rPr>
      </w:pPr>
      <w:hyperlink w:anchor="_Toc78547889" w:history="1">
        <w:r w:rsidR="00895CCC" w:rsidRPr="000C7237">
          <w:rPr>
            <w:rStyle w:val="Hyperlink"/>
          </w:rPr>
          <w:t>Task H.2. Medallion 4.0 Performance Withhold Program</w:t>
        </w:r>
        <w:r w:rsidR="00895CCC">
          <w:rPr>
            <w:webHidden/>
          </w:rPr>
          <w:tab/>
        </w:r>
        <w:r w:rsidR="00895CCC">
          <w:rPr>
            <w:webHidden/>
          </w:rPr>
          <w:fldChar w:fldCharType="begin"/>
        </w:r>
        <w:r w:rsidR="00895CCC">
          <w:rPr>
            <w:webHidden/>
          </w:rPr>
          <w:instrText xml:space="preserve"> PAGEREF _Toc78547889 \h </w:instrText>
        </w:r>
        <w:r w:rsidR="00895CCC">
          <w:rPr>
            <w:webHidden/>
          </w:rPr>
        </w:r>
        <w:r w:rsidR="00895CCC">
          <w:rPr>
            <w:webHidden/>
          </w:rPr>
          <w:fldChar w:fldCharType="separate"/>
        </w:r>
        <w:r>
          <w:rPr>
            <w:webHidden/>
          </w:rPr>
          <w:t>29</w:t>
        </w:r>
        <w:r w:rsidR="00895CCC">
          <w:rPr>
            <w:webHidden/>
          </w:rPr>
          <w:fldChar w:fldCharType="end"/>
        </w:r>
      </w:hyperlink>
    </w:p>
    <w:p w14:paraId="07150044" w14:textId="190ED08D" w:rsidR="00895CCC" w:rsidRDefault="00F51A49">
      <w:pPr>
        <w:pStyle w:val="TOC2"/>
        <w:rPr>
          <w:rFonts w:asciiTheme="minorHAnsi" w:eastAsiaTheme="minorEastAsia" w:hAnsiTheme="minorHAnsi" w:cstheme="minorBidi"/>
          <w:smallCaps w:val="0"/>
          <w:sz w:val="22"/>
          <w:szCs w:val="22"/>
        </w:rPr>
      </w:pPr>
      <w:hyperlink w:anchor="_Toc78547890" w:history="1">
        <w:r w:rsidR="00895CCC" w:rsidRPr="000C7237">
          <w:rPr>
            <w:rStyle w:val="Hyperlink"/>
          </w:rPr>
          <w:t>I.</w:t>
        </w:r>
        <w:r w:rsidR="00895CCC">
          <w:rPr>
            <w:rFonts w:asciiTheme="minorHAnsi" w:eastAsiaTheme="minorEastAsia" w:hAnsiTheme="minorHAnsi" w:cstheme="minorBidi"/>
            <w:smallCaps w:val="0"/>
            <w:sz w:val="22"/>
            <w:szCs w:val="22"/>
          </w:rPr>
          <w:tab/>
        </w:r>
        <w:r w:rsidR="00895CCC" w:rsidRPr="000C7237">
          <w:rPr>
            <w:rStyle w:val="Hyperlink"/>
          </w:rPr>
          <w:t>Task I. Population Focused Studies</w:t>
        </w:r>
        <w:r w:rsidR="00895CCC">
          <w:rPr>
            <w:webHidden/>
          </w:rPr>
          <w:tab/>
        </w:r>
        <w:r w:rsidR="00895CCC">
          <w:rPr>
            <w:webHidden/>
          </w:rPr>
          <w:fldChar w:fldCharType="begin"/>
        </w:r>
        <w:r w:rsidR="00895CCC">
          <w:rPr>
            <w:webHidden/>
          </w:rPr>
          <w:instrText xml:space="preserve"> PAGEREF _Toc78547890 \h </w:instrText>
        </w:r>
        <w:r w:rsidR="00895CCC">
          <w:rPr>
            <w:webHidden/>
          </w:rPr>
        </w:r>
        <w:r w:rsidR="00895CCC">
          <w:rPr>
            <w:webHidden/>
          </w:rPr>
          <w:fldChar w:fldCharType="separate"/>
        </w:r>
        <w:r>
          <w:rPr>
            <w:webHidden/>
          </w:rPr>
          <w:t>30</w:t>
        </w:r>
        <w:r w:rsidR="00895CCC">
          <w:rPr>
            <w:webHidden/>
          </w:rPr>
          <w:fldChar w:fldCharType="end"/>
        </w:r>
      </w:hyperlink>
    </w:p>
    <w:p w14:paraId="4BB7D74A" w14:textId="4757817E" w:rsidR="00895CCC" w:rsidRDefault="00F51A49">
      <w:pPr>
        <w:pStyle w:val="TOC2"/>
        <w:rPr>
          <w:rFonts w:asciiTheme="minorHAnsi" w:eastAsiaTheme="minorEastAsia" w:hAnsiTheme="minorHAnsi" w:cstheme="minorBidi"/>
          <w:smallCaps w:val="0"/>
          <w:sz w:val="22"/>
          <w:szCs w:val="22"/>
        </w:rPr>
      </w:pPr>
      <w:hyperlink w:anchor="_Toc78547891" w:history="1">
        <w:r w:rsidR="00895CCC" w:rsidRPr="000C7237">
          <w:rPr>
            <w:rStyle w:val="Hyperlink"/>
          </w:rPr>
          <w:t>I.1 Medicaid Maternal and Child Health Focused Study</w:t>
        </w:r>
        <w:r w:rsidR="00895CCC">
          <w:rPr>
            <w:webHidden/>
          </w:rPr>
          <w:tab/>
        </w:r>
        <w:r w:rsidR="00895CCC">
          <w:rPr>
            <w:webHidden/>
          </w:rPr>
          <w:fldChar w:fldCharType="begin"/>
        </w:r>
        <w:r w:rsidR="00895CCC">
          <w:rPr>
            <w:webHidden/>
          </w:rPr>
          <w:instrText xml:space="preserve"> PAGEREF _Toc78547891 \h </w:instrText>
        </w:r>
        <w:r w:rsidR="00895CCC">
          <w:rPr>
            <w:webHidden/>
          </w:rPr>
        </w:r>
        <w:r w:rsidR="00895CCC">
          <w:rPr>
            <w:webHidden/>
          </w:rPr>
          <w:fldChar w:fldCharType="separate"/>
        </w:r>
        <w:r>
          <w:rPr>
            <w:webHidden/>
          </w:rPr>
          <w:t>30</w:t>
        </w:r>
        <w:r w:rsidR="00895CCC">
          <w:rPr>
            <w:webHidden/>
          </w:rPr>
          <w:fldChar w:fldCharType="end"/>
        </w:r>
      </w:hyperlink>
    </w:p>
    <w:p w14:paraId="66CB20A0" w14:textId="0A0DBD50" w:rsidR="00895CCC" w:rsidRDefault="00F51A49">
      <w:pPr>
        <w:pStyle w:val="TOC2"/>
        <w:rPr>
          <w:rFonts w:asciiTheme="minorHAnsi" w:eastAsiaTheme="minorEastAsia" w:hAnsiTheme="minorHAnsi" w:cstheme="minorBidi"/>
          <w:smallCaps w:val="0"/>
          <w:sz w:val="22"/>
          <w:szCs w:val="22"/>
        </w:rPr>
      </w:pPr>
      <w:hyperlink w:anchor="_Toc78547892" w:history="1">
        <w:r w:rsidR="00895CCC" w:rsidRPr="000C7237">
          <w:rPr>
            <w:rStyle w:val="Hyperlink"/>
          </w:rPr>
          <w:t>I.2 Child Welfare Focused Study</w:t>
        </w:r>
        <w:r w:rsidR="00895CCC">
          <w:rPr>
            <w:webHidden/>
          </w:rPr>
          <w:tab/>
        </w:r>
        <w:r w:rsidR="00895CCC">
          <w:rPr>
            <w:webHidden/>
          </w:rPr>
          <w:fldChar w:fldCharType="begin"/>
        </w:r>
        <w:r w:rsidR="00895CCC">
          <w:rPr>
            <w:webHidden/>
          </w:rPr>
          <w:instrText xml:space="preserve"> PAGEREF _Toc78547892 \h </w:instrText>
        </w:r>
        <w:r w:rsidR="00895CCC">
          <w:rPr>
            <w:webHidden/>
          </w:rPr>
        </w:r>
        <w:r w:rsidR="00895CCC">
          <w:rPr>
            <w:webHidden/>
          </w:rPr>
          <w:fldChar w:fldCharType="separate"/>
        </w:r>
        <w:r>
          <w:rPr>
            <w:webHidden/>
          </w:rPr>
          <w:t>31</w:t>
        </w:r>
        <w:r w:rsidR="00895CCC">
          <w:rPr>
            <w:webHidden/>
          </w:rPr>
          <w:fldChar w:fldCharType="end"/>
        </w:r>
      </w:hyperlink>
    </w:p>
    <w:p w14:paraId="19AF85CD" w14:textId="28D3F414" w:rsidR="00895CCC" w:rsidRDefault="00F51A49">
      <w:pPr>
        <w:pStyle w:val="TOC2"/>
        <w:rPr>
          <w:rFonts w:asciiTheme="minorHAnsi" w:eastAsiaTheme="minorEastAsia" w:hAnsiTheme="minorHAnsi" w:cstheme="minorBidi"/>
          <w:smallCaps w:val="0"/>
          <w:sz w:val="22"/>
          <w:szCs w:val="22"/>
        </w:rPr>
      </w:pPr>
      <w:hyperlink w:anchor="_Toc78547893" w:history="1">
        <w:r w:rsidR="00895CCC" w:rsidRPr="000C7237">
          <w:rPr>
            <w:rStyle w:val="Hyperlink"/>
          </w:rPr>
          <w:t>J.</w:t>
        </w:r>
        <w:r w:rsidR="00895CCC">
          <w:rPr>
            <w:rFonts w:asciiTheme="minorHAnsi" w:eastAsiaTheme="minorEastAsia" w:hAnsiTheme="minorHAnsi" w:cstheme="minorBidi"/>
            <w:smallCaps w:val="0"/>
            <w:sz w:val="22"/>
            <w:szCs w:val="22"/>
          </w:rPr>
          <w:tab/>
        </w:r>
        <w:r w:rsidR="00895CCC" w:rsidRPr="000C7237">
          <w:rPr>
            <w:rStyle w:val="Hyperlink"/>
          </w:rPr>
          <w:t>Task J: Calculate Performance Measure</w:t>
        </w:r>
        <w:r w:rsidR="00895CCC">
          <w:rPr>
            <w:webHidden/>
          </w:rPr>
          <w:tab/>
        </w:r>
        <w:r w:rsidR="00895CCC">
          <w:rPr>
            <w:webHidden/>
          </w:rPr>
          <w:fldChar w:fldCharType="begin"/>
        </w:r>
        <w:r w:rsidR="00895CCC">
          <w:rPr>
            <w:webHidden/>
          </w:rPr>
          <w:instrText xml:space="preserve"> PAGEREF _Toc78547893 \h </w:instrText>
        </w:r>
        <w:r w:rsidR="00895CCC">
          <w:rPr>
            <w:webHidden/>
          </w:rPr>
        </w:r>
        <w:r w:rsidR="00895CCC">
          <w:rPr>
            <w:webHidden/>
          </w:rPr>
          <w:fldChar w:fldCharType="separate"/>
        </w:r>
        <w:r>
          <w:rPr>
            <w:webHidden/>
          </w:rPr>
          <w:t>32</w:t>
        </w:r>
        <w:r w:rsidR="00895CCC">
          <w:rPr>
            <w:webHidden/>
          </w:rPr>
          <w:fldChar w:fldCharType="end"/>
        </w:r>
      </w:hyperlink>
    </w:p>
    <w:p w14:paraId="7DACBD9F" w14:textId="5B27D990" w:rsidR="00895CCC" w:rsidRDefault="00F51A49">
      <w:pPr>
        <w:pStyle w:val="TOC2"/>
        <w:rPr>
          <w:rFonts w:asciiTheme="minorHAnsi" w:eastAsiaTheme="minorEastAsia" w:hAnsiTheme="minorHAnsi" w:cstheme="minorBidi"/>
          <w:smallCaps w:val="0"/>
          <w:sz w:val="22"/>
          <w:szCs w:val="22"/>
        </w:rPr>
      </w:pPr>
      <w:hyperlink w:anchor="_Toc78547894" w:history="1">
        <w:r w:rsidR="00895CCC" w:rsidRPr="000C7237">
          <w:rPr>
            <w:rStyle w:val="Hyperlink"/>
          </w:rPr>
          <w:t>K.</w:t>
        </w:r>
        <w:r w:rsidR="00895CCC">
          <w:rPr>
            <w:rFonts w:asciiTheme="minorHAnsi" w:eastAsiaTheme="minorEastAsia" w:hAnsiTheme="minorHAnsi" w:cstheme="minorBidi"/>
            <w:smallCaps w:val="0"/>
            <w:sz w:val="22"/>
            <w:szCs w:val="22"/>
          </w:rPr>
          <w:tab/>
        </w:r>
        <w:r w:rsidR="00895CCC" w:rsidRPr="000C7237">
          <w:rPr>
            <w:rStyle w:val="Hyperlink"/>
          </w:rPr>
          <w:t>Task K. Conduct MCO Operational Systems Review (OSR)</w:t>
        </w:r>
        <w:r w:rsidR="00895CCC">
          <w:rPr>
            <w:webHidden/>
          </w:rPr>
          <w:tab/>
        </w:r>
        <w:r w:rsidR="00895CCC">
          <w:rPr>
            <w:webHidden/>
          </w:rPr>
          <w:fldChar w:fldCharType="begin"/>
        </w:r>
        <w:r w:rsidR="00895CCC">
          <w:rPr>
            <w:webHidden/>
          </w:rPr>
          <w:instrText xml:space="preserve"> PAGEREF _Toc78547894 \h </w:instrText>
        </w:r>
        <w:r w:rsidR="00895CCC">
          <w:rPr>
            <w:webHidden/>
          </w:rPr>
        </w:r>
        <w:r w:rsidR="00895CCC">
          <w:rPr>
            <w:webHidden/>
          </w:rPr>
          <w:fldChar w:fldCharType="separate"/>
        </w:r>
        <w:r>
          <w:rPr>
            <w:webHidden/>
          </w:rPr>
          <w:t>32</w:t>
        </w:r>
        <w:r w:rsidR="00895CCC">
          <w:rPr>
            <w:webHidden/>
          </w:rPr>
          <w:fldChar w:fldCharType="end"/>
        </w:r>
      </w:hyperlink>
    </w:p>
    <w:p w14:paraId="66F366C9" w14:textId="79D10508" w:rsidR="00895CCC" w:rsidRDefault="00F51A49">
      <w:pPr>
        <w:pStyle w:val="TOC2"/>
        <w:rPr>
          <w:rFonts w:asciiTheme="minorHAnsi" w:eastAsiaTheme="minorEastAsia" w:hAnsiTheme="minorHAnsi" w:cstheme="minorBidi"/>
          <w:smallCaps w:val="0"/>
          <w:sz w:val="22"/>
          <w:szCs w:val="22"/>
        </w:rPr>
      </w:pPr>
      <w:hyperlink w:anchor="_Toc78547895" w:history="1">
        <w:r w:rsidR="00895CCC" w:rsidRPr="000C7237">
          <w:rPr>
            <w:rStyle w:val="Hyperlink"/>
          </w:rPr>
          <w:t>Task K.1: CCC Plus Operational Systems Review (OSR)</w:t>
        </w:r>
        <w:r w:rsidR="00895CCC">
          <w:rPr>
            <w:webHidden/>
          </w:rPr>
          <w:tab/>
        </w:r>
        <w:r w:rsidR="00895CCC">
          <w:rPr>
            <w:webHidden/>
          </w:rPr>
          <w:fldChar w:fldCharType="begin"/>
        </w:r>
        <w:r w:rsidR="00895CCC">
          <w:rPr>
            <w:webHidden/>
          </w:rPr>
          <w:instrText xml:space="preserve"> PAGEREF _Toc78547895 \h </w:instrText>
        </w:r>
        <w:r w:rsidR="00895CCC">
          <w:rPr>
            <w:webHidden/>
          </w:rPr>
        </w:r>
        <w:r w:rsidR="00895CCC">
          <w:rPr>
            <w:webHidden/>
          </w:rPr>
          <w:fldChar w:fldCharType="separate"/>
        </w:r>
        <w:r>
          <w:rPr>
            <w:webHidden/>
          </w:rPr>
          <w:t>33</w:t>
        </w:r>
        <w:r w:rsidR="00895CCC">
          <w:rPr>
            <w:webHidden/>
          </w:rPr>
          <w:fldChar w:fldCharType="end"/>
        </w:r>
      </w:hyperlink>
    </w:p>
    <w:p w14:paraId="22BB07C3" w14:textId="3AFB5EF5" w:rsidR="00895CCC" w:rsidRDefault="00F51A49">
      <w:pPr>
        <w:pStyle w:val="TOC2"/>
        <w:rPr>
          <w:rFonts w:asciiTheme="minorHAnsi" w:eastAsiaTheme="minorEastAsia" w:hAnsiTheme="minorHAnsi" w:cstheme="minorBidi"/>
          <w:smallCaps w:val="0"/>
          <w:sz w:val="22"/>
          <w:szCs w:val="22"/>
        </w:rPr>
      </w:pPr>
      <w:hyperlink w:anchor="_Toc78547896" w:history="1">
        <w:r w:rsidR="00895CCC" w:rsidRPr="000C7237">
          <w:rPr>
            <w:rStyle w:val="Hyperlink"/>
          </w:rPr>
          <w:t>Task K.2 Medallion 4.0 Operational Systems Review</w:t>
        </w:r>
        <w:r w:rsidR="00895CCC">
          <w:rPr>
            <w:webHidden/>
          </w:rPr>
          <w:tab/>
        </w:r>
        <w:r w:rsidR="00895CCC">
          <w:rPr>
            <w:webHidden/>
          </w:rPr>
          <w:fldChar w:fldCharType="begin"/>
        </w:r>
        <w:r w:rsidR="00895CCC">
          <w:rPr>
            <w:webHidden/>
          </w:rPr>
          <w:instrText xml:space="preserve"> PAGEREF _Toc78547896 \h </w:instrText>
        </w:r>
        <w:r w:rsidR="00895CCC">
          <w:rPr>
            <w:webHidden/>
          </w:rPr>
        </w:r>
        <w:r w:rsidR="00895CCC">
          <w:rPr>
            <w:webHidden/>
          </w:rPr>
          <w:fldChar w:fldCharType="separate"/>
        </w:r>
        <w:r>
          <w:rPr>
            <w:webHidden/>
          </w:rPr>
          <w:t>34</w:t>
        </w:r>
        <w:r w:rsidR="00895CCC">
          <w:rPr>
            <w:webHidden/>
          </w:rPr>
          <w:fldChar w:fldCharType="end"/>
        </w:r>
      </w:hyperlink>
    </w:p>
    <w:p w14:paraId="7C25760A" w14:textId="5CB8F4FE" w:rsidR="00895CCC" w:rsidRDefault="00F51A49">
      <w:pPr>
        <w:pStyle w:val="TOC2"/>
        <w:rPr>
          <w:rFonts w:asciiTheme="minorHAnsi" w:eastAsiaTheme="minorEastAsia" w:hAnsiTheme="minorHAnsi" w:cstheme="minorBidi"/>
          <w:smallCaps w:val="0"/>
          <w:sz w:val="22"/>
          <w:szCs w:val="22"/>
        </w:rPr>
      </w:pPr>
      <w:hyperlink w:anchor="_Toc78547897" w:history="1">
        <w:r w:rsidR="00895CCC" w:rsidRPr="000C7237">
          <w:rPr>
            <w:rStyle w:val="Hyperlink"/>
          </w:rPr>
          <w:t>L.</w:t>
        </w:r>
        <w:r w:rsidR="00895CCC">
          <w:rPr>
            <w:rFonts w:asciiTheme="minorHAnsi" w:eastAsiaTheme="minorEastAsia" w:hAnsiTheme="minorHAnsi" w:cstheme="minorBidi"/>
            <w:smallCaps w:val="0"/>
            <w:sz w:val="22"/>
            <w:szCs w:val="22"/>
          </w:rPr>
          <w:tab/>
        </w:r>
        <w:r w:rsidR="00895CCC" w:rsidRPr="000C7237">
          <w:rPr>
            <w:rStyle w:val="Hyperlink"/>
          </w:rPr>
          <w:t>Task L. FAMIS CAHPS for Children</w:t>
        </w:r>
        <w:r w:rsidR="00895CCC">
          <w:rPr>
            <w:webHidden/>
          </w:rPr>
          <w:tab/>
        </w:r>
        <w:r w:rsidR="00895CCC">
          <w:rPr>
            <w:webHidden/>
          </w:rPr>
          <w:fldChar w:fldCharType="begin"/>
        </w:r>
        <w:r w:rsidR="00895CCC">
          <w:rPr>
            <w:webHidden/>
          </w:rPr>
          <w:instrText xml:space="preserve"> PAGEREF _Toc78547897 \h </w:instrText>
        </w:r>
        <w:r w:rsidR="00895CCC">
          <w:rPr>
            <w:webHidden/>
          </w:rPr>
        </w:r>
        <w:r w:rsidR="00895CCC">
          <w:rPr>
            <w:webHidden/>
          </w:rPr>
          <w:fldChar w:fldCharType="separate"/>
        </w:r>
        <w:r>
          <w:rPr>
            <w:webHidden/>
          </w:rPr>
          <w:t>34</w:t>
        </w:r>
        <w:r w:rsidR="00895CCC">
          <w:rPr>
            <w:webHidden/>
          </w:rPr>
          <w:fldChar w:fldCharType="end"/>
        </w:r>
      </w:hyperlink>
    </w:p>
    <w:p w14:paraId="442E524C" w14:textId="7492F312" w:rsidR="00895CCC" w:rsidRDefault="00F51A49">
      <w:pPr>
        <w:pStyle w:val="TOC2"/>
        <w:rPr>
          <w:rFonts w:asciiTheme="minorHAnsi" w:eastAsiaTheme="minorEastAsia" w:hAnsiTheme="minorHAnsi" w:cstheme="minorBidi"/>
          <w:smallCaps w:val="0"/>
          <w:sz w:val="22"/>
          <w:szCs w:val="22"/>
        </w:rPr>
      </w:pPr>
      <w:hyperlink w:anchor="_Toc78547898" w:history="1">
        <w:r w:rsidR="00895CCC" w:rsidRPr="000C7237">
          <w:rPr>
            <w:rStyle w:val="Hyperlink"/>
          </w:rPr>
          <w:t>M.</w:t>
        </w:r>
        <w:r w:rsidR="00895CCC">
          <w:rPr>
            <w:rFonts w:asciiTheme="minorHAnsi" w:eastAsiaTheme="minorEastAsia" w:hAnsiTheme="minorHAnsi" w:cstheme="minorBidi"/>
            <w:smallCaps w:val="0"/>
            <w:sz w:val="22"/>
            <w:szCs w:val="22"/>
          </w:rPr>
          <w:tab/>
        </w:r>
        <w:r w:rsidR="00895CCC" w:rsidRPr="000C7237">
          <w:rPr>
            <w:rStyle w:val="Hyperlink"/>
          </w:rPr>
          <w:t>Task M: Quality Strategy</w:t>
        </w:r>
        <w:r w:rsidR="00895CCC">
          <w:rPr>
            <w:webHidden/>
          </w:rPr>
          <w:tab/>
        </w:r>
        <w:r w:rsidR="00895CCC">
          <w:rPr>
            <w:webHidden/>
          </w:rPr>
          <w:fldChar w:fldCharType="begin"/>
        </w:r>
        <w:r w:rsidR="00895CCC">
          <w:rPr>
            <w:webHidden/>
          </w:rPr>
          <w:instrText xml:space="preserve"> PAGEREF _Toc78547898 \h </w:instrText>
        </w:r>
        <w:r w:rsidR="00895CCC">
          <w:rPr>
            <w:webHidden/>
          </w:rPr>
        </w:r>
        <w:r w:rsidR="00895CCC">
          <w:rPr>
            <w:webHidden/>
          </w:rPr>
          <w:fldChar w:fldCharType="separate"/>
        </w:r>
        <w:r>
          <w:rPr>
            <w:webHidden/>
          </w:rPr>
          <w:t>34</w:t>
        </w:r>
        <w:r w:rsidR="00895CCC">
          <w:rPr>
            <w:webHidden/>
          </w:rPr>
          <w:fldChar w:fldCharType="end"/>
        </w:r>
      </w:hyperlink>
    </w:p>
    <w:p w14:paraId="40180068" w14:textId="132E0116" w:rsidR="00895CCC" w:rsidRDefault="00F51A49">
      <w:pPr>
        <w:pStyle w:val="TOC2"/>
        <w:rPr>
          <w:rFonts w:asciiTheme="minorHAnsi" w:eastAsiaTheme="minorEastAsia" w:hAnsiTheme="minorHAnsi" w:cstheme="minorBidi"/>
          <w:smallCaps w:val="0"/>
          <w:sz w:val="22"/>
          <w:szCs w:val="22"/>
        </w:rPr>
      </w:pPr>
      <w:hyperlink w:anchor="_Toc78547899" w:history="1">
        <w:r w:rsidR="00895CCC" w:rsidRPr="000C7237">
          <w:rPr>
            <w:rStyle w:val="Hyperlink"/>
          </w:rPr>
          <w:t>N.</w:t>
        </w:r>
        <w:r w:rsidR="00895CCC">
          <w:rPr>
            <w:rFonts w:asciiTheme="minorHAnsi" w:eastAsiaTheme="minorEastAsia" w:hAnsiTheme="minorHAnsi" w:cstheme="minorBidi"/>
            <w:smallCaps w:val="0"/>
            <w:sz w:val="22"/>
            <w:szCs w:val="22"/>
          </w:rPr>
          <w:tab/>
        </w:r>
        <w:r w:rsidR="00895CCC" w:rsidRPr="000C7237">
          <w:rPr>
            <w:rStyle w:val="Hyperlink"/>
          </w:rPr>
          <w:t>Task N: Dental Utilization in Pregnant Women Data Brief</w:t>
        </w:r>
        <w:r w:rsidR="00895CCC">
          <w:rPr>
            <w:webHidden/>
          </w:rPr>
          <w:tab/>
        </w:r>
        <w:r w:rsidR="00895CCC">
          <w:rPr>
            <w:webHidden/>
          </w:rPr>
          <w:fldChar w:fldCharType="begin"/>
        </w:r>
        <w:r w:rsidR="00895CCC">
          <w:rPr>
            <w:webHidden/>
          </w:rPr>
          <w:instrText xml:space="preserve"> PAGEREF _Toc78547899 \h </w:instrText>
        </w:r>
        <w:r w:rsidR="00895CCC">
          <w:rPr>
            <w:webHidden/>
          </w:rPr>
        </w:r>
        <w:r w:rsidR="00895CCC">
          <w:rPr>
            <w:webHidden/>
          </w:rPr>
          <w:fldChar w:fldCharType="separate"/>
        </w:r>
        <w:r>
          <w:rPr>
            <w:webHidden/>
          </w:rPr>
          <w:t>36</w:t>
        </w:r>
        <w:r w:rsidR="00895CCC">
          <w:rPr>
            <w:webHidden/>
          </w:rPr>
          <w:fldChar w:fldCharType="end"/>
        </w:r>
      </w:hyperlink>
    </w:p>
    <w:p w14:paraId="73D4649A" w14:textId="1467DBFC" w:rsidR="00895CCC" w:rsidRDefault="00F51A49">
      <w:pPr>
        <w:pStyle w:val="TOC2"/>
        <w:rPr>
          <w:rFonts w:asciiTheme="minorHAnsi" w:eastAsiaTheme="minorEastAsia" w:hAnsiTheme="minorHAnsi" w:cstheme="minorBidi"/>
          <w:smallCaps w:val="0"/>
          <w:sz w:val="22"/>
          <w:szCs w:val="22"/>
        </w:rPr>
      </w:pPr>
      <w:hyperlink w:anchor="_Toc78547900" w:history="1">
        <w:r w:rsidR="00895CCC" w:rsidRPr="000C7237">
          <w:rPr>
            <w:rStyle w:val="Hyperlink"/>
          </w:rPr>
          <w:t>O.</w:t>
        </w:r>
        <w:r w:rsidR="00895CCC">
          <w:rPr>
            <w:rFonts w:asciiTheme="minorHAnsi" w:eastAsiaTheme="minorEastAsia" w:hAnsiTheme="minorHAnsi" w:cstheme="minorBidi"/>
            <w:smallCaps w:val="0"/>
            <w:sz w:val="22"/>
            <w:szCs w:val="22"/>
          </w:rPr>
          <w:tab/>
        </w:r>
        <w:r w:rsidR="00895CCC" w:rsidRPr="000C7237">
          <w:rPr>
            <w:rStyle w:val="Hyperlink"/>
          </w:rPr>
          <w:t>Task O: Addiction &amp; Recovery Treatment Services (ARTS) Measurement Specification and Reporting</w:t>
        </w:r>
        <w:r w:rsidR="00895CCC">
          <w:rPr>
            <w:webHidden/>
          </w:rPr>
          <w:tab/>
        </w:r>
        <w:r w:rsidR="00895CCC">
          <w:rPr>
            <w:webHidden/>
          </w:rPr>
          <w:fldChar w:fldCharType="begin"/>
        </w:r>
        <w:r w:rsidR="00895CCC">
          <w:rPr>
            <w:webHidden/>
          </w:rPr>
          <w:instrText xml:space="preserve"> PAGEREF _Toc78547900 \h </w:instrText>
        </w:r>
        <w:r w:rsidR="00895CCC">
          <w:rPr>
            <w:webHidden/>
          </w:rPr>
        </w:r>
        <w:r w:rsidR="00895CCC">
          <w:rPr>
            <w:webHidden/>
          </w:rPr>
          <w:fldChar w:fldCharType="separate"/>
        </w:r>
        <w:r>
          <w:rPr>
            <w:webHidden/>
          </w:rPr>
          <w:t>36</w:t>
        </w:r>
        <w:r w:rsidR="00895CCC">
          <w:rPr>
            <w:webHidden/>
          </w:rPr>
          <w:fldChar w:fldCharType="end"/>
        </w:r>
      </w:hyperlink>
    </w:p>
    <w:p w14:paraId="36246B72" w14:textId="12AE35B0" w:rsidR="00895CCC" w:rsidRDefault="00F51A49">
      <w:pPr>
        <w:pStyle w:val="TOC2"/>
        <w:rPr>
          <w:rFonts w:asciiTheme="minorHAnsi" w:eastAsiaTheme="minorEastAsia" w:hAnsiTheme="minorHAnsi" w:cstheme="minorBidi"/>
          <w:smallCaps w:val="0"/>
          <w:sz w:val="22"/>
          <w:szCs w:val="22"/>
        </w:rPr>
      </w:pPr>
      <w:hyperlink w:anchor="_Toc78547901" w:history="1">
        <w:r w:rsidR="00895CCC" w:rsidRPr="000C7237">
          <w:rPr>
            <w:rStyle w:val="Hyperlink"/>
          </w:rPr>
          <w:t>P.</w:t>
        </w:r>
        <w:r w:rsidR="00895CCC">
          <w:rPr>
            <w:rFonts w:asciiTheme="minorHAnsi" w:eastAsiaTheme="minorEastAsia" w:hAnsiTheme="minorHAnsi" w:cstheme="minorBidi"/>
            <w:smallCaps w:val="0"/>
            <w:sz w:val="22"/>
            <w:szCs w:val="22"/>
          </w:rPr>
          <w:tab/>
        </w:r>
        <w:r w:rsidR="00895CCC" w:rsidRPr="000C7237">
          <w:rPr>
            <w:rStyle w:val="Hyperlink"/>
          </w:rPr>
          <w:t>Task P: Appointment Standards Monitoring</w:t>
        </w:r>
        <w:r w:rsidR="00895CCC">
          <w:rPr>
            <w:webHidden/>
          </w:rPr>
          <w:tab/>
        </w:r>
        <w:r w:rsidR="00895CCC">
          <w:rPr>
            <w:webHidden/>
          </w:rPr>
          <w:fldChar w:fldCharType="begin"/>
        </w:r>
        <w:r w:rsidR="00895CCC">
          <w:rPr>
            <w:webHidden/>
          </w:rPr>
          <w:instrText xml:space="preserve"> PAGEREF _Toc78547901 \h </w:instrText>
        </w:r>
        <w:r w:rsidR="00895CCC">
          <w:rPr>
            <w:webHidden/>
          </w:rPr>
        </w:r>
        <w:r w:rsidR="00895CCC">
          <w:rPr>
            <w:webHidden/>
          </w:rPr>
          <w:fldChar w:fldCharType="separate"/>
        </w:r>
        <w:r>
          <w:rPr>
            <w:webHidden/>
          </w:rPr>
          <w:t>37</w:t>
        </w:r>
        <w:r w:rsidR="00895CCC">
          <w:rPr>
            <w:webHidden/>
          </w:rPr>
          <w:fldChar w:fldCharType="end"/>
        </w:r>
      </w:hyperlink>
    </w:p>
    <w:p w14:paraId="2E3AC5DD" w14:textId="1B4512F0" w:rsidR="00895CCC" w:rsidRDefault="00F51A49">
      <w:pPr>
        <w:pStyle w:val="TOC2"/>
        <w:rPr>
          <w:rFonts w:asciiTheme="minorHAnsi" w:eastAsiaTheme="minorEastAsia" w:hAnsiTheme="minorHAnsi" w:cstheme="minorBidi"/>
          <w:smallCaps w:val="0"/>
          <w:sz w:val="22"/>
          <w:szCs w:val="22"/>
        </w:rPr>
      </w:pPr>
      <w:hyperlink w:anchor="_Toc78547902" w:history="1">
        <w:r w:rsidR="00895CCC" w:rsidRPr="000C7237">
          <w:rPr>
            <w:rStyle w:val="Hyperlink"/>
          </w:rPr>
          <w:t>Task P.1: Appointment Standards Monitoring Prenatal Care Secret Shopper Survey for Medallion 4.0</w:t>
        </w:r>
        <w:r w:rsidR="00895CCC">
          <w:rPr>
            <w:webHidden/>
          </w:rPr>
          <w:tab/>
        </w:r>
        <w:r w:rsidR="00895CCC">
          <w:rPr>
            <w:webHidden/>
          </w:rPr>
          <w:fldChar w:fldCharType="begin"/>
        </w:r>
        <w:r w:rsidR="00895CCC">
          <w:rPr>
            <w:webHidden/>
          </w:rPr>
          <w:instrText xml:space="preserve"> PAGEREF _Toc78547902 \h </w:instrText>
        </w:r>
        <w:r w:rsidR="00895CCC">
          <w:rPr>
            <w:webHidden/>
          </w:rPr>
        </w:r>
        <w:r w:rsidR="00895CCC">
          <w:rPr>
            <w:webHidden/>
          </w:rPr>
          <w:fldChar w:fldCharType="separate"/>
        </w:r>
        <w:r>
          <w:rPr>
            <w:webHidden/>
          </w:rPr>
          <w:t>38</w:t>
        </w:r>
        <w:r w:rsidR="00895CCC">
          <w:rPr>
            <w:webHidden/>
          </w:rPr>
          <w:fldChar w:fldCharType="end"/>
        </w:r>
      </w:hyperlink>
    </w:p>
    <w:p w14:paraId="1FC573C6" w14:textId="0ADFEC12" w:rsidR="00895CCC" w:rsidRDefault="00F51A49">
      <w:pPr>
        <w:pStyle w:val="TOC2"/>
        <w:rPr>
          <w:rFonts w:asciiTheme="minorHAnsi" w:eastAsiaTheme="minorEastAsia" w:hAnsiTheme="minorHAnsi" w:cstheme="minorBidi"/>
          <w:smallCaps w:val="0"/>
          <w:sz w:val="22"/>
          <w:szCs w:val="22"/>
        </w:rPr>
      </w:pPr>
      <w:hyperlink w:anchor="_Toc78547903" w:history="1">
        <w:r w:rsidR="00895CCC" w:rsidRPr="000C7237">
          <w:rPr>
            <w:rStyle w:val="Hyperlink"/>
          </w:rPr>
          <w:t>Task P.2 Appointment Standards Monitoring- PCP Secret Shopper Survey</w:t>
        </w:r>
        <w:r w:rsidR="00895CCC">
          <w:rPr>
            <w:webHidden/>
          </w:rPr>
          <w:tab/>
        </w:r>
        <w:r w:rsidR="00895CCC">
          <w:rPr>
            <w:webHidden/>
          </w:rPr>
          <w:fldChar w:fldCharType="begin"/>
        </w:r>
        <w:r w:rsidR="00895CCC">
          <w:rPr>
            <w:webHidden/>
          </w:rPr>
          <w:instrText xml:space="preserve"> PAGEREF _Toc78547903 \h </w:instrText>
        </w:r>
        <w:r w:rsidR="00895CCC">
          <w:rPr>
            <w:webHidden/>
          </w:rPr>
        </w:r>
        <w:r w:rsidR="00895CCC">
          <w:rPr>
            <w:webHidden/>
          </w:rPr>
          <w:fldChar w:fldCharType="separate"/>
        </w:r>
        <w:r>
          <w:rPr>
            <w:webHidden/>
          </w:rPr>
          <w:t>39</w:t>
        </w:r>
        <w:r w:rsidR="00895CCC">
          <w:rPr>
            <w:webHidden/>
          </w:rPr>
          <w:fldChar w:fldCharType="end"/>
        </w:r>
      </w:hyperlink>
    </w:p>
    <w:p w14:paraId="74F72727" w14:textId="28F53832" w:rsidR="00895CCC" w:rsidRDefault="00F51A49">
      <w:pPr>
        <w:pStyle w:val="TOC2"/>
        <w:rPr>
          <w:rFonts w:asciiTheme="minorHAnsi" w:eastAsiaTheme="minorEastAsia" w:hAnsiTheme="minorHAnsi" w:cstheme="minorBidi"/>
          <w:smallCaps w:val="0"/>
          <w:sz w:val="22"/>
          <w:szCs w:val="22"/>
        </w:rPr>
      </w:pPr>
      <w:hyperlink w:anchor="_Toc78547904" w:history="1">
        <w:r w:rsidR="00895CCC" w:rsidRPr="000C7237">
          <w:rPr>
            <w:rStyle w:val="Hyperlink"/>
          </w:rPr>
          <w:t>Q.</w:t>
        </w:r>
        <w:r w:rsidR="00895CCC">
          <w:rPr>
            <w:rFonts w:asciiTheme="minorHAnsi" w:eastAsiaTheme="minorEastAsia" w:hAnsiTheme="minorHAnsi" w:cstheme="minorBidi"/>
            <w:smallCaps w:val="0"/>
            <w:sz w:val="22"/>
            <w:szCs w:val="22"/>
          </w:rPr>
          <w:tab/>
        </w:r>
        <w:r w:rsidR="00895CCC" w:rsidRPr="000C7237">
          <w:rPr>
            <w:rStyle w:val="Hyperlink"/>
          </w:rPr>
          <w:t>Task S: Encounter Data Validation (EDV)</w:t>
        </w:r>
        <w:r w:rsidR="00895CCC">
          <w:rPr>
            <w:webHidden/>
          </w:rPr>
          <w:tab/>
        </w:r>
        <w:r w:rsidR="00895CCC">
          <w:rPr>
            <w:webHidden/>
          </w:rPr>
          <w:fldChar w:fldCharType="begin"/>
        </w:r>
        <w:r w:rsidR="00895CCC">
          <w:rPr>
            <w:webHidden/>
          </w:rPr>
          <w:instrText xml:space="preserve"> PAGEREF _Toc78547904 \h </w:instrText>
        </w:r>
        <w:r w:rsidR="00895CCC">
          <w:rPr>
            <w:webHidden/>
          </w:rPr>
        </w:r>
        <w:r w:rsidR="00895CCC">
          <w:rPr>
            <w:webHidden/>
          </w:rPr>
          <w:fldChar w:fldCharType="separate"/>
        </w:r>
        <w:r>
          <w:rPr>
            <w:webHidden/>
          </w:rPr>
          <w:t>39</w:t>
        </w:r>
        <w:r w:rsidR="00895CCC">
          <w:rPr>
            <w:webHidden/>
          </w:rPr>
          <w:fldChar w:fldCharType="end"/>
        </w:r>
      </w:hyperlink>
    </w:p>
    <w:p w14:paraId="48A5F429" w14:textId="6D0C59F4" w:rsidR="00895CCC" w:rsidRDefault="00F51A49">
      <w:pPr>
        <w:pStyle w:val="TOC2"/>
        <w:rPr>
          <w:rFonts w:asciiTheme="minorHAnsi" w:eastAsiaTheme="minorEastAsia" w:hAnsiTheme="minorHAnsi" w:cstheme="minorBidi"/>
          <w:smallCaps w:val="0"/>
          <w:sz w:val="22"/>
          <w:szCs w:val="22"/>
        </w:rPr>
      </w:pPr>
      <w:hyperlink w:anchor="_Toc78547905" w:history="1">
        <w:r w:rsidR="00895CCC" w:rsidRPr="000C7237">
          <w:rPr>
            <w:rStyle w:val="Hyperlink"/>
          </w:rPr>
          <w:t>Task Q.1: CCC Plus Encounter Data Validation (EDV)</w:t>
        </w:r>
        <w:r w:rsidR="00895CCC">
          <w:rPr>
            <w:webHidden/>
          </w:rPr>
          <w:tab/>
        </w:r>
        <w:r w:rsidR="00895CCC">
          <w:rPr>
            <w:webHidden/>
          </w:rPr>
          <w:fldChar w:fldCharType="begin"/>
        </w:r>
        <w:r w:rsidR="00895CCC">
          <w:rPr>
            <w:webHidden/>
          </w:rPr>
          <w:instrText xml:space="preserve"> PAGEREF _Toc78547905 \h </w:instrText>
        </w:r>
        <w:r w:rsidR="00895CCC">
          <w:rPr>
            <w:webHidden/>
          </w:rPr>
        </w:r>
        <w:r w:rsidR="00895CCC">
          <w:rPr>
            <w:webHidden/>
          </w:rPr>
          <w:fldChar w:fldCharType="separate"/>
        </w:r>
        <w:r>
          <w:rPr>
            <w:webHidden/>
          </w:rPr>
          <w:t>40</w:t>
        </w:r>
        <w:r w:rsidR="00895CCC">
          <w:rPr>
            <w:webHidden/>
          </w:rPr>
          <w:fldChar w:fldCharType="end"/>
        </w:r>
      </w:hyperlink>
    </w:p>
    <w:p w14:paraId="21949F70" w14:textId="77D0856C" w:rsidR="00895CCC" w:rsidRDefault="00F51A49">
      <w:pPr>
        <w:pStyle w:val="TOC2"/>
        <w:rPr>
          <w:rFonts w:asciiTheme="minorHAnsi" w:eastAsiaTheme="minorEastAsia" w:hAnsiTheme="minorHAnsi" w:cstheme="minorBidi"/>
          <w:smallCaps w:val="0"/>
          <w:sz w:val="22"/>
          <w:szCs w:val="22"/>
        </w:rPr>
      </w:pPr>
      <w:hyperlink w:anchor="_Toc78547906" w:history="1">
        <w:r w:rsidR="00895CCC" w:rsidRPr="000C7237">
          <w:rPr>
            <w:rStyle w:val="Hyperlink"/>
          </w:rPr>
          <w:t>Task Q.2: Medallion 4.0 Encounter Data Validation (EDV)</w:t>
        </w:r>
        <w:r w:rsidR="00895CCC">
          <w:rPr>
            <w:webHidden/>
          </w:rPr>
          <w:tab/>
        </w:r>
        <w:r w:rsidR="00895CCC">
          <w:rPr>
            <w:webHidden/>
          </w:rPr>
          <w:fldChar w:fldCharType="begin"/>
        </w:r>
        <w:r w:rsidR="00895CCC">
          <w:rPr>
            <w:webHidden/>
          </w:rPr>
          <w:instrText xml:space="preserve"> PAGEREF _Toc78547906 \h </w:instrText>
        </w:r>
        <w:r w:rsidR="00895CCC">
          <w:rPr>
            <w:webHidden/>
          </w:rPr>
        </w:r>
        <w:r w:rsidR="00895CCC">
          <w:rPr>
            <w:webHidden/>
          </w:rPr>
          <w:fldChar w:fldCharType="separate"/>
        </w:r>
        <w:r>
          <w:rPr>
            <w:webHidden/>
          </w:rPr>
          <w:t>40</w:t>
        </w:r>
        <w:r w:rsidR="00895CCC">
          <w:rPr>
            <w:webHidden/>
          </w:rPr>
          <w:fldChar w:fldCharType="end"/>
        </w:r>
      </w:hyperlink>
    </w:p>
    <w:p w14:paraId="5DB55DA8" w14:textId="0B082A17" w:rsidR="00895CCC" w:rsidRDefault="00F51A49">
      <w:pPr>
        <w:pStyle w:val="TOC2"/>
        <w:rPr>
          <w:rFonts w:asciiTheme="minorHAnsi" w:eastAsiaTheme="minorEastAsia" w:hAnsiTheme="minorHAnsi" w:cstheme="minorBidi"/>
          <w:smallCaps w:val="0"/>
          <w:sz w:val="22"/>
          <w:szCs w:val="22"/>
        </w:rPr>
      </w:pPr>
      <w:hyperlink w:anchor="_Toc78547907" w:history="1">
        <w:r w:rsidR="00895CCC" w:rsidRPr="000C7237">
          <w:rPr>
            <w:rStyle w:val="Hyperlink"/>
            <w:i/>
          </w:rPr>
          <w:t>Optional EQR Task Enhancements</w:t>
        </w:r>
        <w:r w:rsidR="00895CCC">
          <w:rPr>
            <w:webHidden/>
          </w:rPr>
          <w:tab/>
        </w:r>
        <w:r w:rsidR="00895CCC">
          <w:rPr>
            <w:webHidden/>
          </w:rPr>
          <w:fldChar w:fldCharType="begin"/>
        </w:r>
        <w:r w:rsidR="00895CCC">
          <w:rPr>
            <w:webHidden/>
          </w:rPr>
          <w:instrText xml:space="preserve"> PAGEREF _Toc78547907 \h </w:instrText>
        </w:r>
        <w:r w:rsidR="00895CCC">
          <w:rPr>
            <w:webHidden/>
          </w:rPr>
        </w:r>
        <w:r w:rsidR="00895CCC">
          <w:rPr>
            <w:webHidden/>
          </w:rPr>
          <w:fldChar w:fldCharType="separate"/>
        </w:r>
        <w:r>
          <w:rPr>
            <w:webHidden/>
          </w:rPr>
          <w:t>40</w:t>
        </w:r>
        <w:r w:rsidR="00895CCC">
          <w:rPr>
            <w:webHidden/>
          </w:rPr>
          <w:fldChar w:fldCharType="end"/>
        </w:r>
      </w:hyperlink>
    </w:p>
    <w:p w14:paraId="11D6EB4C" w14:textId="14DD1A14" w:rsidR="00895CCC" w:rsidRDefault="00F51A49">
      <w:pPr>
        <w:pStyle w:val="TOC2"/>
        <w:rPr>
          <w:rFonts w:asciiTheme="minorHAnsi" w:eastAsiaTheme="minorEastAsia" w:hAnsiTheme="minorHAnsi" w:cstheme="minorBidi"/>
          <w:smallCaps w:val="0"/>
          <w:sz w:val="22"/>
          <w:szCs w:val="22"/>
        </w:rPr>
      </w:pPr>
      <w:hyperlink w:anchor="_Toc78547908" w:history="1">
        <w:r w:rsidR="00895CCC" w:rsidRPr="000C7237">
          <w:rPr>
            <w:rStyle w:val="Hyperlink"/>
          </w:rPr>
          <w:t>C.</w:t>
        </w:r>
        <w:r w:rsidR="00895CCC">
          <w:rPr>
            <w:rFonts w:asciiTheme="minorHAnsi" w:eastAsiaTheme="minorEastAsia" w:hAnsiTheme="minorHAnsi" w:cstheme="minorBidi"/>
            <w:smallCaps w:val="0"/>
            <w:sz w:val="22"/>
            <w:szCs w:val="22"/>
          </w:rPr>
          <w:tab/>
        </w:r>
        <w:r w:rsidR="00895CCC" w:rsidRPr="000C7237">
          <w:rPr>
            <w:rStyle w:val="Hyperlink"/>
          </w:rPr>
          <w:t>Systems Overview</w:t>
        </w:r>
        <w:r w:rsidR="00895CCC">
          <w:rPr>
            <w:webHidden/>
          </w:rPr>
          <w:tab/>
        </w:r>
        <w:r w:rsidR="00895CCC">
          <w:rPr>
            <w:webHidden/>
          </w:rPr>
          <w:fldChar w:fldCharType="begin"/>
        </w:r>
        <w:r w:rsidR="00895CCC">
          <w:rPr>
            <w:webHidden/>
          </w:rPr>
          <w:instrText xml:space="preserve"> PAGEREF _Toc78547908 \h </w:instrText>
        </w:r>
        <w:r w:rsidR="00895CCC">
          <w:rPr>
            <w:webHidden/>
          </w:rPr>
        </w:r>
        <w:r w:rsidR="00895CCC">
          <w:rPr>
            <w:webHidden/>
          </w:rPr>
          <w:fldChar w:fldCharType="separate"/>
        </w:r>
        <w:r>
          <w:rPr>
            <w:webHidden/>
          </w:rPr>
          <w:t>43</w:t>
        </w:r>
        <w:r w:rsidR="00895CCC">
          <w:rPr>
            <w:webHidden/>
          </w:rPr>
          <w:fldChar w:fldCharType="end"/>
        </w:r>
      </w:hyperlink>
    </w:p>
    <w:p w14:paraId="7D0D8059" w14:textId="6B58B267" w:rsidR="00895CCC" w:rsidRDefault="00F51A49">
      <w:pPr>
        <w:pStyle w:val="TOC1"/>
        <w:rPr>
          <w:rFonts w:asciiTheme="minorHAnsi" w:eastAsiaTheme="minorEastAsia" w:hAnsiTheme="minorHAnsi" w:cstheme="minorBidi"/>
          <w:b w:val="0"/>
          <w:caps w:val="0"/>
          <w:sz w:val="22"/>
          <w:szCs w:val="22"/>
        </w:rPr>
      </w:pPr>
      <w:hyperlink w:anchor="_Toc78547909" w:history="1">
        <w:r w:rsidR="00895CCC" w:rsidRPr="000C7237">
          <w:rPr>
            <w:rStyle w:val="Hyperlink"/>
          </w:rPr>
          <w:t>6.</w:t>
        </w:r>
        <w:r w:rsidR="00895CCC">
          <w:rPr>
            <w:rFonts w:asciiTheme="minorHAnsi" w:eastAsiaTheme="minorEastAsia" w:hAnsiTheme="minorHAnsi" w:cstheme="minorBidi"/>
            <w:b w:val="0"/>
            <w:caps w:val="0"/>
            <w:sz w:val="22"/>
            <w:szCs w:val="22"/>
          </w:rPr>
          <w:tab/>
        </w:r>
        <w:r w:rsidR="00895CCC" w:rsidRPr="000C7237">
          <w:rPr>
            <w:rStyle w:val="Hyperlink"/>
          </w:rPr>
          <w:t>SUPPLIER PROFILE</w:t>
        </w:r>
        <w:r w:rsidR="00895CCC">
          <w:rPr>
            <w:webHidden/>
          </w:rPr>
          <w:tab/>
        </w:r>
        <w:r w:rsidR="00895CCC">
          <w:rPr>
            <w:webHidden/>
          </w:rPr>
          <w:fldChar w:fldCharType="begin"/>
        </w:r>
        <w:r w:rsidR="00895CCC">
          <w:rPr>
            <w:webHidden/>
          </w:rPr>
          <w:instrText xml:space="preserve"> PAGEREF _Toc78547909 \h </w:instrText>
        </w:r>
        <w:r w:rsidR="00895CCC">
          <w:rPr>
            <w:webHidden/>
          </w:rPr>
        </w:r>
        <w:r w:rsidR="00895CCC">
          <w:rPr>
            <w:webHidden/>
          </w:rPr>
          <w:fldChar w:fldCharType="separate"/>
        </w:r>
        <w:r>
          <w:rPr>
            <w:webHidden/>
          </w:rPr>
          <w:t>45</w:t>
        </w:r>
        <w:r w:rsidR="00895CCC">
          <w:rPr>
            <w:webHidden/>
          </w:rPr>
          <w:fldChar w:fldCharType="end"/>
        </w:r>
      </w:hyperlink>
    </w:p>
    <w:p w14:paraId="0A01C9F3" w14:textId="3AA56CB0" w:rsidR="00895CCC" w:rsidRDefault="00F51A49">
      <w:pPr>
        <w:pStyle w:val="TOC2"/>
        <w:rPr>
          <w:rFonts w:asciiTheme="minorHAnsi" w:eastAsiaTheme="minorEastAsia" w:hAnsiTheme="minorHAnsi" w:cstheme="minorBidi"/>
          <w:smallCaps w:val="0"/>
          <w:sz w:val="22"/>
          <w:szCs w:val="22"/>
        </w:rPr>
      </w:pPr>
      <w:hyperlink w:anchor="_Toc78547910" w:history="1">
        <w:r w:rsidR="00895CCC" w:rsidRPr="000C7237">
          <w:rPr>
            <w:rStyle w:val="Hyperlink"/>
          </w:rPr>
          <w:t>A.</w:t>
        </w:r>
        <w:r w:rsidR="00895CCC">
          <w:rPr>
            <w:rFonts w:asciiTheme="minorHAnsi" w:eastAsiaTheme="minorEastAsia" w:hAnsiTheme="minorHAnsi" w:cstheme="minorBidi"/>
            <w:smallCaps w:val="0"/>
            <w:sz w:val="22"/>
            <w:szCs w:val="22"/>
          </w:rPr>
          <w:tab/>
        </w:r>
        <w:r w:rsidR="00895CCC" w:rsidRPr="000C7237">
          <w:rPr>
            <w:rStyle w:val="Hyperlink"/>
          </w:rPr>
          <w:t>Supplier Proposal Compliance</w:t>
        </w:r>
        <w:r w:rsidR="00895CCC">
          <w:rPr>
            <w:webHidden/>
          </w:rPr>
          <w:tab/>
        </w:r>
        <w:r w:rsidR="00895CCC">
          <w:rPr>
            <w:webHidden/>
          </w:rPr>
          <w:fldChar w:fldCharType="begin"/>
        </w:r>
        <w:r w:rsidR="00895CCC">
          <w:rPr>
            <w:webHidden/>
          </w:rPr>
          <w:instrText xml:space="preserve"> PAGEREF _Toc78547910 \h </w:instrText>
        </w:r>
        <w:r w:rsidR="00895CCC">
          <w:rPr>
            <w:webHidden/>
          </w:rPr>
        </w:r>
        <w:r w:rsidR="00895CCC">
          <w:rPr>
            <w:webHidden/>
          </w:rPr>
          <w:fldChar w:fldCharType="separate"/>
        </w:r>
        <w:r>
          <w:rPr>
            <w:webHidden/>
          </w:rPr>
          <w:t>45</w:t>
        </w:r>
        <w:r w:rsidR="00895CCC">
          <w:rPr>
            <w:webHidden/>
          </w:rPr>
          <w:fldChar w:fldCharType="end"/>
        </w:r>
      </w:hyperlink>
    </w:p>
    <w:p w14:paraId="01AD2D3F" w14:textId="0AA0CEED" w:rsidR="00895CCC" w:rsidRDefault="00F51A49">
      <w:pPr>
        <w:pStyle w:val="TOC2"/>
        <w:rPr>
          <w:rFonts w:asciiTheme="minorHAnsi" w:eastAsiaTheme="minorEastAsia" w:hAnsiTheme="minorHAnsi" w:cstheme="minorBidi"/>
          <w:smallCaps w:val="0"/>
          <w:sz w:val="22"/>
          <w:szCs w:val="22"/>
        </w:rPr>
      </w:pPr>
      <w:hyperlink w:anchor="_Toc78547911" w:history="1">
        <w:r w:rsidR="00895CCC" w:rsidRPr="000C7237">
          <w:rPr>
            <w:rStyle w:val="Hyperlink"/>
          </w:rPr>
          <w:t>B.</w:t>
        </w:r>
        <w:r w:rsidR="00895CCC">
          <w:rPr>
            <w:rFonts w:asciiTheme="minorHAnsi" w:eastAsiaTheme="minorEastAsia" w:hAnsiTheme="minorHAnsi" w:cstheme="minorBidi"/>
            <w:smallCaps w:val="0"/>
            <w:sz w:val="22"/>
            <w:szCs w:val="22"/>
          </w:rPr>
          <w:tab/>
        </w:r>
        <w:r w:rsidR="00895CCC" w:rsidRPr="000C7237">
          <w:rPr>
            <w:rStyle w:val="Hyperlink"/>
          </w:rPr>
          <w:t>Supplier Corporate Overview</w:t>
        </w:r>
        <w:r w:rsidR="00895CCC">
          <w:rPr>
            <w:webHidden/>
          </w:rPr>
          <w:tab/>
        </w:r>
        <w:r w:rsidR="00895CCC">
          <w:rPr>
            <w:webHidden/>
          </w:rPr>
          <w:fldChar w:fldCharType="begin"/>
        </w:r>
        <w:r w:rsidR="00895CCC">
          <w:rPr>
            <w:webHidden/>
          </w:rPr>
          <w:instrText xml:space="preserve"> PAGEREF _Toc78547911 \h </w:instrText>
        </w:r>
        <w:r w:rsidR="00895CCC">
          <w:rPr>
            <w:webHidden/>
          </w:rPr>
        </w:r>
        <w:r w:rsidR="00895CCC">
          <w:rPr>
            <w:webHidden/>
          </w:rPr>
          <w:fldChar w:fldCharType="separate"/>
        </w:r>
        <w:r>
          <w:rPr>
            <w:webHidden/>
          </w:rPr>
          <w:t>45</w:t>
        </w:r>
        <w:r w:rsidR="00895CCC">
          <w:rPr>
            <w:webHidden/>
          </w:rPr>
          <w:fldChar w:fldCharType="end"/>
        </w:r>
      </w:hyperlink>
    </w:p>
    <w:p w14:paraId="6BAD85AD" w14:textId="67A9C0BE" w:rsidR="00895CCC" w:rsidRDefault="00F51A49">
      <w:pPr>
        <w:pStyle w:val="TOC2"/>
        <w:rPr>
          <w:rFonts w:asciiTheme="minorHAnsi" w:eastAsiaTheme="minorEastAsia" w:hAnsiTheme="minorHAnsi" w:cstheme="minorBidi"/>
          <w:smallCaps w:val="0"/>
          <w:sz w:val="22"/>
          <w:szCs w:val="22"/>
        </w:rPr>
      </w:pPr>
      <w:hyperlink w:anchor="_Toc78547912" w:history="1">
        <w:r w:rsidR="00895CCC" w:rsidRPr="000C7237">
          <w:rPr>
            <w:rStyle w:val="Hyperlink"/>
          </w:rPr>
          <w:t>C.</w:t>
        </w:r>
        <w:r w:rsidR="00895CCC">
          <w:rPr>
            <w:rFonts w:asciiTheme="minorHAnsi" w:eastAsiaTheme="minorEastAsia" w:hAnsiTheme="minorHAnsi" w:cstheme="minorBidi"/>
            <w:smallCaps w:val="0"/>
            <w:sz w:val="22"/>
            <w:szCs w:val="22"/>
          </w:rPr>
          <w:tab/>
        </w:r>
        <w:r w:rsidR="00895CCC" w:rsidRPr="000C7237">
          <w:rPr>
            <w:rStyle w:val="Hyperlink"/>
          </w:rPr>
          <w:t>Financial Information</w:t>
        </w:r>
        <w:r w:rsidR="00895CCC">
          <w:rPr>
            <w:webHidden/>
          </w:rPr>
          <w:tab/>
        </w:r>
        <w:r w:rsidR="00895CCC">
          <w:rPr>
            <w:webHidden/>
          </w:rPr>
          <w:fldChar w:fldCharType="begin"/>
        </w:r>
        <w:r w:rsidR="00895CCC">
          <w:rPr>
            <w:webHidden/>
          </w:rPr>
          <w:instrText xml:space="preserve"> PAGEREF _Toc78547912 \h </w:instrText>
        </w:r>
        <w:r w:rsidR="00895CCC">
          <w:rPr>
            <w:webHidden/>
          </w:rPr>
        </w:r>
        <w:r w:rsidR="00895CCC">
          <w:rPr>
            <w:webHidden/>
          </w:rPr>
          <w:fldChar w:fldCharType="separate"/>
        </w:r>
        <w:r>
          <w:rPr>
            <w:webHidden/>
          </w:rPr>
          <w:t>46</w:t>
        </w:r>
        <w:r w:rsidR="00895CCC">
          <w:rPr>
            <w:webHidden/>
          </w:rPr>
          <w:fldChar w:fldCharType="end"/>
        </w:r>
      </w:hyperlink>
    </w:p>
    <w:p w14:paraId="7AEE3C1A" w14:textId="15CE52A5" w:rsidR="00895CCC" w:rsidRDefault="00F51A49">
      <w:pPr>
        <w:pStyle w:val="TOC2"/>
        <w:rPr>
          <w:rFonts w:asciiTheme="minorHAnsi" w:eastAsiaTheme="minorEastAsia" w:hAnsiTheme="minorHAnsi" w:cstheme="minorBidi"/>
          <w:smallCaps w:val="0"/>
          <w:sz w:val="22"/>
          <w:szCs w:val="22"/>
        </w:rPr>
      </w:pPr>
      <w:hyperlink w:anchor="_Toc78547913" w:history="1">
        <w:r w:rsidR="00895CCC" w:rsidRPr="000C7237">
          <w:rPr>
            <w:rStyle w:val="Hyperlink"/>
          </w:rPr>
          <w:t>D.</w:t>
        </w:r>
        <w:r w:rsidR="00895CCC">
          <w:rPr>
            <w:rFonts w:asciiTheme="minorHAnsi" w:eastAsiaTheme="minorEastAsia" w:hAnsiTheme="minorHAnsi" w:cstheme="minorBidi"/>
            <w:smallCaps w:val="0"/>
            <w:sz w:val="22"/>
            <w:szCs w:val="22"/>
          </w:rPr>
          <w:tab/>
        </w:r>
        <w:r w:rsidR="00895CCC" w:rsidRPr="000C7237">
          <w:rPr>
            <w:rStyle w:val="Hyperlink"/>
          </w:rPr>
          <w:t>Future, Long Term Vision and Strategic Plans</w:t>
        </w:r>
        <w:r w:rsidR="00895CCC">
          <w:rPr>
            <w:webHidden/>
          </w:rPr>
          <w:tab/>
        </w:r>
        <w:r w:rsidR="00895CCC">
          <w:rPr>
            <w:webHidden/>
          </w:rPr>
          <w:fldChar w:fldCharType="begin"/>
        </w:r>
        <w:r w:rsidR="00895CCC">
          <w:rPr>
            <w:webHidden/>
          </w:rPr>
          <w:instrText xml:space="preserve"> PAGEREF _Toc78547913 \h </w:instrText>
        </w:r>
        <w:r w:rsidR="00895CCC">
          <w:rPr>
            <w:webHidden/>
          </w:rPr>
        </w:r>
        <w:r w:rsidR="00895CCC">
          <w:rPr>
            <w:webHidden/>
          </w:rPr>
          <w:fldChar w:fldCharType="separate"/>
        </w:r>
        <w:r>
          <w:rPr>
            <w:webHidden/>
          </w:rPr>
          <w:t>46</w:t>
        </w:r>
        <w:r w:rsidR="00895CCC">
          <w:rPr>
            <w:webHidden/>
          </w:rPr>
          <w:fldChar w:fldCharType="end"/>
        </w:r>
      </w:hyperlink>
    </w:p>
    <w:p w14:paraId="2084A4C3" w14:textId="275A3F4D" w:rsidR="00895CCC" w:rsidRDefault="00F51A49">
      <w:pPr>
        <w:pStyle w:val="TOC2"/>
        <w:rPr>
          <w:rFonts w:asciiTheme="minorHAnsi" w:eastAsiaTheme="minorEastAsia" w:hAnsiTheme="minorHAnsi" w:cstheme="minorBidi"/>
          <w:smallCaps w:val="0"/>
          <w:sz w:val="22"/>
          <w:szCs w:val="22"/>
        </w:rPr>
      </w:pPr>
      <w:hyperlink w:anchor="_Toc78547914" w:history="1">
        <w:r w:rsidR="00895CCC" w:rsidRPr="000C7237">
          <w:rPr>
            <w:rStyle w:val="Hyperlink"/>
          </w:rPr>
          <w:t>E.</w:t>
        </w:r>
        <w:r w:rsidR="00895CCC">
          <w:rPr>
            <w:rFonts w:asciiTheme="minorHAnsi" w:eastAsiaTheme="minorEastAsia" w:hAnsiTheme="minorHAnsi" w:cstheme="minorBidi"/>
            <w:smallCaps w:val="0"/>
            <w:sz w:val="22"/>
            <w:szCs w:val="22"/>
          </w:rPr>
          <w:tab/>
        </w:r>
        <w:r w:rsidR="00895CCC" w:rsidRPr="000C7237">
          <w:rPr>
            <w:rStyle w:val="Hyperlink"/>
          </w:rPr>
          <w:t>Supplier Experience Level and Customer References</w:t>
        </w:r>
        <w:r w:rsidR="00895CCC">
          <w:rPr>
            <w:webHidden/>
          </w:rPr>
          <w:tab/>
        </w:r>
        <w:r w:rsidR="00895CCC">
          <w:rPr>
            <w:webHidden/>
          </w:rPr>
          <w:fldChar w:fldCharType="begin"/>
        </w:r>
        <w:r w:rsidR="00895CCC">
          <w:rPr>
            <w:webHidden/>
          </w:rPr>
          <w:instrText xml:space="preserve"> PAGEREF _Toc78547914 \h </w:instrText>
        </w:r>
        <w:r w:rsidR="00895CCC">
          <w:rPr>
            <w:webHidden/>
          </w:rPr>
        </w:r>
        <w:r w:rsidR="00895CCC">
          <w:rPr>
            <w:webHidden/>
          </w:rPr>
          <w:fldChar w:fldCharType="separate"/>
        </w:r>
        <w:r>
          <w:rPr>
            <w:webHidden/>
          </w:rPr>
          <w:t>46</w:t>
        </w:r>
        <w:r w:rsidR="00895CCC">
          <w:rPr>
            <w:webHidden/>
          </w:rPr>
          <w:fldChar w:fldCharType="end"/>
        </w:r>
      </w:hyperlink>
    </w:p>
    <w:p w14:paraId="1BB1954C" w14:textId="1649CB92" w:rsidR="00895CCC" w:rsidRDefault="00F51A49">
      <w:pPr>
        <w:pStyle w:val="TOC2"/>
        <w:rPr>
          <w:rFonts w:asciiTheme="minorHAnsi" w:eastAsiaTheme="minorEastAsia" w:hAnsiTheme="minorHAnsi" w:cstheme="minorBidi"/>
          <w:smallCaps w:val="0"/>
          <w:sz w:val="22"/>
          <w:szCs w:val="22"/>
        </w:rPr>
      </w:pPr>
      <w:hyperlink w:anchor="_Toc78547915" w:history="1">
        <w:r w:rsidR="00895CCC" w:rsidRPr="000C7237">
          <w:rPr>
            <w:rStyle w:val="Hyperlink"/>
          </w:rPr>
          <w:t>F.</w:t>
        </w:r>
        <w:r w:rsidR="00895CCC">
          <w:rPr>
            <w:rFonts w:asciiTheme="minorHAnsi" w:eastAsiaTheme="minorEastAsia" w:hAnsiTheme="minorHAnsi" w:cstheme="minorBidi"/>
            <w:smallCaps w:val="0"/>
            <w:sz w:val="22"/>
            <w:szCs w:val="22"/>
          </w:rPr>
          <w:tab/>
        </w:r>
        <w:r w:rsidR="00895CCC" w:rsidRPr="000C7237">
          <w:rPr>
            <w:rStyle w:val="Hyperlink"/>
          </w:rPr>
          <w:t>Performance Standards Methodology</w:t>
        </w:r>
        <w:r w:rsidR="00895CCC">
          <w:rPr>
            <w:webHidden/>
          </w:rPr>
          <w:tab/>
        </w:r>
        <w:r w:rsidR="00895CCC">
          <w:rPr>
            <w:webHidden/>
          </w:rPr>
          <w:fldChar w:fldCharType="begin"/>
        </w:r>
        <w:r w:rsidR="00895CCC">
          <w:rPr>
            <w:webHidden/>
          </w:rPr>
          <w:instrText xml:space="preserve"> PAGEREF _Toc78547915 \h </w:instrText>
        </w:r>
        <w:r w:rsidR="00895CCC">
          <w:rPr>
            <w:webHidden/>
          </w:rPr>
        </w:r>
        <w:r w:rsidR="00895CCC">
          <w:rPr>
            <w:webHidden/>
          </w:rPr>
          <w:fldChar w:fldCharType="separate"/>
        </w:r>
        <w:r>
          <w:rPr>
            <w:webHidden/>
          </w:rPr>
          <w:t>48</w:t>
        </w:r>
        <w:r w:rsidR="00895CCC">
          <w:rPr>
            <w:webHidden/>
          </w:rPr>
          <w:fldChar w:fldCharType="end"/>
        </w:r>
      </w:hyperlink>
    </w:p>
    <w:p w14:paraId="06B950E4" w14:textId="0791CAFA" w:rsidR="00895CCC" w:rsidRDefault="00F51A49">
      <w:pPr>
        <w:pStyle w:val="TOC2"/>
        <w:rPr>
          <w:rFonts w:asciiTheme="minorHAnsi" w:eastAsiaTheme="minorEastAsia" w:hAnsiTheme="minorHAnsi" w:cstheme="minorBidi"/>
          <w:smallCaps w:val="0"/>
          <w:sz w:val="22"/>
          <w:szCs w:val="22"/>
        </w:rPr>
      </w:pPr>
      <w:hyperlink w:anchor="_Toc78547916" w:history="1">
        <w:r w:rsidR="00895CCC" w:rsidRPr="000C7237">
          <w:rPr>
            <w:rStyle w:val="Hyperlink"/>
          </w:rPr>
          <w:t>G.</w:t>
        </w:r>
        <w:r w:rsidR="00895CCC">
          <w:rPr>
            <w:rFonts w:asciiTheme="minorHAnsi" w:eastAsiaTheme="minorEastAsia" w:hAnsiTheme="minorHAnsi" w:cstheme="minorBidi"/>
            <w:smallCaps w:val="0"/>
            <w:sz w:val="22"/>
            <w:szCs w:val="22"/>
          </w:rPr>
          <w:tab/>
        </w:r>
        <w:r w:rsidR="00895CCC" w:rsidRPr="000C7237">
          <w:rPr>
            <w:rStyle w:val="Hyperlink"/>
          </w:rPr>
          <w:t>Governance and Compliance Management</w:t>
        </w:r>
        <w:r w:rsidR="00895CCC">
          <w:rPr>
            <w:webHidden/>
          </w:rPr>
          <w:tab/>
        </w:r>
        <w:r w:rsidR="00895CCC">
          <w:rPr>
            <w:webHidden/>
          </w:rPr>
          <w:fldChar w:fldCharType="begin"/>
        </w:r>
        <w:r w:rsidR="00895CCC">
          <w:rPr>
            <w:webHidden/>
          </w:rPr>
          <w:instrText xml:space="preserve"> PAGEREF _Toc78547916 \h </w:instrText>
        </w:r>
        <w:r w:rsidR="00895CCC">
          <w:rPr>
            <w:webHidden/>
          </w:rPr>
        </w:r>
        <w:r w:rsidR="00895CCC">
          <w:rPr>
            <w:webHidden/>
          </w:rPr>
          <w:fldChar w:fldCharType="separate"/>
        </w:r>
        <w:r>
          <w:rPr>
            <w:webHidden/>
          </w:rPr>
          <w:t>48</w:t>
        </w:r>
        <w:r w:rsidR="00895CCC">
          <w:rPr>
            <w:webHidden/>
          </w:rPr>
          <w:fldChar w:fldCharType="end"/>
        </w:r>
      </w:hyperlink>
    </w:p>
    <w:p w14:paraId="0E60EADC" w14:textId="35BFECF5" w:rsidR="00895CCC" w:rsidRDefault="00F51A49">
      <w:pPr>
        <w:pStyle w:val="TOC2"/>
        <w:rPr>
          <w:rFonts w:asciiTheme="minorHAnsi" w:eastAsiaTheme="minorEastAsia" w:hAnsiTheme="minorHAnsi" w:cstheme="minorBidi"/>
          <w:smallCaps w:val="0"/>
          <w:sz w:val="22"/>
          <w:szCs w:val="22"/>
        </w:rPr>
      </w:pPr>
      <w:hyperlink w:anchor="_Toc78547917" w:history="1">
        <w:r w:rsidR="00895CCC" w:rsidRPr="000C7237">
          <w:rPr>
            <w:rStyle w:val="Hyperlink"/>
          </w:rPr>
          <w:t>H.</w:t>
        </w:r>
        <w:r w:rsidR="00895CCC">
          <w:rPr>
            <w:rFonts w:asciiTheme="minorHAnsi" w:eastAsiaTheme="minorEastAsia" w:hAnsiTheme="minorHAnsi" w:cstheme="minorBidi"/>
            <w:smallCaps w:val="0"/>
            <w:sz w:val="22"/>
            <w:szCs w:val="22"/>
          </w:rPr>
          <w:tab/>
        </w:r>
        <w:r w:rsidR="00895CCC" w:rsidRPr="000C7237">
          <w:rPr>
            <w:rStyle w:val="Hyperlink"/>
          </w:rPr>
          <w:t>Security Risk Management Overview</w:t>
        </w:r>
        <w:r w:rsidR="00895CCC">
          <w:rPr>
            <w:webHidden/>
          </w:rPr>
          <w:tab/>
        </w:r>
        <w:r w:rsidR="00895CCC">
          <w:rPr>
            <w:webHidden/>
          </w:rPr>
          <w:fldChar w:fldCharType="begin"/>
        </w:r>
        <w:r w:rsidR="00895CCC">
          <w:rPr>
            <w:webHidden/>
          </w:rPr>
          <w:instrText xml:space="preserve"> PAGEREF _Toc78547917 \h </w:instrText>
        </w:r>
        <w:r w:rsidR="00895CCC">
          <w:rPr>
            <w:webHidden/>
          </w:rPr>
        </w:r>
        <w:r w:rsidR="00895CCC">
          <w:rPr>
            <w:webHidden/>
          </w:rPr>
          <w:fldChar w:fldCharType="separate"/>
        </w:r>
        <w:r>
          <w:rPr>
            <w:webHidden/>
          </w:rPr>
          <w:t>48</w:t>
        </w:r>
        <w:r w:rsidR="00895CCC">
          <w:rPr>
            <w:webHidden/>
          </w:rPr>
          <w:fldChar w:fldCharType="end"/>
        </w:r>
      </w:hyperlink>
    </w:p>
    <w:p w14:paraId="371EBDF5" w14:textId="50584DB1" w:rsidR="00895CCC" w:rsidRDefault="00F51A49">
      <w:pPr>
        <w:pStyle w:val="TOC2"/>
        <w:rPr>
          <w:rFonts w:asciiTheme="minorHAnsi" w:eastAsiaTheme="minorEastAsia" w:hAnsiTheme="minorHAnsi" w:cstheme="minorBidi"/>
          <w:smallCaps w:val="0"/>
          <w:sz w:val="22"/>
          <w:szCs w:val="22"/>
        </w:rPr>
      </w:pPr>
      <w:hyperlink w:anchor="_Toc78547918" w:history="1">
        <w:r w:rsidR="00895CCC" w:rsidRPr="000C7237">
          <w:rPr>
            <w:rStyle w:val="Hyperlink"/>
          </w:rPr>
          <w:t>I.</w:t>
        </w:r>
        <w:r w:rsidR="00895CCC">
          <w:rPr>
            <w:rFonts w:asciiTheme="minorHAnsi" w:eastAsiaTheme="minorEastAsia" w:hAnsiTheme="minorHAnsi" w:cstheme="minorBidi"/>
            <w:smallCaps w:val="0"/>
            <w:sz w:val="22"/>
            <w:szCs w:val="22"/>
          </w:rPr>
          <w:tab/>
        </w:r>
        <w:r w:rsidR="00895CCC" w:rsidRPr="000C7237">
          <w:rPr>
            <w:rStyle w:val="Hyperlink"/>
          </w:rPr>
          <w:t>Disaster Recovery/Security Plan</w:t>
        </w:r>
        <w:r w:rsidR="00895CCC">
          <w:rPr>
            <w:webHidden/>
          </w:rPr>
          <w:tab/>
        </w:r>
        <w:r w:rsidR="00895CCC">
          <w:rPr>
            <w:webHidden/>
          </w:rPr>
          <w:fldChar w:fldCharType="begin"/>
        </w:r>
        <w:r w:rsidR="00895CCC">
          <w:rPr>
            <w:webHidden/>
          </w:rPr>
          <w:instrText xml:space="preserve"> PAGEREF _Toc78547918 \h </w:instrText>
        </w:r>
        <w:r w:rsidR="00895CCC">
          <w:rPr>
            <w:webHidden/>
          </w:rPr>
        </w:r>
        <w:r w:rsidR="00895CCC">
          <w:rPr>
            <w:webHidden/>
          </w:rPr>
          <w:fldChar w:fldCharType="separate"/>
        </w:r>
        <w:r>
          <w:rPr>
            <w:webHidden/>
          </w:rPr>
          <w:t>48</w:t>
        </w:r>
        <w:r w:rsidR="00895CCC">
          <w:rPr>
            <w:webHidden/>
          </w:rPr>
          <w:fldChar w:fldCharType="end"/>
        </w:r>
      </w:hyperlink>
    </w:p>
    <w:p w14:paraId="316A3726" w14:textId="0B65B964" w:rsidR="00895CCC" w:rsidRDefault="00F51A49">
      <w:pPr>
        <w:pStyle w:val="TOC2"/>
        <w:rPr>
          <w:rFonts w:asciiTheme="minorHAnsi" w:eastAsiaTheme="minorEastAsia" w:hAnsiTheme="minorHAnsi" w:cstheme="minorBidi"/>
          <w:smallCaps w:val="0"/>
          <w:sz w:val="22"/>
          <w:szCs w:val="22"/>
        </w:rPr>
      </w:pPr>
      <w:hyperlink w:anchor="_Toc78547919" w:history="1">
        <w:r w:rsidR="00895CCC" w:rsidRPr="000C7237">
          <w:rPr>
            <w:rStyle w:val="Hyperlink"/>
          </w:rPr>
          <w:t>J.</w:t>
        </w:r>
        <w:r w:rsidR="00895CCC">
          <w:rPr>
            <w:rFonts w:asciiTheme="minorHAnsi" w:eastAsiaTheme="minorEastAsia" w:hAnsiTheme="minorHAnsi" w:cstheme="minorBidi"/>
            <w:smallCaps w:val="0"/>
            <w:sz w:val="22"/>
            <w:szCs w:val="22"/>
          </w:rPr>
          <w:tab/>
        </w:r>
        <w:r w:rsidR="00895CCC" w:rsidRPr="000C7237">
          <w:rPr>
            <w:rStyle w:val="Hyperlink"/>
          </w:rPr>
          <w:t>Service and Support Management</w:t>
        </w:r>
        <w:r w:rsidR="00895CCC">
          <w:rPr>
            <w:webHidden/>
          </w:rPr>
          <w:tab/>
        </w:r>
        <w:r w:rsidR="00895CCC">
          <w:rPr>
            <w:webHidden/>
          </w:rPr>
          <w:fldChar w:fldCharType="begin"/>
        </w:r>
        <w:r w:rsidR="00895CCC">
          <w:rPr>
            <w:webHidden/>
          </w:rPr>
          <w:instrText xml:space="preserve"> PAGEREF _Toc78547919 \h </w:instrText>
        </w:r>
        <w:r w:rsidR="00895CCC">
          <w:rPr>
            <w:webHidden/>
          </w:rPr>
        </w:r>
        <w:r w:rsidR="00895CCC">
          <w:rPr>
            <w:webHidden/>
          </w:rPr>
          <w:fldChar w:fldCharType="separate"/>
        </w:r>
        <w:r>
          <w:rPr>
            <w:webHidden/>
          </w:rPr>
          <w:t>48</w:t>
        </w:r>
        <w:r w:rsidR="00895CCC">
          <w:rPr>
            <w:webHidden/>
          </w:rPr>
          <w:fldChar w:fldCharType="end"/>
        </w:r>
      </w:hyperlink>
    </w:p>
    <w:p w14:paraId="52D269CC" w14:textId="22209619" w:rsidR="00895CCC" w:rsidRDefault="00F51A49">
      <w:pPr>
        <w:pStyle w:val="TOC1"/>
        <w:rPr>
          <w:rFonts w:asciiTheme="minorHAnsi" w:eastAsiaTheme="minorEastAsia" w:hAnsiTheme="minorHAnsi" w:cstheme="minorBidi"/>
          <w:b w:val="0"/>
          <w:caps w:val="0"/>
          <w:sz w:val="22"/>
          <w:szCs w:val="22"/>
        </w:rPr>
      </w:pPr>
      <w:hyperlink w:anchor="_Toc78547920" w:history="1">
        <w:r w:rsidR="00895CCC" w:rsidRPr="000C7237">
          <w:rPr>
            <w:rStyle w:val="Hyperlink"/>
          </w:rPr>
          <w:t>7.</w:t>
        </w:r>
        <w:r w:rsidR="00895CCC">
          <w:rPr>
            <w:rFonts w:asciiTheme="minorHAnsi" w:eastAsiaTheme="minorEastAsia" w:hAnsiTheme="minorHAnsi" w:cstheme="minorBidi"/>
            <w:b w:val="0"/>
            <w:caps w:val="0"/>
            <w:sz w:val="22"/>
            <w:szCs w:val="22"/>
          </w:rPr>
          <w:tab/>
        </w:r>
        <w:r w:rsidR="00895CCC" w:rsidRPr="000C7237">
          <w:rPr>
            <w:rStyle w:val="Hyperlink"/>
          </w:rPr>
          <w:t>SUPPLIER PROCUREMENT AND SUBCONTRACTING PLAN</w:t>
        </w:r>
        <w:r w:rsidR="00895CCC">
          <w:rPr>
            <w:webHidden/>
          </w:rPr>
          <w:tab/>
        </w:r>
        <w:r w:rsidR="00895CCC">
          <w:rPr>
            <w:webHidden/>
          </w:rPr>
          <w:fldChar w:fldCharType="begin"/>
        </w:r>
        <w:r w:rsidR="00895CCC">
          <w:rPr>
            <w:webHidden/>
          </w:rPr>
          <w:instrText xml:space="preserve"> PAGEREF _Toc78547920 \h </w:instrText>
        </w:r>
        <w:r w:rsidR="00895CCC">
          <w:rPr>
            <w:webHidden/>
          </w:rPr>
        </w:r>
        <w:r w:rsidR="00895CCC">
          <w:rPr>
            <w:webHidden/>
          </w:rPr>
          <w:fldChar w:fldCharType="separate"/>
        </w:r>
        <w:r>
          <w:rPr>
            <w:webHidden/>
          </w:rPr>
          <w:t>50</w:t>
        </w:r>
        <w:r w:rsidR="00895CCC">
          <w:rPr>
            <w:webHidden/>
          </w:rPr>
          <w:fldChar w:fldCharType="end"/>
        </w:r>
      </w:hyperlink>
    </w:p>
    <w:p w14:paraId="6D318B67" w14:textId="28CB080D" w:rsidR="00895CCC" w:rsidRDefault="00F51A49">
      <w:pPr>
        <w:pStyle w:val="TOC1"/>
        <w:rPr>
          <w:rFonts w:asciiTheme="minorHAnsi" w:eastAsiaTheme="minorEastAsia" w:hAnsiTheme="minorHAnsi" w:cstheme="minorBidi"/>
          <w:b w:val="0"/>
          <w:caps w:val="0"/>
          <w:sz w:val="22"/>
          <w:szCs w:val="22"/>
        </w:rPr>
      </w:pPr>
      <w:hyperlink w:anchor="_Toc78547921" w:history="1">
        <w:r w:rsidR="00895CCC" w:rsidRPr="000C7237">
          <w:rPr>
            <w:rStyle w:val="Hyperlink"/>
          </w:rPr>
          <w:t>8.</w:t>
        </w:r>
        <w:r w:rsidR="00895CCC">
          <w:rPr>
            <w:rFonts w:asciiTheme="minorHAnsi" w:eastAsiaTheme="minorEastAsia" w:hAnsiTheme="minorHAnsi" w:cstheme="minorBidi"/>
            <w:b w:val="0"/>
            <w:caps w:val="0"/>
            <w:sz w:val="22"/>
            <w:szCs w:val="22"/>
          </w:rPr>
          <w:tab/>
        </w:r>
        <w:r w:rsidR="00895CCC" w:rsidRPr="000C7237">
          <w:rPr>
            <w:rStyle w:val="Hyperlink"/>
          </w:rPr>
          <w:t>PRICING INFORMATION</w:t>
        </w:r>
        <w:r w:rsidR="00895CCC">
          <w:rPr>
            <w:webHidden/>
          </w:rPr>
          <w:tab/>
        </w:r>
        <w:r w:rsidR="00895CCC">
          <w:rPr>
            <w:webHidden/>
          </w:rPr>
          <w:fldChar w:fldCharType="begin"/>
        </w:r>
        <w:r w:rsidR="00895CCC">
          <w:rPr>
            <w:webHidden/>
          </w:rPr>
          <w:instrText xml:space="preserve"> PAGEREF _Toc78547921 \h </w:instrText>
        </w:r>
        <w:r w:rsidR="00895CCC">
          <w:rPr>
            <w:webHidden/>
          </w:rPr>
        </w:r>
        <w:r w:rsidR="00895CCC">
          <w:rPr>
            <w:webHidden/>
          </w:rPr>
          <w:fldChar w:fldCharType="separate"/>
        </w:r>
        <w:r>
          <w:rPr>
            <w:webHidden/>
          </w:rPr>
          <w:t>51</w:t>
        </w:r>
        <w:r w:rsidR="00895CCC">
          <w:rPr>
            <w:webHidden/>
          </w:rPr>
          <w:fldChar w:fldCharType="end"/>
        </w:r>
      </w:hyperlink>
    </w:p>
    <w:p w14:paraId="20BDD586" w14:textId="01088472" w:rsidR="00895CCC" w:rsidRDefault="00F51A49">
      <w:pPr>
        <w:pStyle w:val="TOC1"/>
        <w:rPr>
          <w:rFonts w:asciiTheme="minorHAnsi" w:eastAsiaTheme="minorEastAsia" w:hAnsiTheme="minorHAnsi" w:cstheme="minorBidi"/>
          <w:b w:val="0"/>
          <w:caps w:val="0"/>
          <w:sz w:val="22"/>
          <w:szCs w:val="22"/>
        </w:rPr>
      </w:pPr>
      <w:hyperlink w:anchor="_Toc78547922" w:history="1">
        <w:r w:rsidR="00895CCC" w:rsidRPr="000C7237">
          <w:rPr>
            <w:rStyle w:val="Hyperlink"/>
          </w:rPr>
          <w:t>9.</w:t>
        </w:r>
        <w:r w:rsidR="00895CCC">
          <w:rPr>
            <w:rFonts w:asciiTheme="minorHAnsi" w:eastAsiaTheme="minorEastAsia" w:hAnsiTheme="minorHAnsi" w:cstheme="minorBidi"/>
            <w:b w:val="0"/>
            <w:caps w:val="0"/>
            <w:sz w:val="22"/>
            <w:szCs w:val="22"/>
          </w:rPr>
          <w:tab/>
        </w:r>
        <w:r w:rsidR="00895CCC" w:rsidRPr="000C7237">
          <w:rPr>
            <w:rStyle w:val="Hyperlink"/>
          </w:rPr>
          <w:t>DMAS STANDARD AGREEMENT</w:t>
        </w:r>
        <w:r w:rsidR="00895CCC">
          <w:rPr>
            <w:webHidden/>
          </w:rPr>
          <w:tab/>
        </w:r>
        <w:r w:rsidR="00895CCC">
          <w:rPr>
            <w:webHidden/>
          </w:rPr>
          <w:fldChar w:fldCharType="begin"/>
        </w:r>
        <w:r w:rsidR="00895CCC">
          <w:rPr>
            <w:webHidden/>
          </w:rPr>
          <w:instrText xml:space="preserve"> PAGEREF _Toc78547922 \h </w:instrText>
        </w:r>
        <w:r w:rsidR="00895CCC">
          <w:rPr>
            <w:webHidden/>
          </w:rPr>
        </w:r>
        <w:r w:rsidR="00895CCC">
          <w:rPr>
            <w:webHidden/>
          </w:rPr>
          <w:fldChar w:fldCharType="separate"/>
        </w:r>
        <w:r>
          <w:rPr>
            <w:webHidden/>
          </w:rPr>
          <w:t>52</w:t>
        </w:r>
        <w:r w:rsidR="00895CCC">
          <w:rPr>
            <w:webHidden/>
          </w:rPr>
          <w:fldChar w:fldCharType="end"/>
        </w:r>
      </w:hyperlink>
    </w:p>
    <w:p w14:paraId="2DB526C2" w14:textId="7333A6C3" w:rsidR="00895CCC" w:rsidRDefault="00F51A49">
      <w:pPr>
        <w:pStyle w:val="TOC1"/>
        <w:rPr>
          <w:rFonts w:asciiTheme="minorHAnsi" w:eastAsiaTheme="minorEastAsia" w:hAnsiTheme="minorHAnsi" w:cstheme="minorBidi"/>
          <w:b w:val="0"/>
          <w:caps w:val="0"/>
          <w:sz w:val="22"/>
          <w:szCs w:val="22"/>
        </w:rPr>
      </w:pPr>
      <w:hyperlink w:anchor="_Toc78547923" w:history="1">
        <w:r w:rsidR="00895CCC" w:rsidRPr="000C7237">
          <w:rPr>
            <w:rStyle w:val="Hyperlink"/>
            <w:rFonts w:cs="Arial"/>
          </w:rPr>
          <w:t>Appendix A – Service Level Agreements Chart (SLAs)</w:t>
        </w:r>
        <w:r w:rsidR="00895CCC">
          <w:rPr>
            <w:webHidden/>
          </w:rPr>
          <w:tab/>
        </w:r>
        <w:r w:rsidR="00895CCC">
          <w:rPr>
            <w:webHidden/>
          </w:rPr>
          <w:fldChar w:fldCharType="begin"/>
        </w:r>
        <w:r w:rsidR="00895CCC">
          <w:rPr>
            <w:webHidden/>
          </w:rPr>
          <w:instrText xml:space="preserve"> PAGEREF _Toc78547923 \h </w:instrText>
        </w:r>
        <w:r w:rsidR="00895CCC">
          <w:rPr>
            <w:webHidden/>
          </w:rPr>
        </w:r>
        <w:r w:rsidR="00895CCC">
          <w:rPr>
            <w:webHidden/>
          </w:rPr>
          <w:fldChar w:fldCharType="separate"/>
        </w:r>
        <w:r>
          <w:rPr>
            <w:webHidden/>
          </w:rPr>
          <w:t>54</w:t>
        </w:r>
        <w:r w:rsidR="00895CCC">
          <w:rPr>
            <w:webHidden/>
          </w:rPr>
          <w:fldChar w:fldCharType="end"/>
        </w:r>
      </w:hyperlink>
    </w:p>
    <w:p w14:paraId="199CB958" w14:textId="29A688D2" w:rsidR="00895CCC" w:rsidRDefault="00F51A49">
      <w:pPr>
        <w:pStyle w:val="TOC1"/>
        <w:rPr>
          <w:rFonts w:asciiTheme="minorHAnsi" w:eastAsiaTheme="minorEastAsia" w:hAnsiTheme="minorHAnsi" w:cstheme="minorBidi"/>
          <w:b w:val="0"/>
          <w:caps w:val="0"/>
          <w:sz w:val="22"/>
          <w:szCs w:val="22"/>
        </w:rPr>
      </w:pPr>
      <w:hyperlink w:anchor="_Toc78547924" w:history="1">
        <w:r w:rsidR="00895CCC" w:rsidRPr="000C7237">
          <w:rPr>
            <w:rStyle w:val="Hyperlink"/>
          </w:rPr>
          <w:t>Appendix A – Service Level Agreements (SLAs)</w:t>
        </w:r>
        <w:r w:rsidR="00895CCC">
          <w:rPr>
            <w:webHidden/>
          </w:rPr>
          <w:tab/>
        </w:r>
        <w:r w:rsidR="00895CCC">
          <w:rPr>
            <w:webHidden/>
          </w:rPr>
          <w:fldChar w:fldCharType="begin"/>
        </w:r>
        <w:r w:rsidR="00895CCC">
          <w:rPr>
            <w:webHidden/>
          </w:rPr>
          <w:instrText xml:space="preserve"> PAGEREF _Toc78547924 \h </w:instrText>
        </w:r>
        <w:r w:rsidR="00895CCC">
          <w:rPr>
            <w:webHidden/>
          </w:rPr>
        </w:r>
        <w:r w:rsidR="00895CCC">
          <w:rPr>
            <w:webHidden/>
          </w:rPr>
          <w:fldChar w:fldCharType="separate"/>
        </w:r>
        <w:r>
          <w:rPr>
            <w:webHidden/>
          </w:rPr>
          <w:t>55</w:t>
        </w:r>
        <w:r w:rsidR="00895CCC">
          <w:rPr>
            <w:webHidden/>
          </w:rPr>
          <w:fldChar w:fldCharType="end"/>
        </w:r>
      </w:hyperlink>
    </w:p>
    <w:p w14:paraId="2C7F28C8" w14:textId="2AA60B00" w:rsidR="00895CCC" w:rsidRDefault="00F51A49">
      <w:pPr>
        <w:pStyle w:val="TOC1"/>
        <w:rPr>
          <w:rFonts w:asciiTheme="minorHAnsi" w:eastAsiaTheme="minorEastAsia" w:hAnsiTheme="minorHAnsi" w:cstheme="minorBidi"/>
          <w:b w:val="0"/>
          <w:caps w:val="0"/>
          <w:sz w:val="22"/>
          <w:szCs w:val="22"/>
        </w:rPr>
      </w:pPr>
      <w:hyperlink w:anchor="_Toc78547925" w:history="1">
        <w:r w:rsidR="00895CCC" w:rsidRPr="000C7237">
          <w:rPr>
            <w:rStyle w:val="Hyperlink"/>
          </w:rPr>
          <w:t>Appendix B - Supplier Procurement and Subcontracting Plan</w:t>
        </w:r>
        <w:r w:rsidR="00895CCC">
          <w:rPr>
            <w:webHidden/>
          </w:rPr>
          <w:tab/>
        </w:r>
        <w:r w:rsidR="00895CCC">
          <w:rPr>
            <w:webHidden/>
          </w:rPr>
          <w:fldChar w:fldCharType="begin"/>
        </w:r>
        <w:r w:rsidR="00895CCC">
          <w:rPr>
            <w:webHidden/>
          </w:rPr>
          <w:instrText xml:space="preserve"> PAGEREF _Toc78547925 \h </w:instrText>
        </w:r>
        <w:r w:rsidR="00895CCC">
          <w:rPr>
            <w:webHidden/>
          </w:rPr>
        </w:r>
        <w:r w:rsidR="00895CCC">
          <w:rPr>
            <w:webHidden/>
          </w:rPr>
          <w:fldChar w:fldCharType="separate"/>
        </w:r>
        <w:r>
          <w:rPr>
            <w:webHidden/>
          </w:rPr>
          <w:t>64</w:t>
        </w:r>
        <w:r w:rsidR="00895CCC">
          <w:rPr>
            <w:webHidden/>
          </w:rPr>
          <w:fldChar w:fldCharType="end"/>
        </w:r>
      </w:hyperlink>
    </w:p>
    <w:p w14:paraId="254C42E5" w14:textId="1CE7D4A9" w:rsidR="00895CCC" w:rsidRDefault="00F51A49">
      <w:pPr>
        <w:pStyle w:val="TOC1"/>
        <w:rPr>
          <w:rFonts w:asciiTheme="minorHAnsi" w:eastAsiaTheme="minorEastAsia" w:hAnsiTheme="minorHAnsi" w:cstheme="minorBidi"/>
          <w:b w:val="0"/>
          <w:caps w:val="0"/>
          <w:sz w:val="22"/>
          <w:szCs w:val="22"/>
        </w:rPr>
      </w:pPr>
      <w:hyperlink w:anchor="_Toc78547926" w:history="1">
        <w:r w:rsidR="00895CCC" w:rsidRPr="000C7237">
          <w:rPr>
            <w:rStyle w:val="Hyperlink"/>
            <w:snapToGrid w:val="0"/>
          </w:rPr>
          <w:t>Appendix C – Pricing</w:t>
        </w:r>
        <w:r w:rsidR="00895CCC">
          <w:rPr>
            <w:webHidden/>
          </w:rPr>
          <w:tab/>
        </w:r>
        <w:r w:rsidR="00895CCC">
          <w:rPr>
            <w:webHidden/>
          </w:rPr>
          <w:fldChar w:fldCharType="begin"/>
        </w:r>
        <w:r w:rsidR="00895CCC">
          <w:rPr>
            <w:webHidden/>
          </w:rPr>
          <w:instrText xml:space="preserve"> PAGEREF _Toc78547926 \h </w:instrText>
        </w:r>
        <w:r w:rsidR="00895CCC">
          <w:rPr>
            <w:webHidden/>
          </w:rPr>
        </w:r>
        <w:r w:rsidR="00895CCC">
          <w:rPr>
            <w:webHidden/>
          </w:rPr>
          <w:fldChar w:fldCharType="separate"/>
        </w:r>
        <w:r>
          <w:rPr>
            <w:webHidden/>
          </w:rPr>
          <w:t>66</w:t>
        </w:r>
        <w:r w:rsidR="00895CCC">
          <w:rPr>
            <w:webHidden/>
          </w:rPr>
          <w:fldChar w:fldCharType="end"/>
        </w:r>
      </w:hyperlink>
    </w:p>
    <w:p w14:paraId="79AF148B" w14:textId="2648B233" w:rsidR="00895CCC" w:rsidRDefault="00F51A49">
      <w:pPr>
        <w:pStyle w:val="TOC1"/>
        <w:rPr>
          <w:rFonts w:asciiTheme="minorHAnsi" w:eastAsiaTheme="minorEastAsia" w:hAnsiTheme="minorHAnsi" w:cstheme="minorBidi"/>
          <w:b w:val="0"/>
          <w:caps w:val="0"/>
          <w:sz w:val="22"/>
          <w:szCs w:val="22"/>
        </w:rPr>
      </w:pPr>
      <w:hyperlink w:anchor="_Toc78547927" w:history="1">
        <w:r w:rsidR="00895CCC" w:rsidRPr="000C7237">
          <w:rPr>
            <w:rStyle w:val="Hyperlink"/>
            <w:snapToGrid w:val="0"/>
          </w:rPr>
          <w:t>Appendix D – State Corporation Commission Form</w:t>
        </w:r>
        <w:r w:rsidR="00895CCC">
          <w:rPr>
            <w:webHidden/>
          </w:rPr>
          <w:tab/>
        </w:r>
        <w:r w:rsidR="00895CCC">
          <w:rPr>
            <w:webHidden/>
          </w:rPr>
          <w:fldChar w:fldCharType="begin"/>
        </w:r>
        <w:r w:rsidR="00895CCC">
          <w:rPr>
            <w:webHidden/>
          </w:rPr>
          <w:instrText xml:space="preserve"> PAGEREF _Toc78547927 \h </w:instrText>
        </w:r>
        <w:r w:rsidR="00895CCC">
          <w:rPr>
            <w:webHidden/>
          </w:rPr>
        </w:r>
        <w:r w:rsidR="00895CCC">
          <w:rPr>
            <w:webHidden/>
          </w:rPr>
          <w:fldChar w:fldCharType="separate"/>
        </w:r>
        <w:r>
          <w:rPr>
            <w:webHidden/>
          </w:rPr>
          <w:t>67</w:t>
        </w:r>
        <w:r w:rsidR="00895CCC">
          <w:rPr>
            <w:webHidden/>
          </w:rPr>
          <w:fldChar w:fldCharType="end"/>
        </w:r>
      </w:hyperlink>
    </w:p>
    <w:p w14:paraId="4CB41208" w14:textId="7F326FB4" w:rsidR="00895CCC" w:rsidRDefault="00F51A49">
      <w:pPr>
        <w:pStyle w:val="TOC1"/>
        <w:rPr>
          <w:rFonts w:asciiTheme="minorHAnsi" w:eastAsiaTheme="minorEastAsia" w:hAnsiTheme="minorHAnsi" w:cstheme="minorBidi"/>
          <w:b w:val="0"/>
          <w:caps w:val="0"/>
          <w:sz w:val="22"/>
          <w:szCs w:val="22"/>
        </w:rPr>
      </w:pPr>
      <w:hyperlink w:anchor="_Toc78547928" w:history="1">
        <w:r w:rsidR="00895CCC" w:rsidRPr="000C7237">
          <w:rPr>
            <w:rStyle w:val="Hyperlink"/>
          </w:rPr>
          <w:t>Appendix E – Supplier Exceptions to DMAS Contract Template</w:t>
        </w:r>
        <w:r w:rsidR="00895CCC">
          <w:rPr>
            <w:webHidden/>
          </w:rPr>
          <w:tab/>
        </w:r>
        <w:r w:rsidR="00895CCC">
          <w:rPr>
            <w:webHidden/>
          </w:rPr>
          <w:fldChar w:fldCharType="begin"/>
        </w:r>
        <w:r w:rsidR="00895CCC">
          <w:rPr>
            <w:webHidden/>
          </w:rPr>
          <w:instrText xml:space="preserve"> PAGEREF _Toc78547928 \h </w:instrText>
        </w:r>
        <w:r w:rsidR="00895CCC">
          <w:rPr>
            <w:webHidden/>
          </w:rPr>
        </w:r>
        <w:r w:rsidR="00895CCC">
          <w:rPr>
            <w:webHidden/>
          </w:rPr>
          <w:fldChar w:fldCharType="separate"/>
        </w:r>
        <w:r>
          <w:rPr>
            <w:webHidden/>
          </w:rPr>
          <w:t>68</w:t>
        </w:r>
        <w:r w:rsidR="00895CCC">
          <w:rPr>
            <w:webHidden/>
          </w:rPr>
          <w:fldChar w:fldCharType="end"/>
        </w:r>
      </w:hyperlink>
    </w:p>
    <w:p w14:paraId="3324885C" w14:textId="537BB158" w:rsidR="00895CCC" w:rsidRDefault="00F51A49">
      <w:pPr>
        <w:pStyle w:val="TOC1"/>
        <w:rPr>
          <w:rFonts w:asciiTheme="minorHAnsi" w:eastAsiaTheme="minorEastAsia" w:hAnsiTheme="minorHAnsi" w:cstheme="minorBidi"/>
          <w:b w:val="0"/>
          <w:caps w:val="0"/>
          <w:sz w:val="22"/>
          <w:szCs w:val="22"/>
        </w:rPr>
      </w:pPr>
      <w:hyperlink w:anchor="_Toc78547929" w:history="1">
        <w:r w:rsidR="00895CCC" w:rsidRPr="000C7237">
          <w:rPr>
            <w:rStyle w:val="Hyperlink"/>
          </w:rPr>
          <w:t>Appendix F – Sample DMAS EQRO Contract Timeline</w:t>
        </w:r>
        <w:r w:rsidR="00895CCC">
          <w:rPr>
            <w:webHidden/>
          </w:rPr>
          <w:tab/>
        </w:r>
        <w:r w:rsidR="00895CCC">
          <w:rPr>
            <w:webHidden/>
          </w:rPr>
          <w:fldChar w:fldCharType="begin"/>
        </w:r>
        <w:r w:rsidR="00895CCC">
          <w:rPr>
            <w:webHidden/>
          </w:rPr>
          <w:instrText xml:space="preserve"> PAGEREF _Toc78547929 \h </w:instrText>
        </w:r>
        <w:r w:rsidR="00895CCC">
          <w:rPr>
            <w:webHidden/>
          </w:rPr>
        </w:r>
        <w:r w:rsidR="00895CCC">
          <w:rPr>
            <w:webHidden/>
          </w:rPr>
          <w:fldChar w:fldCharType="separate"/>
        </w:r>
        <w:r>
          <w:rPr>
            <w:webHidden/>
          </w:rPr>
          <w:t>69</w:t>
        </w:r>
        <w:r w:rsidR="00895CCC">
          <w:rPr>
            <w:webHidden/>
          </w:rPr>
          <w:fldChar w:fldCharType="end"/>
        </w:r>
      </w:hyperlink>
    </w:p>
    <w:p w14:paraId="1B9007E4" w14:textId="3EB0AA23" w:rsidR="00895CCC" w:rsidRDefault="00F51A49">
      <w:pPr>
        <w:pStyle w:val="TOC1"/>
        <w:rPr>
          <w:rFonts w:asciiTheme="minorHAnsi" w:eastAsiaTheme="minorEastAsia" w:hAnsiTheme="minorHAnsi" w:cstheme="minorBidi"/>
          <w:b w:val="0"/>
          <w:caps w:val="0"/>
          <w:sz w:val="22"/>
          <w:szCs w:val="22"/>
        </w:rPr>
      </w:pPr>
      <w:hyperlink w:anchor="_Toc78547930" w:history="1">
        <w:r w:rsidR="00895CCC" w:rsidRPr="000C7237">
          <w:rPr>
            <w:rStyle w:val="Hyperlink"/>
          </w:rPr>
          <w:t>Appendix G – EQRO RFP Glossary Terms</w:t>
        </w:r>
        <w:r w:rsidR="00895CCC">
          <w:rPr>
            <w:webHidden/>
          </w:rPr>
          <w:tab/>
        </w:r>
        <w:r w:rsidR="00895CCC">
          <w:rPr>
            <w:webHidden/>
          </w:rPr>
          <w:fldChar w:fldCharType="begin"/>
        </w:r>
        <w:r w:rsidR="00895CCC">
          <w:rPr>
            <w:webHidden/>
          </w:rPr>
          <w:instrText xml:space="preserve"> PAGEREF _Toc78547930 \h </w:instrText>
        </w:r>
        <w:r w:rsidR="00895CCC">
          <w:rPr>
            <w:webHidden/>
          </w:rPr>
        </w:r>
        <w:r w:rsidR="00895CCC">
          <w:rPr>
            <w:webHidden/>
          </w:rPr>
          <w:fldChar w:fldCharType="separate"/>
        </w:r>
        <w:r>
          <w:rPr>
            <w:webHidden/>
          </w:rPr>
          <w:t>70</w:t>
        </w:r>
        <w:r w:rsidR="00895CCC">
          <w:rPr>
            <w:webHidden/>
          </w:rPr>
          <w:fldChar w:fldCharType="end"/>
        </w:r>
      </w:hyperlink>
    </w:p>
    <w:p w14:paraId="7F8B80D4" w14:textId="1CE6A67A" w:rsidR="00895CCC" w:rsidRDefault="00F51A49">
      <w:pPr>
        <w:pStyle w:val="TOC1"/>
        <w:rPr>
          <w:rFonts w:asciiTheme="minorHAnsi" w:eastAsiaTheme="minorEastAsia" w:hAnsiTheme="minorHAnsi" w:cstheme="minorBidi"/>
          <w:b w:val="0"/>
          <w:caps w:val="0"/>
          <w:sz w:val="22"/>
          <w:szCs w:val="22"/>
        </w:rPr>
      </w:pPr>
      <w:hyperlink w:anchor="_Toc78547931" w:history="1">
        <w:r w:rsidR="00895CCC" w:rsidRPr="000C7237">
          <w:rPr>
            <w:rStyle w:val="Hyperlink"/>
          </w:rPr>
          <w:t>Appendix H – EQRO RFP List of Acronyms Used</w:t>
        </w:r>
        <w:r w:rsidR="00895CCC">
          <w:rPr>
            <w:webHidden/>
          </w:rPr>
          <w:tab/>
        </w:r>
        <w:r w:rsidR="00895CCC">
          <w:rPr>
            <w:webHidden/>
          </w:rPr>
          <w:fldChar w:fldCharType="begin"/>
        </w:r>
        <w:r w:rsidR="00895CCC">
          <w:rPr>
            <w:webHidden/>
          </w:rPr>
          <w:instrText xml:space="preserve"> PAGEREF _Toc78547931 \h </w:instrText>
        </w:r>
        <w:r w:rsidR="00895CCC">
          <w:rPr>
            <w:webHidden/>
          </w:rPr>
        </w:r>
        <w:r w:rsidR="00895CCC">
          <w:rPr>
            <w:webHidden/>
          </w:rPr>
          <w:fldChar w:fldCharType="separate"/>
        </w:r>
        <w:r>
          <w:rPr>
            <w:webHidden/>
          </w:rPr>
          <w:t>98</w:t>
        </w:r>
        <w:r w:rsidR="00895CCC">
          <w:rPr>
            <w:webHidden/>
          </w:rPr>
          <w:fldChar w:fldCharType="end"/>
        </w:r>
      </w:hyperlink>
    </w:p>
    <w:p w14:paraId="25DA3E67" w14:textId="626907E0" w:rsidR="00895CCC" w:rsidRDefault="00F51A49">
      <w:pPr>
        <w:pStyle w:val="TOC1"/>
        <w:rPr>
          <w:rFonts w:asciiTheme="minorHAnsi" w:eastAsiaTheme="minorEastAsia" w:hAnsiTheme="minorHAnsi" w:cstheme="minorBidi"/>
          <w:b w:val="0"/>
          <w:caps w:val="0"/>
          <w:sz w:val="22"/>
          <w:szCs w:val="22"/>
        </w:rPr>
      </w:pPr>
      <w:hyperlink w:anchor="_Toc78547932" w:history="1">
        <w:r w:rsidR="00895CCC" w:rsidRPr="000C7237">
          <w:rPr>
            <w:rStyle w:val="Hyperlink"/>
            <w:rFonts w:cs="Arial"/>
          </w:rPr>
          <w:t>Appendix I –External Quality Review Services Solution Requirements &amp; Requirements Traceability Matrix (RTM)</w:t>
        </w:r>
        <w:r w:rsidR="00895CCC">
          <w:rPr>
            <w:webHidden/>
          </w:rPr>
          <w:tab/>
        </w:r>
        <w:r w:rsidR="00895CCC">
          <w:rPr>
            <w:webHidden/>
          </w:rPr>
          <w:fldChar w:fldCharType="begin"/>
        </w:r>
        <w:r w:rsidR="00895CCC">
          <w:rPr>
            <w:webHidden/>
          </w:rPr>
          <w:instrText xml:space="preserve"> PAGEREF _Toc78547932 \h </w:instrText>
        </w:r>
        <w:r w:rsidR="00895CCC">
          <w:rPr>
            <w:webHidden/>
          </w:rPr>
        </w:r>
        <w:r w:rsidR="00895CCC">
          <w:rPr>
            <w:webHidden/>
          </w:rPr>
          <w:fldChar w:fldCharType="separate"/>
        </w:r>
        <w:r>
          <w:rPr>
            <w:webHidden/>
          </w:rPr>
          <w:t>104</w:t>
        </w:r>
        <w:r w:rsidR="00895CCC">
          <w:rPr>
            <w:webHidden/>
          </w:rPr>
          <w:fldChar w:fldCharType="end"/>
        </w:r>
      </w:hyperlink>
    </w:p>
    <w:p w14:paraId="4098B2C9" w14:textId="67D13E00" w:rsidR="00895CCC" w:rsidRDefault="00F51A49">
      <w:pPr>
        <w:pStyle w:val="TOC1"/>
        <w:rPr>
          <w:rFonts w:asciiTheme="minorHAnsi" w:eastAsiaTheme="minorEastAsia" w:hAnsiTheme="minorHAnsi" w:cstheme="minorBidi"/>
          <w:b w:val="0"/>
          <w:caps w:val="0"/>
          <w:sz w:val="22"/>
          <w:szCs w:val="22"/>
        </w:rPr>
      </w:pPr>
      <w:hyperlink w:anchor="_Toc78547933" w:history="1">
        <w:r w:rsidR="00895CCC" w:rsidRPr="000C7237">
          <w:rPr>
            <w:rStyle w:val="Hyperlink"/>
            <w:rFonts w:cs="Arial"/>
          </w:rPr>
          <w:t>Appendix J- Contract Template</w:t>
        </w:r>
        <w:r w:rsidR="00895CCC">
          <w:rPr>
            <w:webHidden/>
          </w:rPr>
          <w:tab/>
        </w:r>
        <w:r w:rsidR="00895CCC">
          <w:rPr>
            <w:webHidden/>
          </w:rPr>
          <w:fldChar w:fldCharType="begin"/>
        </w:r>
        <w:r w:rsidR="00895CCC">
          <w:rPr>
            <w:webHidden/>
          </w:rPr>
          <w:instrText xml:space="preserve"> PAGEREF _Toc78547933 \h </w:instrText>
        </w:r>
        <w:r w:rsidR="00895CCC">
          <w:rPr>
            <w:webHidden/>
          </w:rPr>
        </w:r>
        <w:r w:rsidR="00895CCC">
          <w:rPr>
            <w:webHidden/>
          </w:rPr>
          <w:fldChar w:fldCharType="separate"/>
        </w:r>
        <w:r>
          <w:rPr>
            <w:webHidden/>
          </w:rPr>
          <w:t>105</w:t>
        </w:r>
        <w:r w:rsidR="00895CCC">
          <w:rPr>
            <w:webHidden/>
          </w:rPr>
          <w:fldChar w:fldCharType="end"/>
        </w:r>
      </w:hyperlink>
    </w:p>
    <w:p w14:paraId="3D0F99CB" w14:textId="1CD1CB15" w:rsidR="00895CCC" w:rsidRDefault="00F51A49">
      <w:pPr>
        <w:pStyle w:val="TOC1"/>
        <w:rPr>
          <w:rFonts w:asciiTheme="minorHAnsi" w:eastAsiaTheme="minorEastAsia" w:hAnsiTheme="minorHAnsi" w:cstheme="minorBidi"/>
          <w:b w:val="0"/>
          <w:caps w:val="0"/>
          <w:sz w:val="22"/>
          <w:szCs w:val="22"/>
        </w:rPr>
      </w:pPr>
      <w:hyperlink w:anchor="_Toc78547934" w:history="1">
        <w:r w:rsidR="00895CCC" w:rsidRPr="000C7237">
          <w:rPr>
            <w:rStyle w:val="Hyperlink"/>
            <w:rFonts w:cs="Arial"/>
          </w:rPr>
          <w:t xml:space="preserve">Appendix K – Enterprise Cloud Oversight Services (ECOS) </w:t>
        </w:r>
        <w:r w:rsidR="00895CCC" w:rsidRPr="000C7237">
          <w:rPr>
            <w:rStyle w:val="Hyperlink"/>
          </w:rPr>
          <w:t>Questionnaire (Sample)</w:t>
        </w:r>
        <w:r w:rsidR="00895CCC">
          <w:rPr>
            <w:webHidden/>
          </w:rPr>
          <w:tab/>
        </w:r>
        <w:r w:rsidR="00895CCC">
          <w:rPr>
            <w:webHidden/>
          </w:rPr>
          <w:fldChar w:fldCharType="begin"/>
        </w:r>
        <w:r w:rsidR="00895CCC">
          <w:rPr>
            <w:webHidden/>
          </w:rPr>
          <w:instrText xml:space="preserve"> PAGEREF _Toc78547934 \h </w:instrText>
        </w:r>
        <w:r w:rsidR="00895CCC">
          <w:rPr>
            <w:webHidden/>
          </w:rPr>
        </w:r>
        <w:r w:rsidR="00895CCC">
          <w:rPr>
            <w:webHidden/>
          </w:rPr>
          <w:fldChar w:fldCharType="separate"/>
        </w:r>
        <w:r>
          <w:rPr>
            <w:webHidden/>
          </w:rPr>
          <w:t>106</w:t>
        </w:r>
        <w:r w:rsidR="00895CCC">
          <w:rPr>
            <w:webHidden/>
          </w:rPr>
          <w:fldChar w:fldCharType="end"/>
        </w:r>
      </w:hyperlink>
    </w:p>
    <w:p w14:paraId="1A8BD33F" w14:textId="450739CE" w:rsidR="00895CCC" w:rsidRDefault="00F51A49">
      <w:pPr>
        <w:pStyle w:val="TOC2"/>
        <w:rPr>
          <w:rFonts w:asciiTheme="minorHAnsi" w:eastAsiaTheme="minorEastAsia" w:hAnsiTheme="minorHAnsi" w:cstheme="minorBidi"/>
          <w:smallCaps w:val="0"/>
          <w:sz w:val="22"/>
          <w:szCs w:val="22"/>
        </w:rPr>
      </w:pPr>
      <w:hyperlink w:anchor="_Toc78547935" w:history="1">
        <w:r w:rsidR="00895CCC" w:rsidRPr="000C7237">
          <w:rPr>
            <w:rStyle w:val="Hyperlink"/>
          </w:rPr>
          <w:t>Appendix K – Enterprise Cloud Oversight Services (ECOS) Questionnaire (Sample)</w:t>
        </w:r>
        <w:r w:rsidR="00895CCC">
          <w:rPr>
            <w:webHidden/>
          </w:rPr>
          <w:tab/>
        </w:r>
        <w:r w:rsidR="00895CCC">
          <w:rPr>
            <w:webHidden/>
          </w:rPr>
          <w:fldChar w:fldCharType="begin"/>
        </w:r>
        <w:r w:rsidR="00895CCC">
          <w:rPr>
            <w:webHidden/>
          </w:rPr>
          <w:instrText xml:space="preserve"> PAGEREF _Toc78547935 \h </w:instrText>
        </w:r>
        <w:r w:rsidR="00895CCC">
          <w:rPr>
            <w:webHidden/>
          </w:rPr>
        </w:r>
        <w:r w:rsidR="00895CCC">
          <w:rPr>
            <w:webHidden/>
          </w:rPr>
          <w:fldChar w:fldCharType="separate"/>
        </w:r>
        <w:r>
          <w:rPr>
            <w:webHidden/>
          </w:rPr>
          <w:t>106</w:t>
        </w:r>
        <w:r w:rsidR="00895CCC">
          <w:rPr>
            <w:webHidden/>
          </w:rPr>
          <w:fldChar w:fldCharType="end"/>
        </w:r>
      </w:hyperlink>
    </w:p>
    <w:p w14:paraId="0133CAD8" w14:textId="06195786" w:rsidR="00895CCC" w:rsidRDefault="00F51A49">
      <w:pPr>
        <w:pStyle w:val="TOC1"/>
        <w:rPr>
          <w:rFonts w:asciiTheme="minorHAnsi" w:eastAsiaTheme="minorEastAsia" w:hAnsiTheme="minorHAnsi" w:cstheme="minorBidi"/>
          <w:b w:val="0"/>
          <w:caps w:val="0"/>
          <w:sz w:val="22"/>
          <w:szCs w:val="22"/>
        </w:rPr>
      </w:pPr>
      <w:hyperlink w:anchor="_Toc78547936" w:history="1">
        <w:r w:rsidR="00895CCC" w:rsidRPr="000C7237">
          <w:rPr>
            <w:rStyle w:val="Hyperlink"/>
            <w:rFonts w:cs="Arial"/>
          </w:rPr>
          <w:t>Appendix L – Certification Regarding Lobbying</w:t>
        </w:r>
        <w:r w:rsidR="00895CCC">
          <w:rPr>
            <w:webHidden/>
          </w:rPr>
          <w:tab/>
        </w:r>
        <w:r w:rsidR="00895CCC">
          <w:rPr>
            <w:webHidden/>
          </w:rPr>
          <w:fldChar w:fldCharType="begin"/>
        </w:r>
        <w:r w:rsidR="00895CCC">
          <w:rPr>
            <w:webHidden/>
          </w:rPr>
          <w:instrText xml:space="preserve"> PAGEREF _Toc78547936 \h </w:instrText>
        </w:r>
        <w:r w:rsidR="00895CCC">
          <w:rPr>
            <w:webHidden/>
          </w:rPr>
        </w:r>
        <w:r w:rsidR="00895CCC">
          <w:rPr>
            <w:webHidden/>
          </w:rPr>
          <w:fldChar w:fldCharType="separate"/>
        </w:r>
        <w:r>
          <w:rPr>
            <w:webHidden/>
          </w:rPr>
          <w:t>107</w:t>
        </w:r>
        <w:r w:rsidR="00895CCC">
          <w:rPr>
            <w:webHidden/>
          </w:rPr>
          <w:fldChar w:fldCharType="end"/>
        </w:r>
      </w:hyperlink>
    </w:p>
    <w:p w14:paraId="3AF9615D" w14:textId="3BBA87FB" w:rsidR="00895CCC" w:rsidRDefault="00F51A49">
      <w:pPr>
        <w:pStyle w:val="TOC1"/>
        <w:rPr>
          <w:rFonts w:asciiTheme="minorHAnsi" w:eastAsiaTheme="minorEastAsia" w:hAnsiTheme="minorHAnsi" w:cstheme="minorBidi"/>
          <w:b w:val="0"/>
          <w:caps w:val="0"/>
          <w:sz w:val="22"/>
          <w:szCs w:val="22"/>
        </w:rPr>
      </w:pPr>
      <w:hyperlink w:anchor="_Toc78547937" w:history="1">
        <w:r w:rsidR="00895CCC" w:rsidRPr="000C7237">
          <w:rPr>
            <w:rStyle w:val="Hyperlink"/>
            <w:rFonts w:cs="Arial"/>
          </w:rPr>
          <w:t>Appendix M – Proprietary/Confidential Information Identification Form</w:t>
        </w:r>
        <w:r w:rsidR="00895CCC">
          <w:rPr>
            <w:webHidden/>
          </w:rPr>
          <w:tab/>
        </w:r>
        <w:r w:rsidR="00895CCC">
          <w:rPr>
            <w:webHidden/>
          </w:rPr>
          <w:fldChar w:fldCharType="begin"/>
        </w:r>
        <w:r w:rsidR="00895CCC">
          <w:rPr>
            <w:webHidden/>
          </w:rPr>
          <w:instrText xml:space="preserve"> PAGEREF _Toc78547937 \h </w:instrText>
        </w:r>
        <w:r w:rsidR="00895CCC">
          <w:rPr>
            <w:webHidden/>
          </w:rPr>
        </w:r>
        <w:r w:rsidR="00895CCC">
          <w:rPr>
            <w:webHidden/>
          </w:rPr>
          <w:fldChar w:fldCharType="separate"/>
        </w:r>
        <w:r>
          <w:rPr>
            <w:webHidden/>
          </w:rPr>
          <w:t>108</w:t>
        </w:r>
        <w:r w:rsidR="00895CCC">
          <w:rPr>
            <w:webHidden/>
          </w:rPr>
          <w:fldChar w:fldCharType="end"/>
        </w:r>
      </w:hyperlink>
    </w:p>
    <w:p w14:paraId="0C18FCAA" w14:textId="4C0F8A2A" w:rsidR="00895CCC" w:rsidRDefault="00F51A49">
      <w:pPr>
        <w:pStyle w:val="TOC1"/>
        <w:rPr>
          <w:rFonts w:asciiTheme="minorHAnsi" w:eastAsiaTheme="minorEastAsia" w:hAnsiTheme="minorHAnsi" w:cstheme="minorBidi"/>
          <w:b w:val="0"/>
          <w:caps w:val="0"/>
          <w:sz w:val="22"/>
          <w:szCs w:val="22"/>
        </w:rPr>
      </w:pPr>
      <w:hyperlink w:anchor="_Toc78547938" w:history="1">
        <w:r w:rsidR="00895CCC" w:rsidRPr="000C7237">
          <w:rPr>
            <w:rStyle w:val="Hyperlink"/>
          </w:rPr>
          <w:t>Appendix N- Business Associate Agreement</w:t>
        </w:r>
        <w:r w:rsidR="00895CCC">
          <w:rPr>
            <w:webHidden/>
          </w:rPr>
          <w:tab/>
        </w:r>
        <w:r w:rsidR="00895CCC">
          <w:rPr>
            <w:webHidden/>
          </w:rPr>
          <w:fldChar w:fldCharType="begin"/>
        </w:r>
        <w:r w:rsidR="00895CCC">
          <w:rPr>
            <w:webHidden/>
          </w:rPr>
          <w:instrText xml:space="preserve"> PAGEREF _Toc78547938 \h </w:instrText>
        </w:r>
        <w:r w:rsidR="00895CCC">
          <w:rPr>
            <w:webHidden/>
          </w:rPr>
        </w:r>
        <w:r w:rsidR="00895CCC">
          <w:rPr>
            <w:webHidden/>
          </w:rPr>
          <w:fldChar w:fldCharType="separate"/>
        </w:r>
        <w:r>
          <w:rPr>
            <w:webHidden/>
          </w:rPr>
          <w:t>109</w:t>
        </w:r>
        <w:r w:rsidR="00895CCC">
          <w:rPr>
            <w:webHidden/>
          </w:rPr>
          <w:fldChar w:fldCharType="end"/>
        </w:r>
      </w:hyperlink>
    </w:p>
    <w:p w14:paraId="1FD67B05" w14:textId="4641361B" w:rsidR="00F13E02" w:rsidRPr="00BA0E9A" w:rsidRDefault="00F13E02" w:rsidP="004D7155">
      <w:pPr>
        <w:pStyle w:val="Heading1"/>
        <w:tabs>
          <w:tab w:val="right" w:pos="8910"/>
        </w:tabs>
      </w:pPr>
      <w:r>
        <w:rPr>
          <w:b w:val="0"/>
          <w:noProof/>
          <w:kern w:val="0"/>
          <w:sz w:val="20"/>
        </w:rPr>
        <w:lastRenderedPageBreak/>
        <w:fldChar w:fldCharType="end"/>
      </w:r>
      <w:bookmarkStart w:id="8" w:name="_Toc78547840"/>
      <w:r w:rsidRPr="00BA0E9A">
        <w:t>INTRODUCTION</w:t>
      </w:r>
      <w:bookmarkEnd w:id="3"/>
      <w:bookmarkEnd w:id="4"/>
      <w:bookmarkEnd w:id="5"/>
      <w:bookmarkEnd w:id="6"/>
      <w:bookmarkEnd w:id="7"/>
      <w:bookmarkEnd w:id="8"/>
    </w:p>
    <w:p w14:paraId="5C858729" w14:textId="77777777" w:rsidR="001F0153" w:rsidRPr="00697F52" w:rsidRDefault="001F0153" w:rsidP="001F0153">
      <w:pPr>
        <w:pStyle w:val="Heading2"/>
        <w:jc w:val="both"/>
      </w:pPr>
      <w:bookmarkStart w:id="9" w:name="_Toc36033859"/>
      <w:bookmarkStart w:id="10" w:name="_Toc45632184"/>
      <w:bookmarkStart w:id="11" w:name="_Toc78547841"/>
      <w:bookmarkStart w:id="12" w:name="_Toc36033856"/>
      <w:r w:rsidRPr="00697F52">
        <w:t>DMAS Overview</w:t>
      </w:r>
      <w:bookmarkEnd w:id="9"/>
      <w:bookmarkEnd w:id="10"/>
      <w:bookmarkEnd w:id="11"/>
    </w:p>
    <w:p w14:paraId="099F2682" w14:textId="799FEC9C" w:rsidR="001F0153" w:rsidRPr="00697F52" w:rsidRDefault="001F0153" w:rsidP="001F0153">
      <w:pPr>
        <w:pStyle w:val="List"/>
        <w:numPr>
          <w:ilvl w:val="0"/>
          <w:numId w:val="0"/>
        </w:numPr>
        <w:tabs>
          <w:tab w:val="clear" w:pos="1080"/>
        </w:tabs>
        <w:spacing w:after="0"/>
        <w:ind w:left="720"/>
        <w:jc w:val="both"/>
      </w:pPr>
      <w:r>
        <w:rPr>
          <w:color w:val="auto"/>
        </w:rPr>
        <w:t>The Department of Medical Ass</w:t>
      </w:r>
      <w:r w:rsidRPr="00697F52">
        <w:rPr>
          <w:color w:val="auto"/>
        </w:rPr>
        <w:t>istance Services, herein after referred to as the “Department”</w:t>
      </w:r>
      <w:r>
        <w:rPr>
          <w:color w:val="auto"/>
        </w:rPr>
        <w:t xml:space="preserve"> or “DMAS”</w:t>
      </w:r>
      <w:r w:rsidRPr="00697F52">
        <w:rPr>
          <w:color w:val="auto"/>
        </w:rPr>
        <w:t xml:space="preserve"> is the single state agency in the Commonwealth of Virginia that administers the Medicaid Program authorized under Title XIX of the Social Security Act and the Virginia Children’s Health Insurance Program, known as FAMIS, under Title XXI of the Social Security Act for low income people. These programs are financed by federal and state funds and administered by the state according to federal guidelines. These programs include coverage of medical services for eligible Medicaid/FAMIS members. Information about the Virginia Medicaid and FAMIS programs are available at: </w:t>
      </w:r>
      <w:hyperlink r:id="rId12" w:history="1">
        <w:r w:rsidRPr="006D3C47">
          <w:rPr>
            <w:rStyle w:val="Hyperlink"/>
          </w:rPr>
          <w:t>https://www.dmas.virginia.gov</w:t>
        </w:r>
      </w:hyperlink>
      <w:r w:rsidRPr="00697F52">
        <w:rPr>
          <w:color w:val="auto"/>
        </w:rPr>
        <w:t xml:space="preserve">; </w:t>
      </w:r>
      <w:hyperlink r:id="rId13" w:history="1">
        <w:r w:rsidRPr="00697F52">
          <w:rPr>
            <w:rStyle w:val="Hyperlink"/>
          </w:rPr>
          <w:t>http://coverva.org/</w:t>
        </w:r>
      </w:hyperlink>
      <w:r w:rsidRPr="00697F52">
        <w:rPr>
          <w:color w:val="auto"/>
        </w:rPr>
        <w:t xml:space="preserve">; </w:t>
      </w:r>
      <w:hyperlink r:id="rId14" w:history="1">
        <w:r w:rsidRPr="00697F52">
          <w:rPr>
            <w:rStyle w:val="Hyperlink"/>
          </w:rPr>
          <w:t>http://famis.org/</w:t>
        </w:r>
      </w:hyperlink>
      <w:r w:rsidR="003E3D11">
        <w:rPr>
          <w:color w:val="auto"/>
        </w:rPr>
        <w:t>.</w:t>
      </w:r>
    </w:p>
    <w:p w14:paraId="3995114F" w14:textId="77777777" w:rsidR="001F0153" w:rsidRPr="00697F52" w:rsidRDefault="001F0153" w:rsidP="001F0153">
      <w:pPr>
        <w:pStyle w:val="Heading2"/>
        <w:jc w:val="both"/>
      </w:pPr>
      <w:bookmarkStart w:id="13" w:name="_Toc36033858"/>
      <w:bookmarkStart w:id="14" w:name="_Toc45632185"/>
      <w:bookmarkStart w:id="15" w:name="_Toc78547842"/>
      <w:r w:rsidRPr="00697F52">
        <w:t>DMAS Mission Statement</w:t>
      </w:r>
      <w:bookmarkEnd w:id="13"/>
      <w:bookmarkEnd w:id="14"/>
      <w:r>
        <w:t xml:space="preserve"> and Values</w:t>
      </w:r>
      <w:bookmarkEnd w:id="15"/>
    </w:p>
    <w:p w14:paraId="26C5D380" w14:textId="77777777" w:rsidR="001F0153" w:rsidRPr="00697F52" w:rsidRDefault="001F0153" w:rsidP="001F0153">
      <w:pPr>
        <w:ind w:left="720"/>
      </w:pPr>
      <w:r w:rsidRPr="00697F52">
        <w:t xml:space="preserve">Our mission at the Department is to improve the health and well-being of Virginians through access to </w:t>
      </w:r>
      <w:r>
        <w:t>high-</w:t>
      </w:r>
      <w:r w:rsidRPr="00697F52">
        <w:t>quality health care coverage.</w:t>
      </w:r>
      <w:r>
        <w:t xml:space="preserve"> In order to achieve this mission, DMAS focuses on the following core values that guide the work of the agency: service, collaboration, trust, adaptability, and problem-solving.</w:t>
      </w:r>
    </w:p>
    <w:p w14:paraId="0E4F9A23" w14:textId="77777777" w:rsidR="001F0153" w:rsidRPr="00697F52" w:rsidRDefault="001F0153" w:rsidP="001F0153">
      <w:pPr>
        <w:pStyle w:val="Heading2"/>
        <w:jc w:val="both"/>
      </w:pPr>
      <w:bookmarkStart w:id="16" w:name="_Toc45632186"/>
      <w:bookmarkStart w:id="17" w:name="_Toc78547843"/>
      <w:r w:rsidRPr="00697F52">
        <w:t>RFP Objective and Project Overview</w:t>
      </w:r>
      <w:bookmarkEnd w:id="12"/>
      <w:bookmarkEnd w:id="16"/>
      <w:bookmarkEnd w:id="17"/>
    </w:p>
    <w:p w14:paraId="1ED8F2E1" w14:textId="77777777" w:rsidR="001F0153" w:rsidRDefault="001F0153" w:rsidP="001F0153">
      <w:pPr>
        <w:ind w:left="720"/>
      </w:pPr>
      <w:r w:rsidRPr="00C15171">
        <w:t xml:space="preserve">The Department of Medical Assistance Services, hereinafter referred to as the "Department" or "DMAS," is the single state agency in the Commonwealth of Virginia that administers the Medicaid program under Title XIX of the </w:t>
      </w:r>
      <w:r w:rsidRPr="00C15171">
        <w:rPr>
          <w:i/>
          <w:iCs/>
        </w:rPr>
        <w:t xml:space="preserve">Social Security Act </w:t>
      </w:r>
      <w:r w:rsidRPr="00C15171">
        <w:t xml:space="preserve">and the Virginia State Child Health Insurance Program, known as the Family Access to Medical Insurance Security (FAMIS), and under Title XXI of the </w:t>
      </w:r>
      <w:r w:rsidRPr="00C15171">
        <w:rPr>
          <w:i/>
          <w:iCs/>
        </w:rPr>
        <w:t xml:space="preserve">Social Security Act </w:t>
      </w:r>
      <w:r w:rsidRPr="00C15171">
        <w:t xml:space="preserve">for low-income people and children. These programs are financed by federal and state funds and administered by the State according to federal guidelines.  Both programs include coverage of medical services for eligible Medicaid and FAMIS </w:t>
      </w:r>
      <w:r>
        <w:t>member</w:t>
      </w:r>
      <w:r w:rsidRPr="00C15171">
        <w:t xml:space="preserve">s. Information about the Virginia Medicaid program is available at </w:t>
      </w:r>
      <w:hyperlink r:id="rId15" w:anchor="/index" w:history="1">
        <w:r w:rsidRPr="006D3C47">
          <w:rPr>
            <w:rStyle w:val="Hyperlink"/>
          </w:rPr>
          <w:t>https://www.dmas.virginia.gov/#/index</w:t>
        </w:r>
      </w:hyperlink>
      <w:r>
        <w:t xml:space="preserve">. </w:t>
      </w:r>
    </w:p>
    <w:p w14:paraId="03EA6421" w14:textId="77777777" w:rsidR="001F0153" w:rsidRPr="00C15171" w:rsidRDefault="001F0153" w:rsidP="001F0153">
      <w:pPr>
        <w:ind w:left="720"/>
      </w:pPr>
    </w:p>
    <w:p w14:paraId="520FF6EA" w14:textId="665FD604" w:rsidR="001F0153" w:rsidRDefault="001F0153" w:rsidP="001F0153">
      <w:pPr>
        <w:ind w:left="720"/>
      </w:pPr>
      <w:r w:rsidRPr="00E4119F">
        <w:t xml:space="preserve">The purpose of this Request for Proposal </w:t>
      </w:r>
      <w:r>
        <w:rPr>
          <w:rStyle w:val="il"/>
          <w:rFonts w:cs="Arial"/>
          <w:color w:val="222222"/>
          <w:shd w:val="clear" w:color="auto" w:fill="FFFFFF"/>
        </w:rPr>
        <w:t>RFP</w:t>
      </w:r>
      <w:r>
        <w:rPr>
          <w:rFonts w:cs="Arial"/>
          <w:color w:val="222222"/>
          <w:shd w:val="clear" w:color="auto" w:fill="FFFFFF"/>
        </w:rPr>
        <w:t> 2021-02</w:t>
      </w:r>
      <w:r w:rsidRPr="00E4119F">
        <w:t xml:space="preserve"> is to solicit proposals to establish one contract through competitive negotiations for the purchase of external quality review (hereinafter “EQR”) services, by the Department. The vendor must meet the external quality review organization qualifications, as defined by federal regulations (§ 42 CFR Part 438.354, Subpart E) AND have current certification as a federally designated Quality Improvement Organization (QIO) formerly known as Peer Review Organization (PRO). The offering QIOs shall submit </w:t>
      </w:r>
      <w:r w:rsidR="00505604">
        <w:t xml:space="preserve">proof of </w:t>
      </w:r>
      <w:r w:rsidR="00442EE2">
        <w:t xml:space="preserve">their </w:t>
      </w:r>
      <w:r w:rsidRPr="00E4119F">
        <w:t xml:space="preserve">certification </w:t>
      </w:r>
    </w:p>
    <w:p w14:paraId="4980604D" w14:textId="77777777" w:rsidR="001F0153" w:rsidRDefault="001F0153" w:rsidP="001F0153"/>
    <w:p w14:paraId="5CFB3606" w14:textId="77777777" w:rsidR="001F0153" w:rsidRPr="00D13C3D" w:rsidRDefault="001F0153" w:rsidP="001F0153">
      <w:pPr>
        <w:ind w:left="720"/>
      </w:pPr>
      <w:r w:rsidRPr="00EC3D13">
        <w:t>The selected QIO (hereinafter “</w:t>
      </w:r>
      <w:r>
        <w:t>Supplier</w:t>
      </w:r>
      <w:r w:rsidRPr="00EC3D13">
        <w:t>” or “EQRO”),</w:t>
      </w:r>
      <w:r w:rsidRPr="00A42846">
        <w:t xml:space="preserve"> will serve as the external quality review organization for the Title XIX Virginia Medical Assistance Program (hereinafter “Medicaid”) and </w:t>
      </w:r>
      <w:r>
        <w:t xml:space="preserve">Title XXI Virginia Children’s Health Insurance Program (hereinafter “FAMIS”).  </w:t>
      </w:r>
      <w:r w:rsidRPr="00A42846">
        <w:t xml:space="preserve">The </w:t>
      </w:r>
      <w:r>
        <w:t>Supplier</w:t>
      </w:r>
      <w:r w:rsidRPr="00A42846">
        <w:t xml:space="preserve"> </w:t>
      </w:r>
      <w:r>
        <w:t>shall</w:t>
      </w:r>
      <w:r w:rsidRPr="00A42846">
        <w:t xml:space="preserve"> be responsible for evaluating the access, quality, appropriateness, timeliness, and satisfaction with services provided to Medicaid and </w:t>
      </w:r>
      <w:r>
        <w:t>FAMIS</w:t>
      </w:r>
      <w:r w:rsidRPr="00A42846">
        <w:t xml:space="preserve"> recipients in Virginia. The Contractual </w:t>
      </w:r>
      <w:r>
        <w:t>A</w:t>
      </w:r>
      <w:r w:rsidRPr="00A42846">
        <w:t xml:space="preserve">greement with an EQRO will allow the Department to meet the Centers for Medicare &amp; Medicaid Services’ (hereinafter “CMS”) requirements for EQR and to monitor and help improve the care received through Virginia’s Medicaid and </w:t>
      </w:r>
      <w:r>
        <w:t>FAMIS</w:t>
      </w:r>
      <w:r w:rsidRPr="00A42846">
        <w:t xml:space="preserve"> programs. This RFP integrates the tasks for Medicaid </w:t>
      </w:r>
      <w:r>
        <w:t xml:space="preserve">and FAMIS </w:t>
      </w:r>
      <w:r w:rsidRPr="00A42846">
        <w:t xml:space="preserve">EQR functions. All proposals submitted must be for the entire range of </w:t>
      </w:r>
      <w:r w:rsidRPr="00D13C3D">
        <w:t xml:space="preserve">services identified in this contract. </w:t>
      </w:r>
    </w:p>
    <w:p w14:paraId="2C546C08" w14:textId="77777777" w:rsidR="001F0153" w:rsidRPr="00D13C3D" w:rsidRDefault="001F0153" w:rsidP="001F0153"/>
    <w:p w14:paraId="3DC13F4E" w14:textId="22DAB4FF" w:rsidR="001F0153" w:rsidRPr="00D13C3D" w:rsidRDefault="00F269E6" w:rsidP="001F0153">
      <w:pPr>
        <w:spacing w:after="240"/>
        <w:ind w:left="720"/>
      </w:pPr>
      <w:r>
        <w:t>Suppliers</w:t>
      </w:r>
      <w:r w:rsidR="000B2B29">
        <w:t xml:space="preserve"> </w:t>
      </w:r>
      <w:r w:rsidR="0081166F">
        <w:t>shall</w:t>
      </w:r>
      <w:r w:rsidR="000B2B29">
        <w:t xml:space="preserve"> </w:t>
      </w:r>
      <w:r w:rsidR="001F0153" w:rsidRPr="00D13C3D">
        <w:t>meet all of the following minimum requirements:</w:t>
      </w:r>
    </w:p>
    <w:p w14:paraId="39A6695B" w14:textId="77777777" w:rsidR="001F0153" w:rsidRPr="00D13C3D" w:rsidRDefault="001F0153" w:rsidP="00F04482">
      <w:pPr>
        <w:pStyle w:val="ListParagraph"/>
        <w:numPr>
          <w:ilvl w:val="1"/>
          <w:numId w:val="27"/>
        </w:numPr>
        <w:spacing w:after="240"/>
        <w:jc w:val="both"/>
        <w:rPr>
          <w:rFonts w:ascii="Arial" w:hAnsi="Arial" w:cs="Arial"/>
          <w:sz w:val="20"/>
          <w:szCs w:val="20"/>
        </w:rPr>
      </w:pPr>
      <w:r w:rsidRPr="00D13C3D">
        <w:rPr>
          <w:rFonts w:ascii="Arial" w:hAnsi="Arial" w:cs="Arial"/>
          <w:sz w:val="20"/>
          <w:szCs w:val="20"/>
        </w:rPr>
        <w:t>At least five (5) years of demonstrated experience in each of the following:</w:t>
      </w:r>
    </w:p>
    <w:p w14:paraId="40248F9E" w14:textId="77777777" w:rsidR="001F0153" w:rsidRPr="00D13C3D" w:rsidRDefault="001F0153" w:rsidP="00F04482">
      <w:pPr>
        <w:pStyle w:val="ListParagraph"/>
        <w:numPr>
          <w:ilvl w:val="2"/>
          <w:numId w:val="27"/>
        </w:numPr>
        <w:jc w:val="both"/>
        <w:rPr>
          <w:rFonts w:ascii="Arial" w:hAnsi="Arial" w:cs="Arial"/>
          <w:sz w:val="20"/>
          <w:szCs w:val="20"/>
        </w:rPr>
      </w:pPr>
      <w:r w:rsidRPr="00D13C3D">
        <w:rPr>
          <w:rFonts w:ascii="Arial" w:hAnsi="Arial" w:cs="Arial"/>
          <w:sz w:val="20"/>
          <w:szCs w:val="20"/>
        </w:rPr>
        <w:t xml:space="preserve">Evaluation of Medicaid managed care organizations’ adherence to State    contracts; </w:t>
      </w:r>
    </w:p>
    <w:p w14:paraId="55A665C8" w14:textId="77777777" w:rsidR="001F0153" w:rsidRPr="00D13C3D" w:rsidRDefault="001F0153" w:rsidP="00F04482">
      <w:pPr>
        <w:pStyle w:val="ListParagraph"/>
        <w:numPr>
          <w:ilvl w:val="2"/>
          <w:numId w:val="27"/>
        </w:numPr>
        <w:jc w:val="both"/>
        <w:rPr>
          <w:rFonts w:ascii="Arial" w:hAnsi="Arial" w:cs="Arial"/>
          <w:sz w:val="20"/>
          <w:szCs w:val="20"/>
        </w:rPr>
      </w:pPr>
      <w:r w:rsidRPr="00D13C3D">
        <w:rPr>
          <w:rFonts w:ascii="Arial" w:hAnsi="Arial" w:cs="Arial"/>
          <w:sz w:val="20"/>
          <w:szCs w:val="20"/>
        </w:rPr>
        <w:t>Evaluation of managed care delivery systems, organizations, and financing;</w:t>
      </w:r>
    </w:p>
    <w:p w14:paraId="6B9B8B23" w14:textId="77777777" w:rsidR="001F0153" w:rsidRPr="00D13C3D" w:rsidRDefault="001F0153" w:rsidP="00F04482">
      <w:pPr>
        <w:pStyle w:val="ListParagraph"/>
        <w:numPr>
          <w:ilvl w:val="2"/>
          <w:numId w:val="27"/>
        </w:numPr>
        <w:jc w:val="both"/>
        <w:rPr>
          <w:rFonts w:ascii="Arial" w:hAnsi="Arial" w:cs="Arial"/>
          <w:sz w:val="20"/>
          <w:szCs w:val="20"/>
        </w:rPr>
      </w:pPr>
      <w:r w:rsidRPr="00D13C3D">
        <w:rPr>
          <w:rFonts w:ascii="Arial" w:hAnsi="Arial" w:cs="Arial"/>
          <w:sz w:val="20"/>
          <w:szCs w:val="20"/>
        </w:rPr>
        <w:lastRenderedPageBreak/>
        <w:t>Quality assessment and performance improvement methods; and,</w:t>
      </w:r>
    </w:p>
    <w:p w14:paraId="4935A39E" w14:textId="77777777" w:rsidR="001F0153" w:rsidRDefault="001F0153" w:rsidP="00F04482">
      <w:pPr>
        <w:pStyle w:val="ListParagraph"/>
        <w:numPr>
          <w:ilvl w:val="2"/>
          <w:numId w:val="27"/>
        </w:numPr>
        <w:jc w:val="both"/>
        <w:rPr>
          <w:rFonts w:ascii="Arial" w:hAnsi="Arial" w:cs="Arial"/>
          <w:sz w:val="20"/>
          <w:szCs w:val="20"/>
        </w:rPr>
      </w:pPr>
      <w:r w:rsidRPr="00D13C3D">
        <w:rPr>
          <w:rFonts w:ascii="Arial" w:hAnsi="Arial" w:cs="Arial"/>
          <w:sz w:val="20"/>
          <w:szCs w:val="20"/>
        </w:rPr>
        <w:t>Research design, methods and statistical analysis.</w:t>
      </w:r>
    </w:p>
    <w:p w14:paraId="29D2BF70" w14:textId="77777777" w:rsidR="001F0153" w:rsidRPr="00D13C3D" w:rsidRDefault="001F0153" w:rsidP="001F0153">
      <w:pPr>
        <w:pStyle w:val="ListParagraph"/>
        <w:ind w:left="2160"/>
        <w:jc w:val="both"/>
        <w:rPr>
          <w:rFonts w:ascii="Arial" w:hAnsi="Arial" w:cs="Arial"/>
          <w:sz w:val="20"/>
          <w:szCs w:val="20"/>
        </w:rPr>
      </w:pPr>
    </w:p>
    <w:p w14:paraId="1506F9C4" w14:textId="77777777" w:rsidR="001F0153" w:rsidRPr="00D13C3D" w:rsidRDefault="001F0153" w:rsidP="00F04482">
      <w:pPr>
        <w:pStyle w:val="ListParagraph"/>
        <w:numPr>
          <w:ilvl w:val="1"/>
          <w:numId w:val="27"/>
        </w:numPr>
        <w:spacing w:after="240"/>
        <w:jc w:val="both"/>
        <w:rPr>
          <w:rFonts w:ascii="Arial" w:hAnsi="Arial" w:cs="Arial"/>
          <w:sz w:val="20"/>
          <w:szCs w:val="20"/>
        </w:rPr>
      </w:pPr>
      <w:r w:rsidRPr="00D13C3D">
        <w:rPr>
          <w:rFonts w:ascii="Arial" w:hAnsi="Arial" w:cs="Arial"/>
          <w:sz w:val="20"/>
          <w:szCs w:val="20"/>
        </w:rPr>
        <w:t>At least five (5) years of combined experience performing external quality review activities for at least two states with Medicaid managed care.</w:t>
      </w:r>
    </w:p>
    <w:p w14:paraId="47A89205" w14:textId="14C08C3C" w:rsidR="001F0153" w:rsidRPr="00D13C3D" w:rsidRDefault="001F0153" w:rsidP="00F04482">
      <w:pPr>
        <w:pStyle w:val="ListParagraph"/>
        <w:numPr>
          <w:ilvl w:val="1"/>
          <w:numId w:val="27"/>
        </w:numPr>
        <w:spacing w:after="240"/>
        <w:jc w:val="both"/>
        <w:rPr>
          <w:rFonts w:ascii="Arial" w:hAnsi="Arial" w:cs="Arial"/>
          <w:sz w:val="20"/>
          <w:szCs w:val="20"/>
          <w:u w:val="single"/>
        </w:rPr>
      </w:pPr>
      <w:r w:rsidRPr="00D13C3D">
        <w:rPr>
          <w:rFonts w:ascii="Arial" w:hAnsi="Arial" w:cs="Arial"/>
          <w:sz w:val="20"/>
          <w:szCs w:val="20"/>
        </w:rPr>
        <w:t>At least five (5) years of combined experience in performing external quality review activities for at least two (2)</w:t>
      </w:r>
      <w:r w:rsidR="00505604" w:rsidRPr="00505604">
        <w:rPr>
          <w:rFonts w:ascii="Arial" w:hAnsi="Arial" w:cs="Arial"/>
          <w:sz w:val="20"/>
          <w:szCs w:val="20"/>
        </w:rPr>
        <w:t xml:space="preserve"> </w:t>
      </w:r>
      <w:r w:rsidR="00505604" w:rsidRPr="00D13C3D">
        <w:rPr>
          <w:rFonts w:ascii="Arial" w:hAnsi="Arial" w:cs="Arial"/>
          <w:sz w:val="20"/>
          <w:szCs w:val="20"/>
        </w:rPr>
        <w:t>National Committee for Quality Assurance</w:t>
      </w:r>
      <w:r w:rsidRPr="00D13C3D">
        <w:rPr>
          <w:rFonts w:ascii="Arial" w:hAnsi="Arial" w:cs="Arial"/>
          <w:sz w:val="20"/>
          <w:szCs w:val="20"/>
        </w:rPr>
        <w:t xml:space="preserve"> </w:t>
      </w:r>
      <w:r w:rsidR="000C64B4">
        <w:rPr>
          <w:rFonts w:ascii="Arial" w:hAnsi="Arial" w:cs="Arial"/>
          <w:sz w:val="20"/>
          <w:szCs w:val="20"/>
        </w:rPr>
        <w:t>(</w:t>
      </w:r>
      <w:r w:rsidRPr="00D13C3D">
        <w:rPr>
          <w:rFonts w:ascii="Arial" w:hAnsi="Arial" w:cs="Arial"/>
          <w:sz w:val="20"/>
          <w:szCs w:val="20"/>
        </w:rPr>
        <w:t>NCQA</w:t>
      </w:r>
      <w:r w:rsidR="000C64B4">
        <w:rPr>
          <w:rFonts w:ascii="Arial" w:hAnsi="Arial" w:cs="Arial"/>
          <w:sz w:val="20"/>
          <w:szCs w:val="20"/>
        </w:rPr>
        <w:t>)</w:t>
      </w:r>
      <w:r w:rsidRPr="00D13C3D">
        <w:rPr>
          <w:rFonts w:ascii="Arial" w:hAnsi="Arial" w:cs="Arial"/>
          <w:sz w:val="20"/>
          <w:szCs w:val="20"/>
        </w:rPr>
        <w:t xml:space="preserve"> accredited Medicaid managed care plans and at least two (2) non-accredited Medicaid managed care plans.</w:t>
      </w:r>
    </w:p>
    <w:p w14:paraId="28F69E0A" w14:textId="3F25F43E" w:rsidR="001F0153" w:rsidRPr="00D13C3D" w:rsidRDefault="001F0153" w:rsidP="00F04482">
      <w:pPr>
        <w:pStyle w:val="ListParagraph"/>
        <w:numPr>
          <w:ilvl w:val="1"/>
          <w:numId w:val="27"/>
        </w:numPr>
        <w:spacing w:after="240"/>
        <w:jc w:val="both"/>
        <w:rPr>
          <w:rFonts w:ascii="Arial" w:hAnsi="Arial" w:cs="Arial"/>
          <w:sz w:val="20"/>
          <w:szCs w:val="20"/>
        </w:rPr>
      </w:pPr>
      <w:r w:rsidRPr="00D13C3D">
        <w:rPr>
          <w:rFonts w:ascii="Arial" w:hAnsi="Arial" w:cs="Arial"/>
          <w:sz w:val="20"/>
          <w:szCs w:val="20"/>
        </w:rPr>
        <w:t>Have assigned staff, or have a subcontract with a qualified organization, that is designated as a NCQA as a certified Healthcare Effectiveness Data and Information Set (HEDIS) Compliance Auditor;</w:t>
      </w:r>
    </w:p>
    <w:p w14:paraId="18199F68" w14:textId="2E17CD76" w:rsidR="001F0153" w:rsidRPr="00D13C3D" w:rsidRDefault="0081166F" w:rsidP="00F04482">
      <w:pPr>
        <w:pStyle w:val="ListParagraph"/>
        <w:numPr>
          <w:ilvl w:val="1"/>
          <w:numId w:val="27"/>
        </w:numPr>
        <w:spacing w:after="240"/>
        <w:jc w:val="both"/>
        <w:rPr>
          <w:rFonts w:ascii="Arial" w:hAnsi="Arial" w:cs="Arial"/>
          <w:sz w:val="20"/>
          <w:szCs w:val="20"/>
        </w:rPr>
      </w:pPr>
      <w:r>
        <w:rPr>
          <w:rFonts w:ascii="Arial" w:hAnsi="Arial" w:cs="Arial"/>
          <w:sz w:val="20"/>
          <w:szCs w:val="20"/>
        </w:rPr>
        <w:t>Must h</w:t>
      </w:r>
      <w:r w:rsidR="001F0153" w:rsidRPr="00D13C3D">
        <w:rPr>
          <w:rFonts w:ascii="Arial" w:hAnsi="Arial" w:cs="Arial"/>
          <w:sz w:val="20"/>
          <w:szCs w:val="20"/>
        </w:rPr>
        <w:t>ave designation as, or a subcontract with, a qualified organization that is designated as, an NCQA</w:t>
      </w:r>
      <w:r w:rsidR="001F0153" w:rsidRPr="00D13C3D">
        <w:rPr>
          <w:rFonts w:ascii="Cambria Math" w:hAnsi="Cambria Math" w:cs="Cambria Math"/>
          <w:sz w:val="20"/>
          <w:szCs w:val="20"/>
        </w:rPr>
        <w:t>‐</w:t>
      </w:r>
      <w:r w:rsidR="001F0153" w:rsidRPr="00D13C3D">
        <w:rPr>
          <w:rFonts w:ascii="Arial" w:hAnsi="Arial" w:cs="Arial"/>
          <w:sz w:val="20"/>
          <w:szCs w:val="20"/>
        </w:rPr>
        <w:t>certified Consumer Assessment of Healthcare Providers and Systems (CAHPS) Survey Vendor</w:t>
      </w:r>
    </w:p>
    <w:p w14:paraId="2A050DFB" w14:textId="2E84A776" w:rsidR="001F0153" w:rsidRPr="00D13C3D" w:rsidRDefault="0081166F" w:rsidP="00F04482">
      <w:pPr>
        <w:pStyle w:val="ListParagraph"/>
        <w:numPr>
          <w:ilvl w:val="1"/>
          <w:numId w:val="27"/>
        </w:numPr>
        <w:spacing w:after="240"/>
        <w:jc w:val="both"/>
        <w:rPr>
          <w:rFonts w:ascii="Arial" w:hAnsi="Arial" w:cs="Arial"/>
          <w:sz w:val="20"/>
          <w:szCs w:val="20"/>
        </w:rPr>
      </w:pPr>
      <w:r>
        <w:rPr>
          <w:rFonts w:ascii="Arial" w:hAnsi="Arial" w:cs="Arial"/>
          <w:sz w:val="20"/>
          <w:szCs w:val="20"/>
        </w:rPr>
        <w:t>P</w:t>
      </w:r>
      <w:r w:rsidR="001F0153" w:rsidRPr="00D13C3D">
        <w:rPr>
          <w:rFonts w:ascii="Arial" w:hAnsi="Arial" w:cs="Arial"/>
          <w:sz w:val="20"/>
          <w:szCs w:val="20"/>
        </w:rPr>
        <w:t>ossess information technology capacity that is adequate for receiving, storing, organizing, managing, synthesizing, analyzing and transferring large data sets that cover a population of approximately 1.7 million individuals;</w:t>
      </w:r>
    </w:p>
    <w:p w14:paraId="1EF62EAD" w14:textId="77777777" w:rsidR="001F0153" w:rsidRPr="00D13C3D" w:rsidRDefault="001F0153" w:rsidP="00F04482">
      <w:pPr>
        <w:pStyle w:val="ListParagraph"/>
        <w:numPr>
          <w:ilvl w:val="1"/>
          <w:numId w:val="27"/>
        </w:numPr>
        <w:spacing w:after="240"/>
        <w:jc w:val="both"/>
        <w:rPr>
          <w:rFonts w:ascii="Arial" w:hAnsi="Arial" w:cs="Arial"/>
          <w:sz w:val="20"/>
          <w:szCs w:val="20"/>
        </w:rPr>
      </w:pPr>
      <w:r w:rsidRPr="00D13C3D">
        <w:rPr>
          <w:rFonts w:ascii="Arial" w:hAnsi="Arial" w:cs="Arial"/>
          <w:sz w:val="20"/>
          <w:szCs w:val="20"/>
        </w:rPr>
        <w:t>Must demonstrate independence from the state Medicaid Agency and health plans under review as required by 42 CFR Part 438.354; and,</w:t>
      </w:r>
    </w:p>
    <w:p w14:paraId="65696A2D" w14:textId="77777777" w:rsidR="001F0153" w:rsidRPr="00D13C3D" w:rsidRDefault="001F0153" w:rsidP="00F04482">
      <w:pPr>
        <w:pStyle w:val="ListParagraph"/>
        <w:numPr>
          <w:ilvl w:val="1"/>
          <w:numId w:val="27"/>
        </w:numPr>
        <w:spacing w:after="240"/>
        <w:jc w:val="both"/>
        <w:rPr>
          <w:rFonts w:ascii="Arial" w:hAnsi="Arial" w:cs="Arial"/>
          <w:sz w:val="20"/>
          <w:szCs w:val="20"/>
        </w:rPr>
      </w:pPr>
      <w:r w:rsidRPr="00D13C3D">
        <w:rPr>
          <w:rFonts w:ascii="Arial" w:hAnsi="Arial" w:cs="Arial"/>
          <w:sz w:val="20"/>
          <w:szCs w:val="20"/>
        </w:rPr>
        <w:t xml:space="preserve">Must have current Federal designation as a Medicare Quality Improvement Organization for at least one state. </w:t>
      </w:r>
    </w:p>
    <w:p w14:paraId="181B3D8E" w14:textId="77777777" w:rsidR="001F0153" w:rsidRPr="00D13C3D" w:rsidRDefault="001F0153" w:rsidP="001F0153"/>
    <w:p w14:paraId="68153811" w14:textId="77777777" w:rsidR="001F0153" w:rsidRPr="00D13C3D" w:rsidRDefault="001F0153" w:rsidP="001F0153">
      <w:pPr>
        <w:pStyle w:val="ListParagraph"/>
        <w:autoSpaceDE w:val="0"/>
        <w:autoSpaceDN w:val="0"/>
        <w:adjustRightInd w:val="0"/>
        <w:jc w:val="both"/>
        <w:rPr>
          <w:rFonts w:ascii="Arial" w:hAnsi="Arial" w:cs="Arial"/>
          <w:b/>
          <w:sz w:val="20"/>
          <w:szCs w:val="20"/>
        </w:rPr>
      </w:pPr>
      <w:r w:rsidRPr="00D13C3D">
        <w:rPr>
          <w:rFonts w:ascii="Arial" w:hAnsi="Arial" w:cs="Arial"/>
          <w:b/>
          <w:sz w:val="20"/>
          <w:szCs w:val="20"/>
        </w:rPr>
        <w:t>The objectives of this RFP include:</w:t>
      </w:r>
    </w:p>
    <w:p w14:paraId="1114C8F5" w14:textId="77777777" w:rsidR="001F0153" w:rsidRPr="00D13C3D" w:rsidRDefault="001F0153" w:rsidP="001F0153">
      <w:pPr>
        <w:pStyle w:val="ListParagraph"/>
        <w:autoSpaceDE w:val="0"/>
        <w:autoSpaceDN w:val="0"/>
        <w:adjustRightInd w:val="0"/>
        <w:jc w:val="both"/>
        <w:rPr>
          <w:rFonts w:ascii="Arial" w:hAnsi="Arial" w:cs="Arial"/>
          <w:sz w:val="20"/>
          <w:szCs w:val="20"/>
        </w:rPr>
      </w:pPr>
    </w:p>
    <w:p w14:paraId="656E1E3E" w14:textId="77777777" w:rsidR="001F0153" w:rsidRPr="00D13C3D" w:rsidRDefault="001F0153" w:rsidP="00F04482">
      <w:pPr>
        <w:pStyle w:val="ListParagraph"/>
        <w:numPr>
          <w:ilvl w:val="0"/>
          <w:numId w:val="28"/>
        </w:numPr>
        <w:autoSpaceDE w:val="0"/>
        <w:autoSpaceDN w:val="0"/>
        <w:adjustRightInd w:val="0"/>
        <w:jc w:val="both"/>
        <w:rPr>
          <w:rFonts w:ascii="Arial" w:hAnsi="Arial" w:cs="Arial"/>
          <w:sz w:val="20"/>
          <w:szCs w:val="20"/>
        </w:rPr>
      </w:pPr>
      <w:r w:rsidRPr="00D13C3D">
        <w:rPr>
          <w:rFonts w:ascii="Arial" w:hAnsi="Arial" w:cs="Arial"/>
          <w:sz w:val="20"/>
          <w:szCs w:val="20"/>
        </w:rPr>
        <w:t xml:space="preserve">Providing a contract for </w:t>
      </w:r>
      <w:r>
        <w:rPr>
          <w:rFonts w:ascii="Arial" w:hAnsi="Arial" w:cs="Arial"/>
          <w:sz w:val="20"/>
          <w:szCs w:val="20"/>
        </w:rPr>
        <w:t>external quality review services</w:t>
      </w:r>
      <w:r w:rsidRPr="00D13C3D">
        <w:rPr>
          <w:rFonts w:ascii="Arial" w:hAnsi="Arial" w:cs="Arial"/>
          <w:sz w:val="20"/>
          <w:szCs w:val="20"/>
        </w:rPr>
        <w:t xml:space="preserve"> as required by the Virginia Department of Medical Assistance Services for the Medicaid and FAMIS managed care delivery system; </w:t>
      </w:r>
    </w:p>
    <w:p w14:paraId="4C8B160D" w14:textId="77777777" w:rsidR="001F0153" w:rsidRPr="00D13C3D" w:rsidRDefault="001F0153" w:rsidP="00F04482">
      <w:pPr>
        <w:pStyle w:val="ListParagraph"/>
        <w:numPr>
          <w:ilvl w:val="0"/>
          <w:numId w:val="28"/>
        </w:numPr>
        <w:autoSpaceDE w:val="0"/>
        <w:autoSpaceDN w:val="0"/>
        <w:adjustRightInd w:val="0"/>
        <w:jc w:val="both"/>
        <w:rPr>
          <w:rFonts w:ascii="Arial" w:hAnsi="Arial" w:cs="Arial"/>
          <w:sz w:val="20"/>
          <w:szCs w:val="20"/>
        </w:rPr>
      </w:pPr>
      <w:r w:rsidRPr="00D13C3D">
        <w:rPr>
          <w:rFonts w:ascii="Arial" w:hAnsi="Arial" w:cs="Arial"/>
          <w:sz w:val="20"/>
          <w:szCs w:val="20"/>
        </w:rPr>
        <w:t>Obtaining, through a contract with an EQRO, a group of highly skilled, responsive, flexible, technically competent, ethical, and professional personnel adept at conducting external quality review services and who have subject matter expertise; and</w:t>
      </w:r>
    </w:p>
    <w:p w14:paraId="0ED9CF49" w14:textId="77777777" w:rsidR="001F0153" w:rsidRPr="00D13C3D" w:rsidRDefault="001F0153" w:rsidP="00F04482">
      <w:pPr>
        <w:pStyle w:val="ListParagraph"/>
        <w:numPr>
          <w:ilvl w:val="0"/>
          <w:numId w:val="28"/>
        </w:numPr>
        <w:autoSpaceDE w:val="0"/>
        <w:autoSpaceDN w:val="0"/>
        <w:adjustRightInd w:val="0"/>
        <w:jc w:val="both"/>
        <w:rPr>
          <w:rFonts w:ascii="Arial" w:hAnsi="Arial" w:cs="Arial"/>
          <w:sz w:val="20"/>
          <w:szCs w:val="20"/>
        </w:rPr>
      </w:pPr>
      <w:r w:rsidRPr="00D13C3D">
        <w:rPr>
          <w:rFonts w:ascii="Arial" w:hAnsi="Arial" w:cs="Arial"/>
          <w:sz w:val="20"/>
          <w:szCs w:val="20"/>
        </w:rPr>
        <w:t>Obtaining, through a contract, an EQRO that produces timely, accurate, and meaningful products that are useful to the specified internal and external audiences</w:t>
      </w:r>
      <w:r>
        <w:rPr>
          <w:rFonts w:ascii="Arial" w:hAnsi="Arial" w:cs="Arial"/>
          <w:sz w:val="20"/>
          <w:szCs w:val="20"/>
        </w:rPr>
        <w:t xml:space="preserve"> and meet all applicable federal and state regulations</w:t>
      </w:r>
      <w:r w:rsidRPr="00D13C3D">
        <w:rPr>
          <w:rFonts w:ascii="Arial" w:hAnsi="Arial" w:cs="Arial"/>
          <w:sz w:val="20"/>
          <w:szCs w:val="20"/>
        </w:rPr>
        <w:t xml:space="preserve">.  </w:t>
      </w:r>
    </w:p>
    <w:p w14:paraId="54F1DFD6" w14:textId="77777777" w:rsidR="001F0153" w:rsidRPr="00D13C3D" w:rsidRDefault="001F0153" w:rsidP="001F0153">
      <w:pPr>
        <w:pStyle w:val="ListParagraph"/>
        <w:autoSpaceDE w:val="0"/>
        <w:autoSpaceDN w:val="0"/>
        <w:adjustRightInd w:val="0"/>
        <w:jc w:val="both"/>
        <w:rPr>
          <w:rFonts w:ascii="Arial" w:hAnsi="Arial" w:cs="Arial"/>
          <w:sz w:val="20"/>
          <w:szCs w:val="20"/>
        </w:rPr>
      </w:pPr>
    </w:p>
    <w:p w14:paraId="5E24F70C" w14:textId="0886CD5B" w:rsidR="001F0153" w:rsidRPr="00D13C3D" w:rsidRDefault="001F0153" w:rsidP="001F0153">
      <w:pPr>
        <w:pStyle w:val="BodyTextIndent"/>
        <w:ind w:left="720" w:right="0"/>
        <w:jc w:val="both"/>
      </w:pPr>
      <w:r w:rsidRPr="00EC12E1">
        <w:t>Section 5</w:t>
      </w:r>
      <w:r w:rsidR="00242C6D" w:rsidRPr="00242C6D">
        <w:t xml:space="preserve"> </w:t>
      </w:r>
      <w:r w:rsidRPr="00242C6D">
        <w:t xml:space="preserve">sets forth the service/solution detailed requirements.  DMAS reserves the right to adjust the requirements or scope of this RFP.  In the event that any modifications become necessary, an amendment to this RFP will be posted on the Commonwealth’s procurement portal, </w:t>
      </w:r>
      <w:proofErr w:type="spellStart"/>
      <w:r w:rsidRPr="00242C6D">
        <w:t>eVA</w:t>
      </w:r>
      <w:proofErr w:type="spellEnd"/>
      <w:r w:rsidRPr="00242C6D">
        <w:t xml:space="preserve">, at:  </w:t>
      </w:r>
      <w:hyperlink r:id="rId16" w:history="1">
        <w:r w:rsidRPr="00242C6D">
          <w:rPr>
            <w:rStyle w:val="Hyperlink"/>
          </w:rPr>
          <w:t>http://www.eva.virginia.gov</w:t>
        </w:r>
      </w:hyperlink>
      <w:r w:rsidRPr="00242C6D">
        <w:rPr>
          <w:rStyle w:val="Hyperlink"/>
        </w:rPr>
        <w:t>.</w:t>
      </w:r>
      <w:r w:rsidRPr="00D13C3D">
        <w:t xml:space="preserve"> </w:t>
      </w:r>
    </w:p>
    <w:p w14:paraId="4B266D30" w14:textId="4DE401B0" w:rsidR="001F0153" w:rsidRPr="00D13C3D" w:rsidRDefault="001F0153" w:rsidP="001F0153">
      <w:pPr>
        <w:ind w:left="720"/>
        <w:contextualSpacing/>
      </w:pPr>
      <w:r w:rsidRPr="00D13C3D">
        <w:t xml:space="preserve">The duration of the contract resulting from this RFP is </w:t>
      </w:r>
      <w:r w:rsidRPr="004F75BE">
        <w:t>four (4) years from award of contract.  This contract may be renewed by the Commonwealth upon written agreement of both parties for up to four (4)  successive one-year periods</w:t>
      </w:r>
      <w:r w:rsidR="00442EE2">
        <w:t xml:space="preserve"> to be exercised at DMAS’ sole discretion</w:t>
      </w:r>
      <w:r w:rsidRPr="004F75BE">
        <w:t>,</w:t>
      </w:r>
      <w:r w:rsidRPr="00D13C3D">
        <w:t xml:space="preserve"> under the terms of the current contract, and at a reasonable time (approximately 90 days) prior to the expiration. </w:t>
      </w:r>
    </w:p>
    <w:p w14:paraId="1C379E82" w14:textId="77777777" w:rsidR="001F0153" w:rsidRPr="00D13C3D" w:rsidRDefault="001F0153" w:rsidP="001F0153">
      <w:pPr>
        <w:pStyle w:val="BodyTextIndent"/>
        <w:ind w:left="720"/>
        <w:jc w:val="both"/>
      </w:pPr>
    </w:p>
    <w:p w14:paraId="1CC8B36D" w14:textId="77777777" w:rsidR="001F0153" w:rsidRPr="00D13C3D" w:rsidRDefault="001F0153" w:rsidP="001F0153">
      <w:pPr>
        <w:pStyle w:val="BodyTextIndent"/>
        <w:ind w:left="720"/>
        <w:jc w:val="both"/>
      </w:pPr>
      <w:r w:rsidRPr="00D13C3D">
        <w:t>For the purposes of this RFP, “</w:t>
      </w:r>
      <w:r w:rsidRPr="00D13C3D">
        <w:rPr>
          <w:b/>
        </w:rPr>
        <w:t>Supplier</w:t>
      </w:r>
      <w:r w:rsidRPr="00D13C3D">
        <w:t>” (or “</w:t>
      </w:r>
      <w:r w:rsidRPr="00D13C3D">
        <w:rPr>
          <w:b/>
        </w:rPr>
        <w:t>Bidder</w:t>
      </w:r>
      <w:r w:rsidRPr="00D13C3D">
        <w:t>” or “</w:t>
      </w:r>
      <w:proofErr w:type="spellStart"/>
      <w:r w:rsidRPr="00D13C3D">
        <w:rPr>
          <w:b/>
        </w:rPr>
        <w:t>Offeror</w:t>
      </w:r>
      <w:proofErr w:type="spellEnd"/>
      <w:r w:rsidRPr="00D13C3D">
        <w:t>”) means any entity that submits a proposal in response to this RFP.</w:t>
      </w:r>
    </w:p>
    <w:p w14:paraId="5A981A0A" w14:textId="77777777" w:rsidR="001F0153" w:rsidRPr="00D13C3D" w:rsidRDefault="001F0153" w:rsidP="001F0153">
      <w:pPr>
        <w:pStyle w:val="Heading2"/>
        <w:jc w:val="both"/>
      </w:pPr>
      <w:bookmarkStart w:id="18" w:name="_Toc36033857"/>
      <w:bookmarkStart w:id="19" w:name="_Toc45632187"/>
      <w:bookmarkStart w:id="20" w:name="_Toc78547844"/>
      <w:r w:rsidRPr="00D13C3D">
        <w:lastRenderedPageBreak/>
        <w:t>Innovation to Government</w:t>
      </w:r>
      <w:bookmarkEnd w:id="18"/>
      <w:bookmarkEnd w:id="19"/>
      <w:bookmarkEnd w:id="20"/>
    </w:p>
    <w:p w14:paraId="182BC960" w14:textId="77777777" w:rsidR="001F0153" w:rsidRDefault="001F0153" w:rsidP="001F0153">
      <w:pPr>
        <w:pStyle w:val="BodyTextIndent"/>
        <w:ind w:left="720"/>
        <w:jc w:val="both"/>
      </w:pPr>
      <w:r w:rsidRPr="00D13C3D">
        <w:t xml:space="preserve">The Commonwealth encourages all Suppliers to bring innovative ideas and/or solutions to government—ideas that result in cost and operational efficiencies or improvements while enhancing the services that governments provide its citizens.  </w:t>
      </w:r>
    </w:p>
    <w:p w14:paraId="4970922A" w14:textId="77777777" w:rsidR="00CB12C4" w:rsidRDefault="00CB12C4" w:rsidP="00CB12C4">
      <w:pPr>
        <w:pStyle w:val="List"/>
        <w:numPr>
          <w:ilvl w:val="0"/>
          <w:numId w:val="0"/>
        </w:numPr>
        <w:tabs>
          <w:tab w:val="clear" w:pos="1080"/>
        </w:tabs>
        <w:ind w:left="1080" w:hanging="360"/>
      </w:pPr>
    </w:p>
    <w:p w14:paraId="7EA4323E" w14:textId="77777777" w:rsidR="00CB12C4" w:rsidRPr="00BA0E9A" w:rsidRDefault="00CB12C4" w:rsidP="00CB12C4">
      <w:pPr>
        <w:pStyle w:val="List"/>
        <w:numPr>
          <w:ilvl w:val="0"/>
          <w:numId w:val="0"/>
        </w:numPr>
        <w:tabs>
          <w:tab w:val="clear" w:pos="1080"/>
        </w:tabs>
        <w:ind w:left="1080" w:hanging="360"/>
      </w:pPr>
    </w:p>
    <w:p w14:paraId="7C285E52" w14:textId="77777777" w:rsidR="00F13E02" w:rsidRPr="00BA0E9A" w:rsidRDefault="00F13E02">
      <w:pPr>
        <w:pStyle w:val="Heading1"/>
      </w:pPr>
      <w:bookmarkStart w:id="21" w:name="_Toc78547845"/>
      <w:r w:rsidRPr="00BA0E9A">
        <w:lastRenderedPageBreak/>
        <w:t xml:space="preserve">PROPOSAL </w:t>
      </w:r>
      <w:r w:rsidR="00D10FA3">
        <w:t xml:space="preserve">ADMINISTRATION AND </w:t>
      </w:r>
      <w:r w:rsidRPr="00BA0E9A">
        <w:t>INSTRUCTIONS</w:t>
      </w:r>
      <w:bookmarkEnd w:id="21"/>
    </w:p>
    <w:p w14:paraId="33B75BE9" w14:textId="77777777" w:rsidR="00F13E02" w:rsidRPr="00BA0E9A" w:rsidRDefault="00F13E02" w:rsidP="00F269E6">
      <w:pPr>
        <w:pStyle w:val="Heading2"/>
        <w:numPr>
          <w:ilvl w:val="1"/>
          <w:numId w:val="98"/>
        </w:numPr>
      </w:pPr>
      <w:bookmarkStart w:id="22" w:name="_Toc78547846"/>
      <w:r w:rsidRPr="00BA0E9A">
        <w:t>Overview</w:t>
      </w:r>
      <w:bookmarkEnd w:id="22"/>
    </w:p>
    <w:p w14:paraId="1C4DD7AF" w14:textId="77777777" w:rsidR="00F13E02" w:rsidRPr="00BA0E9A" w:rsidRDefault="00F13E02" w:rsidP="00E66378">
      <w:pPr>
        <w:pStyle w:val="BodyTextIndent"/>
        <w:ind w:left="720"/>
      </w:pPr>
      <w:r w:rsidRPr="00BA0E9A">
        <w:t>This RFP was developed to provide</w:t>
      </w:r>
      <w:r w:rsidR="009D5F98">
        <w:t xml:space="preserve"> all</w:t>
      </w:r>
      <w:r w:rsidRPr="00BA0E9A">
        <w:t xml:space="preserve"> </w:t>
      </w:r>
      <w:r>
        <w:t xml:space="preserve">potential Suppliers </w:t>
      </w:r>
      <w:r w:rsidRPr="00BA0E9A">
        <w:t xml:space="preserve">with the information </w:t>
      </w:r>
      <w:r>
        <w:t xml:space="preserve">required </w:t>
      </w:r>
      <w:r w:rsidRPr="00BA0E9A">
        <w:t>to prepare proposal</w:t>
      </w:r>
      <w:r>
        <w:t>s</w:t>
      </w:r>
      <w:r w:rsidRPr="00BA0E9A">
        <w:t xml:space="preserve">. This section outlines the administrative procedures and guidelines </w:t>
      </w:r>
      <w:r w:rsidR="009D5F98">
        <w:t>you must use and comply with when</w:t>
      </w:r>
      <w:r w:rsidRPr="00BA0E9A">
        <w:t xml:space="preserve"> preparing </w:t>
      </w:r>
      <w:r>
        <w:t>a</w:t>
      </w:r>
      <w:r w:rsidRPr="00BA0E9A">
        <w:t xml:space="preserve"> proposal. </w:t>
      </w:r>
      <w:r>
        <w:t xml:space="preserve">Nothing in this RFP constitutes </w:t>
      </w:r>
      <w:r w:rsidRPr="00BA0E9A">
        <w:t>an offer or an invitation to contract</w:t>
      </w:r>
      <w:r>
        <w:t>.</w:t>
      </w:r>
    </w:p>
    <w:p w14:paraId="71580679" w14:textId="77777777" w:rsidR="00F13E02" w:rsidRPr="00BA0E9A" w:rsidRDefault="00F13E02" w:rsidP="00F269E6">
      <w:pPr>
        <w:pStyle w:val="Heading2"/>
        <w:numPr>
          <w:ilvl w:val="1"/>
          <w:numId w:val="98"/>
        </w:numPr>
      </w:pPr>
      <w:bookmarkStart w:id="23" w:name="_Toc78547847"/>
      <w:r w:rsidRPr="00BA0E9A">
        <w:t>Virginia Public Procurement Act (VPPA)</w:t>
      </w:r>
      <w:bookmarkEnd w:id="23"/>
    </w:p>
    <w:p w14:paraId="58FD4F1C" w14:textId="77777777" w:rsidR="00F13E02" w:rsidRDefault="00F13E02" w:rsidP="00E66378">
      <w:pPr>
        <w:pStyle w:val="BodyTextIndent"/>
        <w:ind w:left="720"/>
      </w:pPr>
      <w:r w:rsidRPr="00BA0E9A">
        <w:t xml:space="preserve">This </w:t>
      </w:r>
      <w:r>
        <w:t>RFP</w:t>
      </w:r>
      <w:r w:rsidRPr="00BA0E9A">
        <w:t xml:space="preserve"> is governed by the </w:t>
      </w:r>
      <w:r w:rsidR="00E23BF8">
        <w:t>Virginia Public Procurement Act (“</w:t>
      </w:r>
      <w:r w:rsidRPr="00B464FB">
        <w:rPr>
          <w:b/>
        </w:rPr>
        <w:t>VPPA</w:t>
      </w:r>
      <w:r w:rsidR="00E23BF8">
        <w:t>”)</w:t>
      </w:r>
      <w:r w:rsidRPr="00BA0E9A">
        <w:t>,</w:t>
      </w:r>
      <w:r w:rsidR="00A247B2">
        <w:t xml:space="preserve"> Code</w:t>
      </w:r>
      <w:r w:rsidRPr="00BA0E9A">
        <w:t xml:space="preserve"> § 2.2-4300 </w:t>
      </w:r>
      <w:r w:rsidRPr="00B464FB">
        <w:rPr>
          <w:i/>
        </w:rPr>
        <w:t>et seq.</w:t>
      </w:r>
      <w:r w:rsidRPr="00BA0E9A">
        <w:t>, and other applicable laws</w:t>
      </w:r>
      <w:r>
        <w:t>.</w:t>
      </w:r>
    </w:p>
    <w:p w14:paraId="08D0C875" w14:textId="77777777" w:rsidR="00F13E02" w:rsidRPr="00DF076C" w:rsidRDefault="00530F3F" w:rsidP="00053C8A">
      <w:pPr>
        <w:pStyle w:val="Heading2"/>
        <w:numPr>
          <w:ilvl w:val="1"/>
          <w:numId w:val="98"/>
        </w:numPr>
      </w:pPr>
      <w:bookmarkStart w:id="24" w:name="_Toc78547848"/>
      <w:r>
        <w:t xml:space="preserve">Anti-Discrimination- </w:t>
      </w:r>
      <w:r w:rsidR="00F13E02" w:rsidRPr="00DF076C">
        <w:t>§</w:t>
      </w:r>
      <w:r w:rsidR="00E23BF8">
        <w:t xml:space="preserve"> </w:t>
      </w:r>
      <w:r w:rsidR="00F13E02" w:rsidRPr="00DF076C">
        <w:t>2.2-4310 and §</w:t>
      </w:r>
      <w:r w:rsidR="00E23BF8">
        <w:t xml:space="preserve"> </w:t>
      </w:r>
      <w:r w:rsidR="00F13E02" w:rsidRPr="00DF076C">
        <w:t>2.2-4311</w:t>
      </w:r>
      <w:r>
        <w:t>, and § 2.2-4343.1(E)</w:t>
      </w:r>
      <w:bookmarkEnd w:id="24"/>
    </w:p>
    <w:p w14:paraId="4CA6D777" w14:textId="77777777" w:rsidR="00F13E02" w:rsidRDefault="00F13E02" w:rsidP="00E66378">
      <w:pPr>
        <w:pStyle w:val="BodyTextIndent"/>
        <w:ind w:left="720"/>
        <w:rPr>
          <w:highlight w:val="yellow"/>
        </w:rPr>
      </w:pPr>
      <w:r w:rsidRPr="00DF076C">
        <w:t xml:space="preserve">By submitting </w:t>
      </w:r>
      <w:r w:rsidR="009D5F98">
        <w:t>its</w:t>
      </w:r>
      <w:r w:rsidR="009D5F98" w:rsidRPr="00DF076C">
        <w:t xml:space="preserve"> </w:t>
      </w:r>
      <w:r>
        <w:t>proposal</w:t>
      </w:r>
      <w:r w:rsidRPr="00DF076C">
        <w:t xml:space="preserve">, </w:t>
      </w:r>
      <w:r w:rsidR="009D5F98">
        <w:t xml:space="preserve">a </w:t>
      </w:r>
      <w:r>
        <w:t>Supplier</w:t>
      </w:r>
      <w:r w:rsidRPr="00DF076C">
        <w:t xml:space="preserve"> certif</w:t>
      </w:r>
      <w:r w:rsidR="009D5F98">
        <w:t>ies</w:t>
      </w:r>
      <w:r w:rsidRPr="00DF076C">
        <w:t xml:space="preserve"> to the Commonwealth that </w:t>
      </w:r>
      <w:r w:rsidR="009D5F98">
        <w:t>it</w:t>
      </w:r>
      <w:r w:rsidR="009D5F98" w:rsidRPr="00DF076C">
        <w:t xml:space="preserve"> </w:t>
      </w:r>
      <w:r w:rsidRPr="00DF076C">
        <w:t>will conform to the provisions of the Federal Civil Rights Act of 1964, as amended as well as the Virginia Fair Employment Contracting Act of 1975, as amended</w:t>
      </w:r>
      <w:r w:rsidR="0045073B">
        <w:t>; and</w:t>
      </w:r>
      <w:r w:rsidRPr="00DF076C">
        <w:t>, where applicable, the Virginians With Disabilities Act, the Americans With Disabilities Act and §</w:t>
      </w:r>
      <w:r w:rsidR="00E23BF8">
        <w:t xml:space="preserve"> </w:t>
      </w:r>
      <w:r w:rsidRPr="00DF076C">
        <w:t xml:space="preserve">2.2-4311 of the </w:t>
      </w:r>
      <w:r w:rsidR="00E23BF8">
        <w:t>VPPA</w:t>
      </w:r>
      <w:r w:rsidRPr="00DF076C">
        <w:t xml:space="preserve">.  </w:t>
      </w:r>
    </w:p>
    <w:p w14:paraId="37A4DB74" w14:textId="77777777" w:rsidR="00F13E02" w:rsidRPr="00DF076C" w:rsidRDefault="00F13E02" w:rsidP="00053C8A">
      <w:pPr>
        <w:pStyle w:val="Heading2"/>
        <w:numPr>
          <w:ilvl w:val="1"/>
          <w:numId w:val="98"/>
        </w:numPr>
      </w:pPr>
      <w:bookmarkStart w:id="25" w:name="_Toc78547849"/>
      <w:r w:rsidRPr="00DF076C">
        <w:t xml:space="preserve">Ethics in Public Contracting - </w:t>
      </w:r>
      <w:r w:rsidRPr="00DF076C">
        <w:rPr>
          <w:rFonts w:cs="Arial"/>
          <w:bCs/>
        </w:rPr>
        <w:t>§</w:t>
      </w:r>
      <w:r w:rsidR="00E23BF8">
        <w:rPr>
          <w:rFonts w:cs="Arial"/>
          <w:bCs/>
        </w:rPr>
        <w:t xml:space="preserve"> </w:t>
      </w:r>
      <w:r w:rsidRPr="00DF076C">
        <w:rPr>
          <w:rFonts w:cs="Arial"/>
          <w:bCs/>
        </w:rPr>
        <w:t>2.2-4367</w:t>
      </w:r>
      <w:r w:rsidR="00067871">
        <w:rPr>
          <w:rFonts w:cs="Arial"/>
          <w:bCs/>
        </w:rPr>
        <w:t xml:space="preserve"> </w:t>
      </w:r>
      <w:r w:rsidR="00067871">
        <w:rPr>
          <w:rFonts w:cs="Arial"/>
          <w:bCs/>
          <w:i/>
        </w:rPr>
        <w:t>et seq.</w:t>
      </w:r>
      <w:bookmarkEnd w:id="25"/>
    </w:p>
    <w:p w14:paraId="4A83C835" w14:textId="091AA5FC" w:rsidR="00597473" w:rsidRPr="00DF10C7" w:rsidRDefault="00597473" w:rsidP="00E66378">
      <w:pPr>
        <w:spacing w:after="120"/>
        <w:ind w:left="720" w:right="720"/>
        <w:rPr>
          <w:rFonts w:cs="Arial"/>
        </w:rPr>
      </w:pPr>
      <w:r w:rsidRPr="00DF10C7">
        <w:rPr>
          <w:rFonts w:cs="Arial"/>
        </w:rPr>
        <w:t xml:space="preserve">By submitting </w:t>
      </w:r>
      <w:r w:rsidR="0045073B">
        <w:rPr>
          <w:rFonts w:cs="Arial"/>
        </w:rPr>
        <w:t>its proposal</w:t>
      </w:r>
      <w:r w:rsidRPr="00DF10C7">
        <w:rPr>
          <w:rFonts w:cs="Arial"/>
        </w:rPr>
        <w:t>,</w:t>
      </w:r>
      <w:r w:rsidR="0045073B">
        <w:rPr>
          <w:rFonts w:cs="Arial"/>
        </w:rPr>
        <w:t xml:space="preserve"> a</w:t>
      </w:r>
      <w:r w:rsidR="0068396E">
        <w:rPr>
          <w:rFonts w:cs="Arial"/>
        </w:rPr>
        <w:t xml:space="preserve"> </w:t>
      </w:r>
      <w:r w:rsidR="0068396E">
        <w:t>Supplier</w:t>
      </w:r>
      <w:r w:rsidR="0045073B">
        <w:rPr>
          <w:rFonts w:cs="Arial"/>
        </w:rPr>
        <w:t xml:space="preserve"> certifies</w:t>
      </w:r>
      <w:r w:rsidRPr="00DF10C7">
        <w:rPr>
          <w:rFonts w:cs="Arial"/>
        </w:rPr>
        <w:t xml:space="preserve"> that </w:t>
      </w:r>
      <w:r w:rsidR="0045073B">
        <w:rPr>
          <w:rFonts w:cs="Arial"/>
        </w:rPr>
        <w:t>its</w:t>
      </w:r>
      <w:r w:rsidR="0045073B" w:rsidRPr="00DF10C7">
        <w:rPr>
          <w:rFonts w:cs="Arial"/>
        </w:rPr>
        <w:t xml:space="preserve"> </w:t>
      </w:r>
      <w:r w:rsidRPr="00DF10C7">
        <w:rPr>
          <w:rFonts w:cs="Arial"/>
        </w:rPr>
        <w:t>proposal</w:t>
      </w:r>
      <w:r w:rsidR="0045073B">
        <w:rPr>
          <w:rFonts w:cs="Arial"/>
        </w:rPr>
        <w:t xml:space="preserve"> is</w:t>
      </w:r>
      <w:r w:rsidRPr="00DF10C7">
        <w:rPr>
          <w:rFonts w:cs="Arial"/>
        </w:rPr>
        <w:t xml:space="preserve"> made without collusion or fraud</w:t>
      </w:r>
      <w:r w:rsidR="0045073B">
        <w:rPr>
          <w:rFonts w:cs="Arial"/>
        </w:rPr>
        <w:t>;</w:t>
      </w:r>
      <w:r w:rsidRPr="00DF10C7">
        <w:rPr>
          <w:rFonts w:cs="Arial"/>
        </w:rPr>
        <w:t xml:space="preserve"> that </w:t>
      </w:r>
      <w:r w:rsidR="0045073B">
        <w:rPr>
          <w:rFonts w:cs="Arial"/>
        </w:rPr>
        <w:t xml:space="preserve">the </w:t>
      </w:r>
      <w:r w:rsidR="0068396E">
        <w:t>Supplier</w:t>
      </w:r>
      <w:r w:rsidR="0045073B">
        <w:rPr>
          <w:rFonts w:cs="Arial"/>
        </w:rPr>
        <w:t xml:space="preserve"> has</w:t>
      </w:r>
      <w:r w:rsidRPr="00DF10C7">
        <w:rPr>
          <w:rFonts w:cs="Arial"/>
        </w:rPr>
        <w:t xml:space="preserve"> not offered or received any kickbacks or inducements from any other bidder, supplier, manufacturer</w:t>
      </w:r>
      <w:r w:rsidR="0045073B">
        <w:rPr>
          <w:rFonts w:cs="Arial"/>
        </w:rPr>
        <w:t>,</w:t>
      </w:r>
      <w:r w:rsidRPr="00DF10C7">
        <w:rPr>
          <w:rFonts w:cs="Arial"/>
        </w:rPr>
        <w:t xml:space="preserve"> or subcontractor in connection with </w:t>
      </w:r>
      <w:r w:rsidR="0045073B">
        <w:rPr>
          <w:rFonts w:cs="Arial"/>
        </w:rPr>
        <w:t>its</w:t>
      </w:r>
      <w:r w:rsidR="0045073B" w:rsidRPr="00DF10C7">
        <w:rPr>
          <w:rFonts w:cs="Arial"/>
        </w:rPr>
        <w:t xml:space="preserve"> </w:t>
      </w:r>
      <w:r w:rsidRPr="00DF10C7">
        <w:rPr>
          <w:rFonts w:cs="Arial"/>
        </w:rPr>
        <w:t>proposal</w:t>
      </w:r>
      <w:r w:rsidR="0045073B">
        <w:rPr>
          <w:rFonts w:cs="Arial"/>
        </w:rPr>
        <w:t>;</w:t>
      </w:r>
      <w:r w:rsidR="0045073B" w:rsidRPr="00DF10C7">
        <w:rPr>
          <w:rFonts w:cs="Arial"/>
        </w:rPr>
        <w:t xml:space="preserve"> </w:t>
      </w:r>
      <w:r w:rsidRPr="00DF10C7">
        <w:rPr>
          <w:rFonts w:cs="Arial"/>
        </w:rPr>
        <w:t xml:space="preserve">and that </w:t>
      </w:r>
      <w:r w:rsidR="0045073B">
        <w:rPr>
          <w:rFonts w:cs="Arial"/>
        </w:rPr>
        <w:t xml:space="preserve">the </w:t>
      </w:r>
      <w:r w:rsidR="0068396E">
        <w:t xml:space="preserve">Supplier </w:t>
      </w:r>
      <w:r w:rsidR="0045073B">
        <w:rPr>
          <w:rFonts w:cs="Arial"/>
        </w:rPr>
        <w:t>has</w:t>
      </w:r>
      <w:r w:rsidRPr="00DF10C7">
        <w:rPr>
          <w:rFonts w:cs="Arial"/>
        </w:rPr>
        <w:t xml:space="preserve"> not conferred on any public employee having official responsibility for this procurement transaction any payment, loan, subscription, advance, deposit of money, services</w:t>
      </w:r>
      <w:r w:rsidR="0045073B">
        <w:rPr>
          <w:rFonts w:cs="Arial"/>
        </w:rPr>
        <w:t>,</w:t>
      </w:r>
      <w:r w:rsidRPr="00DF10C7">
        <w:rPr>
          <w:rFonts w:cs="Arial"/>
        </w:rPr>
        <w:t xml:space="preserve"> or anything of more than nominal value, present or promised, unless consideration of substantially equal or greater value was exchanged. In addition, </w:t>
      </w:r>
      <w:r w:rsidR="0045073B">
        <w:rPr>
          <w:rFonts w:cs="Arial"/>
        </w:rPr>
        <w:t>a</w:t>
      </w:r>
      <w:r w:rsidR="0068396E">
        <w:rPr>
          <w:rFonts w:cs="Arial"/>
        </w:rPr>
        <w:t xml:space="preserve"> </w:t>
      </w:r>
      <w:r w:rsidR="0068396E">
        <w:t>Supplier</w:t>
      </w:r>
      <w:r w:rsidR="0045073B" w:rsidRPr="00DF10C7">
        <w:rPr>
          <w:rFonts w:cs="Arial"/>
        </w:rPr>
        <w:t xml:space="preserve"> </w:t>
      </w:r>
      <w:r w:rsidRPr="00DF10C7">
        <w:rPr>
          <w:rFonts w:cs="Arial"/>
        </w:rPr>
        <w:t xml:space="preserve">will disclose any actual or perceived conflicts of interest in its proposal and will notify </w:t>
      </w:r>
      <w:r w:rsidR="002E4BD0">
        <w:rPr>
          <w:rFonts w:cs="Arial"/>
        </w:rPr>
        <w:t>DMAS</w:t>
      </w:r>
      <w:r w:rsidRPr="00DF10C7">
        <w:rPr>
          <w:rFonts w:cs="Arial"/>
        </w:rPr>
        <w:t xml:space="preserve"> if it becomes aware of a potential conflict of interest in the future.</w:t>
      </w:r>
    </w:p>
    <w:p w14:paraId="3CA475A4" w14:textId="77777777" w:rsidR="00F13E02" w:rsidRPr="00A94CF5" w:rsidRDefault="00F13E02" w:rsidP="00053C8A">
      <w:pPr>
        <w:pStyle w:val="Heading2"/>
        <w:numPr>
          <w:ilvl w:val="1"/>
          <w:numId w:val="98"/>
        </w:numPr>
      </w:pPr>
      <w:bookmarkStart w:id="26" w:name="_Toc78547850"/>
      <w:r w:rsidRPr="00A94CF5">
        <w:t>Announcement of Award - §</w:t>
      </w:r>
      <w:r w:rsidR="00E23BF8">
        <w:t xml:space="preserve"> </w:t>
      </w:r>
      <w:r w:rsidRPr="00A94CF5">
        <w:t xml:space="preserve">2.2-4300 </w:t>
      </w:r>
      <w:r w:rsidRPr="00505EF8">
        <w:rPr>
          <w:i/>
        </w:rPr>
        <w:t>et seq.</w:t>
      </w:r>
      <w:bookmarkEnd w:id="26"/>
      <w:r w:rsidRPr="00A94CF5">
        <w:t xml:space="preserve"> </w:t>
      </w:r>
      <w:r>
        <w:rPr>
          <w:highlight w:val="yellow"/>
        </w:rPr>
        <w:t xml:space="preserve"> </w:t>
      </w:r>
    </w:p>
    <w:p w14:paraId="0C41ECFF" w14:textId="77777777" w:rsidR="00F13E02" w:rsidRDefault="00AC4D4C" w:rsidP="00E66378">
      <w:pPr>
        <w:pStyle w:val="BodyTextIndent"/>
        <w:ind w:left="720"/>
      </w:pPr>
      <w:r>
        <w:t>If a contract is awarded or announced as a result of this RFP,</w:t>
      </w:r>
      <w:r w:rsidR="00F13E02" w:rsidRPr="00A94CF5">
        <w:t xml:space="preserve"> the purchasing agency will post notice</w:t>
      </w:r>
      <w:r w:rsidR="0045073B">
        <w:t xml:space="preserve"> of the award decision</w:t>
      </w:r>
      <w:r w:rsidR="00F13E02" w:rsidRPr="00A94CF5">
        <w:t xml:space="preserve"> on the DGS/DPS </w:t>
      </w:r>
      <w:proofErr w:type="spellStart"/>
      <w:r w:rsidR="00F13E02" w:rsidRPr="00A94CF5">
        <w:t>eVA</w:t>
      </w:r>
      <w:proofErr w:type="spellEnd"/>
      <w:r w:rsidR="00F13E02" w:rsidRPr="00A94CF5">
        <w:t xml:space="preserve"> web </w:t>
      </w:r>
      <w:r w:rsidR="00E75932" w:rsidRPr="00A94CF5">
        <w:t>site (</w:t>
      </w:r>
      <w:hyperlink r:id="rId17" w:history="1">
        <w:r w:rsidR="00F13E02">
          <w:rPr>
            <w:rStyle w:val="Hyperlink"/>
          </w:rPr>
          <w:t>http://www.eva.virginia.gov</w:t>
        </w:r>
      </w:hyperlink>
      <w:r w:rsidR="00F13E02" w:rsidRPr="00A94CF5">
        <w:t>) for a minimum of 10 days.</w:t>
      </w:r>
      <w:r w:rsidR="00F13E02" w:rsidRPr="003A7C35">
        <w:t xml:space="preserve"> </w:t>
      </w:r>
      <w:r w:rsidR="00F13E02" w:rsidRPr="003166D3">
        <w:t xml:space="preserve">No award decision will be provided verbally.  Any final contract, including pricing, awarded as a result of this RFP </w:t>
      </w:r>
      <w:r w:rsidR="0045073B">
        <w:t>will</w:t>
      </w:r>
      <w:r w:rsidR="0045073B" w:rsidRPr="003166D3">
        <w:t xml:space="preserve"> </w:t>
      </w:r>
      <w:r w:rsidR="00F13E02" w:rsidRPr="003166D3">
        <w:t>be made available for public inspection.</w:t>
      </w:r>
    </w:p>
    <w:p w14:paraId="582DB300" w14:textId="77777777" w:rsidR="00F13E02" w:rsidRDefault="00F13E02" w:rsidP="00053C8A">
      <w:pPr>
        <w:pStyle w:val="Heading2"/>
        <w:numPr>
          <w:ilvl w:val="1"/>
          <w:numId w:val="98"/>
        </w:numPr>
      </w:pPr>
      <w:bookmarkStart w:id="27" w:name="_Toc78547851"/>
      <w:r>
        <w:t xml:space="preserve">Authorized to Transact Business in the Commonwealth - </w:t>
      </w:r>
      <w:r w:rsidRPr="00596282">
        <w:t xml:space="preserve">§ </w:t>
      </w:r>
      <w:hyperlink r:id="rId18" w:history="1">
        <w:r w:rsidRPr="00596282">
          <w:t>2.2-4311.2</w:t>
        </w:r>
        <w:bookmarkEnd w:id="27"/>
      </w:hyperlink>
    </w:p>
    <w:p w14:paraId="6C38E1F6" w14:textId="77777777" w:rsidR="00F13E02" w:rsidRPr="00B45E54" w:rsidRDefault="00AC4D4C" w:rsidP="00E66378">
      <w:pPr>
        <w:pStyle w:val="BodyTextIndent"/>
        <w:ind w:left="720"/>
      </w:pPr>
      <w:r>
        <w:t xml:space="preserve">All </w:t>
      </w:r>
      <w:r w:rsidR="0068396E">
        <w:t>Supplier</w:t>
      </w:r>
      <w:r>
        <w:t>s</w:t>
      </w:r>
      <w:r w:rsidR="00F13E02">
        <w:t xml:space="preserve"> organized as a stock or nonstock corporation, limited liability company, business trust, or limited partnership</w:t>
      </w:r>
      <w:r w:rsidR="0045073B">
        <w:t>,</w:t>
      </w:r>
      <w:r w:rsidR="00F13E02">
        <w:t xml:space="preserve"> or registered as a registered limited liability partnership </w:t>
      </w:r>
      <w:r w:rsidR="0045073B">
        <w:t xml:space="preserve">must </w:t>
      </w:r>
      <w:r w:rsidR="00F13E02">
        <w:t>be authorized to transact business as a domestic or foreign business entity if so required by Title 13.1 or Title 50 of the</w:t>
      </w:r>
      <w:r w:rsidR="006879AD">
        <w:t xml:space="preserve"> Code</w:t>
      </w:r>
      <w:r w:rsidR="0045073B">
        <w:t>,</w:t>
      </w:r>
      <w:r w:rsidR="00F13E02">
        <w:t xml:space="preserve"> or as otherwise required by law.</w:t>
      </w:r>
      <w:r w:rsidR="00F13E02" w:rsidRPr="00B45E54">
        <w:t xml:space="preserve"> </w:t>
      </w:r>
      <w:r>
        <w:t xml:space="preserve">In its proposal, </w:t>
      </w:r>
      <w:r w:rsidR="0068396E">
        <w:t>Supplier</w:t>
      </w:r>
      <w:r w:rsidR="00F13E02" w:rsidRPr="00B45E54">
        <w:t xml:space="preserve"> </w:t>
      </w:r>
      <w:r w:rsidR="0045073B">
        <w:t>must</w:t>
      </w:r>
      <w:r w:rsidR="00F13E02" w:rsidRPr="00B45E54">
        <w:t xml:space="preserve"> include either (</w:t>
      </w:r>
      <w:proofErr w:type="spellStart"/>
      <w:r w:rsidR="00F13E02" w:rsidRPr="00B45E54">
        <w:t>i</w:t>
      </w:r>
      <w:proofErr w:type="spellEnd"/>
      <w:r w:rsidR="00F13E02" w:rsidRPr="00B45E54">
        <w:t xml:space="preserve">) </w:t>
      </w:r>
      <w:r w:rsidR="0068396E">
        <w:t>Supplier</w:t>
      </w:r>
      <w:r w:rsidR="00F13E02" w:rsidRPr="00B45E54">
        <w:t>’s identification number issued to it by the State Corporation Commission</w:t>
      </w:r>
      <w:r w:rsidR="0045073B">
        <w:t>; or</w:t>
      </w:r>
      <w:r w:rsidR="00F13E02" w:rsidRPr="00B45E54">
        <w:t xml:space="preserve"> (ii) a statement explaining why </w:t>
      </w:r>
      <w:r w:rsidR="0068396E">
        <w:t>Supplier</w:t>
      </w:r>
      <w:r w:rsidR="00F13E02" w:rsidRPr="00B45E54">
        <w:t xml:space="preserve"> is not required to be registered. No award can be made to an</w:t>
      </w:r>
      <w:r w:rsidR="0045073B">
        <w:t>y</w:t>
      </w:r>
      <w:r w:rsidR="00F13E02" w:rsidRPr="00B45E54">
        <w:t xml:space="preserve"> </w:t>
      </w:r>
      <w:r w:rsidR="0068396E">
        <w:t>Supplier</w:t>
      </w:r>
      <w:r w:rsidR="00F13E02" w:rsidRPr="00B45E54">
        <w:t xml:space="preserve"> without this information unless this requirement is waived. </w:t>
      </w:r>
      <w:r w:rsidR="00F13E02">
        <w:t>Appendix D</w:t>
      </w:r>
      <w:r w:rsidR="00F13E02" w:rsidRPr="00B45E54">
        <w:t xml:space="preserve"> of this solicitation includes a space for </w:t>
      </w:r>
      <w:r w:rsidR="0068396E" w:rsidRPr="0068396E">
        <w:t>Supplier</w:t>
      </w:r>
      <w:r w:rsidR="00F13E02" w:rsidRPr="00B45E54">
        <w:t xml:space="preserve"> to provide the information required in (</w:t>
      </w:r>
      <w:proofErr w:type="spellStart"/>
      <w:r w:rsidR="00F13E02" w:rsidRPr="00B45E54">
        <w:t>i</w:t>
      </w:r>
      <w:proofErr w:type="spellEnd"/>
      <w:r w:rsidR="00F13E02" w:rsidRPr="00B45E54">
        <w:t xml:space="preserve">) or (ii) of this subsection. </w:t>
      </w:r>
      <w:r w:rsidR="00E23BF8" w:rsidRPr="00E23BF8">
        <w:t xml:space="preserve">If a </w:t>
      </w:r>
      <w:r w:rsidR="0068396E">
        <w:t>Supplier</w:t>
      </w:r>
      <w:r w:rsidR="00E23BF8" w:rsidRPr="00E23BF8">
        <w:t xml:space="preserve"> anticipates the use of additional resources through a partnership or subcontracting relationship</w:t>
      </w:r>
      <w:r w:rsidR="0045073B">
        <w:t xml:space="preserve"> with other entities</w:t>
      </w:r>
      <w:r w:rsidR="00E23BF8" w:rsidRPr="00E23BF8">
        <w:t xml:space="preserve">, the requirements of this Section 2.F will also apply to any </w:t>
      </w:r>
      <w:r w:rsidR="0045073B">
        <w:t xml:space="preserve">entities that are engaged as </w:t>
      </w:r>
      <w:r w:rsidR="00E23BF8" w:rsidRPr="00E23BF8">
        <w:t xml:space="preserve">partners or subcontractors of </w:t>
      </w:r>
      <w:r w:rsidR="0068396E">
        <w:t>Supplier</w:t>
      </w:r>
      <w:r w:rsidR="00E23BF8" w:rsidRPr="00E23BF8">
        <w:t xml:space="preserve"> providing services directly to the Commonwealth upon award of a contract.</w:t>
      </w:r>
    </w:p>
    <w:p w14:paraId="5D4187D6" w14:textId="77777777" w:rsidR="00DF2E15" w:rsidRDefault="00DF2E15" w:rsidP="00053C8A">
      <w:pPr>
        <w:pStyle w:val="Heading2"/>
        <w:numPr>
          <w:ilvl w:val="1"/>
          <w:numId w:val="98"/>
        </w:numPr>
      </w:pPr>
      <w:bookmarkStart w:id="28" w:name="_Toc78547852"/>
      <w:r>
        <w:lastRenderedPageBreak/>
        <w:t>Prohibited Products and Services - § 2.2-5514</w:t>
      </w:r>
      <w:bookmarkEnd w:id="28"/>
    </w:p>
    <w:p w14:paraId="3605051E" w14:textId="77777777" w:rsidR="00DF2E15" w:rsidRPr="00DF2E15" w:rsidRDefault="00DF2E15" w:rsidP="00461C34">
      <w:pPr>
        <w:ind w:left="720"/>
      </w:pPr>
      <w:r>
        <w:t>No Supplier may include as part of its proposal, whether directly or indirectly through subcontractors, any hardware, software, or services that have been prohibited for use on federal systems by the U.S. Department of Homeland Security.</w:t>
      </w:r>
    </w:p>
    <w:p w14:paraId="79A22AB5" w14:textId="77777777" w:rsidR="00F13E02" w:rsidRPr="00B45E54" w:rsidRDefault="00F13E02" w:rsidP="00053C8A">
      <w:pPr>
        <w:pStyle w:val="Heading2"/>
        <w:numPr>
          <w:ilvl w:val="1"/>
          <w:numId w:val="98"/>
        </w:numPr>
      </w:pPr>
      <w:bookmarkStart w:id="29" w:name="_Toc78547853"/>
      <w:r w:rsidRPr="00B45E54">
        <w:t xml:space="preserve">Prohibited Contributions and Gifts - § </w:t>
      </w:r>
      <w:hyperlink r:id="rId19" w:history="1">
        <w:r w:rsidRPr="00B45E54">
          <w:t>2.2-4376.1</w:t>
        </w:r>
        <w:bookmarkEnd w:id="29"/>
      </w:hyperlink>
    </w:p>
    <w:p w14:paraId="5D4D67A6" w14:textId="77777777" w:rsidR="00F13E02" w:rsidRDefault="00F13E02" w:rsidP="00E66378">
      <w:pPr>
        <w:pStyle w:val="BodyTextIndent"/>
        <w:ind w:left="720"/>
      </w:pPr>
      <w:r w:rsidRPr="00B45E54">
        <w:t xml:space="preserve">No </w:t>
      </w:r>
      <w:r w:rsidR="0068396E">
        <w:t>Supplier</w:t>
      </w:r>
      <w:r w:rsidRPr="00B45E54">
        <w:t xml:space="preserve"> </w:t>
      </w:r>
      <w:r w:rsidR="004D630E">
        <w:t>that</w:t>
      </w:r>
      <w:r w:rsidR="004D630E" w:rsidRPr="00B45E54">
        <w:t xml:space="preserve"> </w:t>
      </w:r>
      <w:r w:rsidRPr="00B45E54">
        <w:t xml:space="preserve">submits a proposal in response to this solicitation, and no individual who is an officer or director of the </w:t>
      </w:r>
      <w:r w:rsidR="0068396E">
        <w:t>Supplier</w:t>
      </w:r>
      <w:r w:rsidRPr="00B45E54">
        <w:t xml:space="preserve"> shall knowingly provide a contribution, gift, or other item with a value greater than $50 or make an express or implied promise to make such a contribution or gift to the Governor, his political action committee, or the Secretary of </w:t>
      </w:r>
      <w:r w:rsidR="00A90BBC">
        <w:t>Administration</w:t>
      </w:r>
      <w:r w:rsidR="00A90BBC" w:rsidRPr="00B45E54">
        <w:t xml:space="preserve"> </w:t>
      </w:r>
      <w:r w:rsidRPr="00B45E54">
        <w:t>during the period between the submission of the proposal and the award of any resulting contract award with an expected value of $5 million or more dollars</w:t>
      </w:r>
      <w:r w:rsidRPr="001979AA">
        <w:rPr>
          <w:color w:val="1F497D"/>
        </w:rPr>
        <w:t xml:space="preserve">. </w:t>
      </w:r>
      <w:r>
        <w:rPr>
          <w:color w:val="1F497D"/>
        </w:rPr>
        <w:t xml:space="preserve"> </w:t>
      </w:r>
    </w:p>
    <w:p w14:paraId="7D8E3BEB" w14:textId="77777777" w:rsidR="00F13E02" w:rsidRPr="00BA0E9A" w:rsidRDefault="00F13E02" w:rsidP="00053C8A">
      <w:pPr>
        <w:pStyle w:val="Heading2"/>
        <w:numPr>
          <w:ilvl w:val="1"/>
          <w:numId w:val="98"/>
        </w:numPr>
      </w:pPr>
      <w:bookmarkStart w:id="30" w:name="_Toc78547854"/>
      <w:r w:rsidRPr="00BA0E9A">
        <w:t>Liability</w:t>
      </w:r>
      <w:bookmarkEnd w:id="30"/>
    </w:p>
    <w:p w14:paraId="549DA6CC" w14:textId="77777777" w:rsidR="00F13E02" w:rsidRPr="00BA0E9A" w:rsidRDefault="00F13E02" w:rsidP="00E66378">
      <w:pPr>
        <w:pStyle w:val="BodyTextIndent"/>
        <w:ind w:left="720"/>
      </w:pPr>
      <w:r w:rsidRPr="00BA0E9A">
        <w:t xml:space="preserve">The issuance of this </w:t>
      </w:r>
      <w:r w:rsidR="004D630E">
        <w:t>RFP</w:t>
      </w:r>
      <w:r w:rsidR="004D630E" w:rsidRPr="00BA0E9A">
        <w:t xml:space="preserve"> </w:t>
      </w:r>
      <w:r w:rsidRPr="00BA0E9A">
        <w:t xml:space="preserve">and the receipt of information in response to this </w:t>
      </w:r>
      <w:r w:rsidR="004D630E">
        <w:t>RFP</w:t>
      </w:r>
      <w:r w:rsidR="004D630E" w:rsidRPr="00BA0E9A">
        <w:t xml:space="preserve"> </w:t>
      </w:r>
      <w:r w:rsidRPr="00BA0E9A">
        <w:t xml:space="preserve">will not cause </w:t>
      </w:r>
      <w:r w:rsidR="005B13F7">
        <w:t>DMAS</w:t>
      </w:r>
      <w:r w:rsidRPr="00BA0E9A">
        <w:t xml:space="preserve"> to incur any liability or obligation</w:t>
      </w:r>
      <w:r>
        <w:t>, financial or otherwise,</w:t>
      </w:r>
      <w:r w:rsidRPr="00BA0E9A">
        <w:t xml:space="preserve"> to </w:t>
      </w:r>
      <w:r>
        <w:t>any Supplier</w:t>
      </w:r>
      <w:r w:rsidRPr="00BA0E9A">
        <w:t xml:space="preserve">. </w:t>
      </w:r>
      <w:r w:rsidR="005B13F7">
        <w:t xml:space="preserve">DMAS </w:t>
      </w:r>
      <w:r w:rsidRPr="00BA0E9A">
        <w:t xml:space="preserve">assumes no obligation to reimburse or in any way compensate </w:t>
      </w:r>
      <w:r>
        <w:t xml:space="preserve">a Supplier </w:t>
      </w:r>
      <w:r w:rsidRPr="00BA0E9A">
        <w:t xml:space="preserve">for expenses incurred in connection with </w:t>
      </w:r>
      <w:r>
        <w:t>its</w:t>
      </w:r>
      <w:r w:rsidRPr="00BA0E9A">
        <w:t xml:space="preserve"> proposal.</w:t>
      </w:r>
    </w:p>
    <w:p w14:paraId="3F14C6D6" w14:textId="77777777" w:rsidR="00F13E02" w:rsidRPr="00BA0E9A" w:rsidRDefault="00F13E02" w:rsidP="00053C8A">
      <w:pPr>
        <w:pStyle w:val="Heading2"/>
        <w:numPr>
          <w:ilvl w:val="1"/>
          <w:numId w:val="98"/>
        </w:numPr>
      </w:pPr>
      <w:bookmarkStart w:id="31" w:name="_Toc78547855"/>
      <w:r w:rsidRPr="00BA0E9A">
        <w:t>Nondisclosure</w:t>
      </w:r>
      <w:bookmarkEnd w:id="31"/>
    </w:p>
    <w:p w14:paraId="1B1CDAB5" w14:textId="77777777" w:rsidR="00F13E02" w:rsidRDefault="00F13E02" w:rsidP="00E66378">
      <w:pPr>
        <w:pStyle w:val="BodyTextIndent"/>
        <w:ind w:left="720"/>
      </w:pPr>
      <w:r w:rsidRPr="00BA0E9A">
        <w:t>All proposal information</w:t>
      </w:r>
      <w:r w:rsidR="0068396E">
        <w:t xml:space="preserve"> submitted by a Supplier</w:t>
      </w:r>
      <w:r w:rsidRPr="00BA0E9A">
        <w:t xml:space="preserve"> will be treated as confidential </w:t>
      </w:r>
      <w:r>
        <w:t xml:space="preserve">prior to contract award </w:t>
      </w:r>
      <w:r w:rsidRPr="00BA0E9A">
        <w:t xml:space="preserve">and will not be disclosed except </w:t>
      </w:r>
      <w:r>
        <w:t>as required by law or by court order</w:t>
      </w:r>
      <w:r w:rsidRPr="0093077C">
        <w:t>.</w:t>
      </w:r>
      <w:r>
        <w:t xml:space="preserve"> </w:t>
      </w:r>
    </w:p>
    <w:p w14:paraId="6B01968D" w14:textId="77777777" w:rsidR="00F13E02" w:rsidRPr="00092299" w:rsidRDefault="00F13E02" w:rsidP="00053C8A">
      <w:pPr>
        <w:pStyle w:val="Heading2"/>
        <w:numPr>
          <w:ilvl w:val="1"/>
          <w:numId w:val="98"/>
        </w:numPr>
      </w:pPr>
      <w:bookmarkStart w:id="32" w:name="_Toc78547856"/>
      <w:r w:rsidRPr="00092299">
        <w:t>Proprietary Information</w:t>
      </w:r>
      <w:bookmarkEnd w:id="32"/>
    </w:p>
    <w:p w14:paraId="36F982E1" w14:textId="52DA6CD0" w:rsidR="00F13E02" w:rsidRDefault="002E4BD0" w:rsidP="00E66378">
      <w:pPr>
        <w:pStyle w:val="BodyTextIndent"/>
        <w:ind w:left="720"/>
      </w:pPr>
      <w:r>
        <w:t xml:space="preserve">DMAS </w:t>
      </w:r>
      <w:r w:rsidR="00F13E02" w:rsidRPr="00BA0E9A">
        <w:t xml:space="preserve">reserves the right to use information submitted in response to this document in any manner it may deem appropriate in evaluating the fitness of the solution(s) proposed.  Ownership of all data, materials, and documentation originated and prepared for </w:t>
      </w:r>
      <w:r>
        <w:t>DMAS</w:t>
      </w:r>
      <w:r w:rsidR="00F13E02" w:rsidRPr="00BA0E9A">
        <w:t xml:space="preserve"> pursuant to the RFP shall </w:t>
      </w:r>
      <w:r w:rsidR="00F13E02">
        <w:t>rest</w:t>
      </w:r>
      <w:r w:rsidR="00F13E02" w:rsidRPr="00BA0E9A">
        <w:t xml:space="preserve"> exclusively </w:t>
      </w:r>
      <w:r w:rsidR="00F13E02">
        <w:t>with</w:t>
      </w:r>
      <w:r w:rsidR="00F13E02" w:rsidRPr="00BA0E9A">
        <w:t xml:space="preserve"> </w:t>
      </w:r>
      <w:r>
        <w:t>DMAS</w:t>
      </w:r>
      <w:r w:rsidR="00F13E02" w:rsidRPr="00BA0E9A">
        <w:t xml:space="preserve"> and </w:t>
      </w:r>
      <w:r w:rsidR="00F13E02">
        <w:t xml:space="preserve">shall </w:t>
      </w:r>
      <w:r w:rsidR="00F13E02" w:rsidRPr="00BA0E9A">
        <w:t xml:space="preserve">be subject to public inspection in accordance with the </w:t>
      </w:r>
      <w:r w:rsidR="00F13E02">
        <w:t>§</w:t>
      </w:r>
      <w:r w:rsidR="00E23BF8">
        <w:t xml:space="preserve"> </w:t>
      </w:r>
      <w:r w:rsidR="00F13E02">
        <w:t xml:space="preserve">2.2-4342 of the </w:t>
      </w:r>
      <w:r w:rsidR="00E23BF8">
        <w:t>VPPA</w:t>
      </w:r>
      <w:r w:rsidR="00F13E02" w:rsidRPr="00F457B8">
        <w:rPr>
          <w:i/>
        </w:rPr>
        <w:t xml:space="preserve"> </w:t>
      </w:r>
      <w:r w:rsidR="00F13E02">
        <w:t xml:space="preserve">and the </w:t>
      </w:r>
      <w:r w:rsidR="00F13E02" w:rsidRPr="00B464FB">
        <w:t>Virginia Freedom of Information Act</w:t>
      </w:r>
      <w:r w:rsidR="00F13E02" w:rsidRPr="00E23BF8">
        <w:t>.</w:t>
      </w:r>
      <w:r w:rsidR="00F13E02" w:rsidRPr="00BA0E9A">
        <w:t xml:space="preserve">  </w:t>
      </w:r>
    </w:p>
    <w:p w14:paraId="1D1EBBB2" w14:textId="77777777" w:rsidR="00F13E02" w:rsidRDefault="00F13E02" w:rsidP="00E66378">
      <w:pPr>
        <w:pStyle w:val="BodyTextIndent"/>
        <w:ind w:left="720"/>
      </w:pPr>
      <w:r>
        <w:t>Trade secrets or proprietary information submitted by a Supplier in connection with a procurement transaction or prequalification application submitted pursuant to subsection B of §</w:t>
      </w:r>
      <w:r w:rsidR="00E66378">
        <w:t xml:space="preserve"> </w:t>
      </w:r>
      <w:r>
        <w:t xml:space="preserve">2.2-4317 </w:t>
      </w:r>
      <w:r w:rsidR="006879AD">
        <w:t xml:space="preserve">of the Code </w:t>
      </w:r>
      <w:r>
        <w:t>shall not be subject to the</w:t>
      </w:r>
      <w:r>
        <w:rPr>
          <w:i/>
        </w:rPr>
        <w:t xml:space="preserve"> </w:t>
      </w:r>
      <w:r w:rsidRPr="00B464FB">
        <w:t>Virginia Freedom of Information Act</w:t>
      </w:r>
      <w:r>
        <w:t xml:space="preserve"> (</w:t>
      </w:r>
      <w:r w:rsidR="00A247B2">
        <w:t xml:space="preserve">Code </w:t>
      </w:r>
      <w:r>
        <w:t xml:space="preserve">§ 2.2- 3700 </w:t>
      </w:r>
      <w:r w:rsidRPr="00B464FB">
        <w:rPr>
          <w:i/>
        </w:rPr>
        <w:t>et seq.</w:t>
      </w:r>
      <w:r w:rsidRPr="008E5A43">
        <w:t xml:space="preserve">) if </w:t>
      </w:r>
      <w:r w:rsidR="003528B6">
        <w:t>a</w:t>
      </w:r>
      <w:r>
        <w:t xml:space="preserve"> </w:t>
      </w:r>
      <w:r w:rsidR="0068396E">
        <w:t>Supplier</w:t>
      </w:r>
      <w:r w:rsidRPr="008E5A43">
        <w:t>:</w:t>
      </w:r>
    </w:p>
    <w:p w14:paraId="3F1359DB" w14:textId="77777777" w:rsidR="00F13E02" w:rsidRDefault="00F13E02" w:rsidP="00B464FB">
      <w:pPr>
        <w:pStyle w:val="List"/>
        <w:numPr>
          <w:ilvl w:val="0"/>
          <w:numId w:val="14"/>
        </w:numPr>
        <w:spacing w:after="0"/>
        <w:ind w:left="1440"/>
      </w:pPr>
      <w:r>
        <w:t>invokes the protections of this</w:t>
      </w:r>
      <w:r>
        <w:rPr>
          <w:rFonts w:cs="Arial"/>
        </w:rPr>
        <w:t xml:space="preserve"> </w:t>
      </w:r>
      <w:r>
        <w:t xml:space="preserve">section in writing prior to or upon submission of the data or other materials, </w:t>
      </w:r>
    </w:p>
    <w:p w14:paraId="646AF741" w14:textId="77777777" w:rsidR="00F13E02" w:rsidRDefault="00F13E02" w:rsidP="00B464FB">
      <w:pPr>
        <w:pStyle w:val="List"/>
        <w:numPr>
          <w:ilvl w:val="0"/>
          <w:numId w:val="14"/>
        </w:numPr>
        <w:spacing w:after="0"/>
        <w:ind w:left="1440"/>
      </w:pPr>
      <w:r>
        <w:t>identifies specifically the data or other</w:t>
      </w:r>
      <w:r>
        <w:rPr>
          <w:rFonts w:cs="Arial"/>
        </w:rPr>
        <w:t xml:space="preserve"> </w:t>
      </w:r>
      <w:r>
        <w:t xml:space="preserve">materials to be protected, and </w:t>
      </w:r>
    </w:p>
    <w:p w14:paraId="769C6A80" w14:textId="77777777" w:rsidR="00F13E02" w:rsidRDefault="00F13E02" w:rsidP="00E66378">
      <w:pPr>
        <w:pStyle w:val="List"/>
        <w:numPr>
          <w:ilvl w:val="0"/>
          <w:numId w:val="14"/>
        </w:numPr>
        <w:ind w:left="1440"/>
      </w:pPr>
      <w:proofErr w:type="gramStart"/>
      <w:r>
        <w:t>states</w:t>
      </w:r>
      <w:proofErr w:type="gramEnd"/>
      <w:r>
        <w:t xml:space="preserve"> the reasons why protection is necessary.</w:t>
      </w:r>
    </w:p>
    <w:p w14:paraId="69AEB44C" w14:textId="77777777" w:rsidR="00631F7E" w:rsidRDefault="00631F7E" w:rsidP="00631F7E">
      <w:pPr>
        <w:pStyle w:val="List"/>
        <w:numPr>
          <w:ilvl w:val="0"/>
          <w:numId w:val="0"/>
        </w:numPr>
        <w:tabs>
          <w:tab w:val="clear" w:pos="1080"/>
        </w:tabs>
        <w:ind w:left="720"/>
      </w:pPr>
      <w:r w:rsidRPr="00631F7E">
        <w:t xml:space="preserve">Please note that you may not designate as trade secrets </w:t>
      </w:r>
      <w:r>
        <w:t>or proprietary information (a) a</w:t>
      </w:r>
      <w:r w:rsidR="00343CC7">
        <w:t>n entire</w:t>
      </w:r>
      <w:r w:rsidRPr="00631F7E">
        <w:t xml:space="preserve"> bid, proposal, or prequalification application; (b) any portion of a bid, proposal, or prequalification application that does not contain trade secrets or proprietary information; or (c) line item prices or total bid, proposal, or prequalification application prices.</w:t>
      </w:r>
    </w:p>
    <w:p w14:paraId="6E47B4ED" w14:textId="77777777" w:rsidR="00F13E02" w:rsidRPr="00BA0E9A" w:rsidRDefault="00F13E02" w:rsidP="00631F7E">
      <w:pPr>
        <w:spacing w:after="120"/>
        <w:ind w:left="720" w:right="720"/>
        <w:rPr>
          <w:b/>
        </w:rPr>
      </w:pPr>
      <w:r w:rsidRPr="00BA0E9A">
        <w:rPr>
          <w:b/>
        </w:rPr>
        <w:t xml:space="preserve">FAILURE TO </w:t>
      </w:r>
      <w:r>
        <w:rPr>
          <w:b/>
        </w:rPr>
        <w:t xml:space="preserve">COMPLY </w:t>
      </w:r>
      <w:r w:rsidRPr="00BA0E9A">
        <w:rPr>
          <w:b/>
        </w:rPr>
        <w:t xml:space="preserve">WILL RESULT IN THE DATA OR OTHER MATERIALS BEING RELEASED TO </w:t>
      </w:r>
      <w:r>
        <w:rPr>
          <w:b/>
        </w:rPr>
        <w:t>SUPPLIER</w:t>
      </w:r>
      <w:r w:rsidRPr="00BA0E9A">
        <w:rPr>
          <w:b/>
        </w:rPr>
        <w:t xml:space="preserve">S OR THE PUBLIC AS PROVIDED FOR IN THE VIRGINIA FREEDOM OF INFORMATION ACT. </w:t>
      </w:r>
    </w:p>
    <w:p w14:paraId="4FF4E8D3" w14:textId="41EE05A7" w:rsidR="00F13E02" w:rsidRPr="00BA0E9A" w:rsidRDefault="00D10FA3" w:rsidP="00E66378">
      <w:pPr>
        <w:pStyle w:val="BodyTextIndent"/>
        <w:ind w:left="720"/>
      </w:pPr>
      <w:r>
        <w:t>You</w:t>
      </w:r>
      <w:r w:rsidR="00F13E02" w:rsidRPr="00BA0E9A">
        <w:t xml:space="preserve"> </w:t>
      </w:r>
      <w:r w:rsidR="00F13E02">
        <w:t>should pro</w:t>
      </w:r>
      <w:r w:rsidR="00F13E02" w:rsidRPr="00BA0E9A">
        <w:t xml:space="preserve">vide as a separate appendix to </w:t>
      </w:r>
      <w:r>
        <w:t>your</w:t>
      </w:r>
      <w:r w:rsidRPr="00BA0E9A">
        <w:t xml:space="preserve"> </w:t>
      </w:r>
      <w:r w:rsidR="00F13E02" w:rsidRPr="00BA0E9A">
        <w:t xml:space="preserve">proposal a list of all pages in the proposal that contain proprietary information </w:t>
      </w:r>
      <w:r w:rsidR="00F13E02">
        <w:t>and</w:t>
      </w:r>
      <w:r w:rsidR="00F13E02" w:rsidRPr="00BA0E9A">
        <w:t xml:space="preserve"> the reason</w:t>
      </w:r>
      <w:r w:rsidR="00F13E02">
        <w:t xml:space="preserve"> </w:t>
      </w:r>
      <w:r>
        <w:t xml:space="preserve">you </w:t>
      </w:r>
      <w:r w:rsidR="00F13E02">
        <w:t xml:space="preserve">deem </w:t>
      </w:r>
      <w:r>
        <w:t xml:space="preserve">the </w:t>
      </w:r>
      <w:r w:rsidR="00F13E02">
        <w:t xml:space="preserve">information </w:t>
      </w:r>
      <w:proofErr w:type="gramStart"/>
      <w:r w:rsidR="00F13E02">
        <w:t>proprietary</w:t>
      </w:r>
      <w:r w:rsidR="00F269E6">
        <w:t>(</w:t>
      </w:r>
      <w:proofErr w:type="gramEnd"/>
      <w:r w:rsidR="00F269E6">
        <w:t>See Appendix M)</w:t>
      </w:r>
      <w:r w:rsidR="00F13E02" w:rsidRPr="00BA0E9A">
        <w:t xml:space="preserve">. </w:t>
      </w:r>
      <w:r w:rsidR="00F13E02">
        <w:t>The classification of an entire proposal as proprietary or trade secret is not acceptable</w:t>
      </w:r>
      <w:r>
        <w:t xml:space="preserve"> and will not be honored by </w:t>
      </w:r>
      <w:r w:rsidR="005B13F7">
        <w:t>DMAS,</w:t>
      </w:r>
      <w:r>
        <w:t xml:space="preserve"> </w:t>
      </w:r>
      <w:r w:rsidR="005B13F7">
        <w:t>n</w:t>
      </w:r>
      <w:r>
        <w:t>or the Commonwealth</w:t>
      </w:r>
      <w:r w:rsidR="00F13E02">
        <w:t xml:space="preserve">.  </w:t>
      </w:r>
    </w:p>
    <w:p w14:paraId="0194C2E5" w14:textId="77777777" w:rsidR="00F13E02" w:rsidRPr="002D54FC" w:rsidRDefault="00F13E02" w:rsidP="00053C8A">
      <w:pPr>
        <w:pStyle w:val="Heading2"/>
        <w:numPr>
          <w:ilvl w:val="1"/>
          <w:numId w:val="98"/>
        </w:numPr>
      </w:pPr>
      <w:bookmarkStart w:id="33" w:name="_Toc78547857"/>
      <w:r w:rsidRPr="002D54FC">
        <w:t>Proposal Protocol</w:t>
      </w:r>
      <w:bookmarkEnd w:id="33"/>
    </w:p>
    <w:p w14:paraId="325751B4" w14:textId="6081F2FA" w:rsidR="00513D4B" w:rsidRPr="00697F52" w:rsidRDefault="00513D4B" w:rsidP="00513D4B">
      <w:pPr>
        <w:widowControl w:val="0"/>
        <w:autoSpaceDE w:val="0"/>
        <w:autoSpaceDN w:val="0"/>
        <w:adjustRightInd w:val="0"/>
        <w:spacing w:after="120" w:line="237" w:lineRule="auto"/>
        <w:ind w:left="720" w:right="60"/>
      </w:pPr>
      <w:r w:rsidRPr="002D54FC">
        <w:t>The</w:t>
      </w:r>
      <w:r w:rsidRPr="002D54FC">
        <w:rPr>
          <w:spacing w:val="1"/>
        </w:rPr>
        <w:t xml:space="preserve"> </w:t>
      </w:r>
      <w:r w:rsidRPr="002D54FC">
        <w:t>proposa</w:t>
      </w:r>
      <w:r w:rsidRPr="002D54FC">
        <w:rPr>
          <w:spacing w:val="-1"/>
        </w:rPr>
        <w:t>l</w:t>
      </w:r>
      <w:r w:rsidRPr="002D54FC">
        <w:t>s,</w:t>
      </w:r>
      <w:r w:rsidRPr="002D54FC">
        <w:rPr>
          <w:spacing w:val="-5"/>
        </w:rPr>
        <w:t xml:space="preserve"> </w:t>
      </w:r>
      <w:r w:rsidRPr="002D54FC">
        <w:t>shall</w:t>
      </w:r>
      <w:r w:rsidRPr="002D54FC">
        <w:rPr>
          <w:spacing w:val="-1"/>
        </w:rPr>
        <w:t xml:space="preserve"> </w:t>
      </w:r>
      <w:r w:rsidRPr="002D54FC">
        <w:t xml:space="preserve">be submitted </w:t>
      </w:r>
      <w:r w:rsidRPr="002D54FC">
        <w:rPr>
          <w:b/>
          <w:bCs/>
          <w:u w:val="single"/>
        </w:rPr>
        <w:t xml:space="preserve">electronically via </w:t>
      </w:r>
      <w:proofErr w:type="spellStart"/>
      <w:r w:rsidRPr="002D54FC">
        <w:rPr>
          <w:b/>
          <w:bCs/>
          <w:u w:val="single"/>
        </w:rPr>
        <w:t>eVA</w:t>
      </w:r>
      <w:proofErr w:type="spellEnd"/>
      <w:r w:rsidRPr="002D54FC">
        <w:t xml:space="preserve"> no later than </w:t>
      </w:r>
      <w:r w:rsidR="002D54FC" w:rsidRPr="002D54FC">
        <w:t>2</w:t>
      </w:r>
      <w:r w:rsidRPr="002D54FC">
        <w:t>:00</w:t>
      </w:r>
      <w:r w:rsidR="002D54FC" w:rsidRPr="002D54FC">
        <w:t xml:space="preserve"> P</w:t>
      </w:r>
      <w:r w:rsidRPr="002D54FC">
        <w:t>M E</w:t>
      </w:r>
      <w:r w:rsidR="000C64B4" w:rsidRPr="002D54FC">
        <w:t>astern</w:t>
      </w:r>
      <w:r w:rsidR="002D54FC" w:rsidRPr="002D54FC">
        <w:t xml:space="preserve"> </w:t>
      </w:r>
      <w:r w:rsidR="000C64B4" w:rsidRPr="002D54FC">
        <w:t>Time</w:t>
      </w:r>
      <w:r w:rsidRPr="002D54FC">
        <w:t xml:space="preserve"> </w:t>
      </w:r>
      <w:r w:rsidR="007F2305" w:rsidRPr="002D54FC">
        <w:t>on</w:t>
      </w:r>
      <w:r w:rsidR="007F2305">
        <w:t xml:space="preserve"> September 9</w:t>
      </w:r>
      <w:r w:rsidRPr="002D54FC">
        <w:t>, 2021.</w:t>
      </w:r>
      <w:r w:rsidRPr="002D54FC">
        <w:rPr>
          <w:spacing w:val="6"/>
        </w:rPr>
        <w:t xml:space="preserve"> The Supplier must be registered in </w:t>
      </w:r>
      <w:proofErr w:type="spellStart"/>
      <w:r w:rsidRPr="002D54FC">
        <w:rPr>
          <w:spacing w:val="6"/>
        </w:rPr>
        <w:t>eVA</w:t>
      </w:r>
      <w:proofErr w:type="spellEnd"/>
      <w:r w:rsidRPr="002D54FC">
        <w:rPr>
          <w:spacing w:val="6"/>
        </w:rPr>
        <w:t xml:space="preserve"> in order to submit an</w:t>
      </w:r>
      <w:r w:rsidRPr="00697F52">
        <w:rPr>
          <w:spacing w:val="6"/>
        </w:rPr>
        <w:t xml:space="preserve"> electronic </w:t>
      </w:r>
      <w:r w:rsidRPr="00697F52">
        <w:rPr>
          <w:spacing w:val="6"/>
        </w:rPr>
        <w:lastRenderedPageBreak/>
        <w:t>proposal. Suppliers must submit one (1) complete copy of the proposal and attachments electronically</w:t>
      </w:r>
      <w:r>
        <w:rPr>
          <w:spacing w:val="6"/>
        </w:rPr>
        <w:t xml:space="preserve"> via </w:t>
      </w:r>
      <w:proofErr w:type="spellStart"/>
      <w:r>
        <w:rPr>
          <w:spacing w:val="6"/>
        </w:rPr>
        <w:t>eVA</w:t>
      </w:r>
      <w:proofErr w:type="spellEnd"/>
      <w:r w:rsidRPr="00697F52">
        <w:rPr>
          <w:spacing w:val="6"/>
        </w:rPr>
        <w:t xml:space="preserve">. </w:t>
      </w:r>
      <w:r w:rsidRPr="00697F52">
        <w:t>DMAS</w:t>
      </w:r>
      <w:r w:rsidRPr="00697F52">
        <w:rPr>
          <w:spacing w:val="4"/>
        </w:rPr>
        <w:t xml:space="preserve"> shall</w:t>
      </w:r>
      <w:r w:rsidRPr="00697F52">
        <w:rPr>
          <w:spacing w:val="9"/>
        </w:rPr>
        <w:t xml:space="preserve"> be </w:t>
      </w:r>
      <w:r w:rsidRPr="00697F52">
        <w:t>the</w:t>
      </w:r>
      <w:r w:rsidRPr="00697F52">
        <w:rPr>
          <w:spacing w:val="8"/>
        </w:rPr>
        <w:t xml:space="preserve"> </w:t>
      </w:r>
      <w:r w:rsidRPr="00697F52">
        <w:t>sole</w:t>
      </w:r>
      <w:r w:rsidRPr="00697F52">
        <w:rPr>
          <w:spacing w:val="7"/>
        </w:rPr>
        <w:t xml:space="preserve"> </w:t>
      </w:r>
      <w:r w:rsidRPr="00697F52">
        <w:t>deter</w:t>
      </w:r>
      <w:r w:rsidRPr="00697F52">
        <w:rPr>
          <w:spacing w:val="-2"/>
        </w:rPr>
        <w:t>m</w:t>
      </w:r>
      <w:r w:rsidRPr="00697F52">
        <w:t>ining party</w:t>
      </w:r>
      <w:r w:rsidRPr="00697F52">
        <w:rPr>
          <w:spacing w:val="6"/>
        </w:rPr>
        <w:t xml:space="preserve"> </w:t>
      </w:r>
      <w:r w:rsidRPr="00697F52">
        <w:rPr>
          <w:spacing w:val="-1"/>
        </w:rPr>
        <w:t>i</w:t>
      </w:r>
      <w:r w:rsidRPr="00697F52">
        <w:t>n</w:t>
      </w:r>
      <w:r w:rsidRPr="00697F52">
        <w:rPr>
          <w:spacing w:val="10"/>
        </w:rPr>
        <w:t xml:space="preserve"> </w:t>
      </w:r>
      <w:r w:rsidRPr="00697F52">
        <w:t>establishing the</w:t>
      </w:r>
      <w:r w:rsidRPr="00697F52">
        <w:rPr>
          <w:spacing w:val="8"/>
        </w:rPr>
        <w:t xml:space="preserve"> </w:t>
      </w:r>
      <w:r w:rsidRPr="00697F52">
        <w:t>t</w:t>
      </w:r>
      <w:r w:rsidRPr="00697F52">
        <w:rPr>
          <w:spacing w:val="-1"/>
        </w:rPr>
        <w:t>i</w:t>
      </w:r>
      <w:r w:rsidRPr="00697F52">
        <w:t>me</w:t>
      </w:r>
      <w:r w:rsidRPr="00697F52">
        <w:rPr>
          <w:spacing w:val="7"/>
        </w:rPr>
        <w:t xml:space="preserve"> </w:t>
      </w:r>
      <w:r w:rsidRPr="00697F52">
        <w:t>of</w:t>
      </w:r>
      <w:r w:rsidRPr="00697F52">
        <w:rPr>
          <w:spacing w:val="9"/>
        </w:rPr>
        <w:t xml:space="preserve"> </w:t>
      </w:r>
      <w:r w:rsidRPr="00697F52">
        <w:t>arrival</w:t>
      </w:r>
      <w:r w:rsidRPr="00697F52">
        <w:rPr>
          <w:spacing w:val="7"/>
        </w:rPr>
        <w:t xml:space="preserve"> </w:t>
      </w:r>
      <w:r w:rsidRPr="00697F52">
        <w:t>of</w:t>
      </w:r>
      <w:r w:rsidRPr="00697F52">
        <w:rPr>
          <w:spacing w:val="9"/>
        </w:rPr>
        <w:t xml:space="preserve"> </w:t>
      </w:r>
      <w:r w:rsidRPr="00697F52">
        <w:t>proposals.  Late</w:t>
      </w:r>
      <w:r w:rsidRPr="00697F52">
        <w:rPr>
          <w:spacing w:val="8"/>
        </w:rPr>
        <w:t xml:space="preserve"> </w:t>
      </w:r>
      <w:r w:rsidRPr="00697F52">
        <w:t>proposals</w:t>
      </w:r>
      <w:r w:rsidRPr="00697F52">
        <w:rPr>
          <w:spacing w:val="4"/>
        </w:rPr>
        <w:t xml:space="preserve"> will</w:t>
      </w:r>
      <w:r w:rsidRPr="00697F52">
        <w:rPr>
          <w:spacing w:val="7"/>
        </w:rPr>
        <w:t xml:space="preserve"> </w:t>
      </w:r>
      <w:r w:rsidRPr="00697F52">
        <w:t>not</w:t>
      </w:r>
      <w:r w:rsidRPr="00697F52">
        <w:rPr>
          <w:spacing w:val="8"/>
        </w:rPr>
        <w:t xml:space="preserve"> </w:t>
      </w:r>
      <w:r w:rsidRPr="00697F52">
        <w:t>be</w:t>
      </w:r>
      <w:r w:rsidRPr="00697F52">
        <w:rPr>
          <w:spacing w:val="10"/>
        </w:rPr>
        <w:t xml:space="preserve"> </w:t>
      </w:r>
      <w:r w:rsidRPr="00697F52">
        <w:t>accepted</w:t>
      </w:r>
      <w:r w:rsidRPr="00697F52">
        <w:rPr>
          <w:spacing w:val="4"/>
        </w:rPr>
        <w:t xml:space="preserve"> </w:t>
      </w:r>
      <w:r w:rsidRPr="00697F52">
        <w:t>and</w:t>
      </w:r>
      <w:r w:rsidRPr="00697F52">
        <w:rPr>
          <w:spacing w:val="9"/>
        </w:rPr>
        <w:t xml:space="preserve"> will</w:t>
      </w:r>
      <w:r w:rsidRPr="00697F52">
        <w:rPr>
          <w:spacing w:val="7"/>
        </w:rPr>
        <w:t xml:space="preserve"> </w:t>
      </w:r>
      <w:r w:rsidRPr="00697F52">
        <w:t>be</w:t>
      </w:r>
      <w:r w:rsidRPr="00697F52">
        <w:rPr>
          <w:spacing w:val="10"/>
        </w:rPr>
        <w:t xml:space="preserve"> </w:t>
      </w:r>
      <w:r w:rsidRPr="00697F52">
        <w:t>automatically</w:t>
      </w:r>
      <w:r w:rsidRPr="00697F52">
        <w:rPr>
          <w:spacing w:val="2"/>
        </w:rPr>
        <w:t xml:space="preserve"> </w:t>
      </w:r>
      <w:r w:rsidRPr="00697F52">
        <w:t>rejected</w:t>
      </w:r>
      <w:r w:rsidRPr="00697F52">
        <w:rPr>
          <w:spacing w:val="5"/>
        </w:rPr>
        <w:t xml:space="preserve"> </w:t>
      </w:r>
      <w:r w:rsidRPr="00697F52">
        <w:t>fr</w:t>
      </w:r>
      <w:r w:rsidRPr="00697F52">
        <w:rPr>
          <w:spacing w:val="2"/>
        </w:rPr>
        <w:t>o</w:t>
      </w:r>
      <w:r w:rsidRPr="00697F52">
        <w:t>m</w:t>
      </w:r>
      <w:r w:rsidRPr="00697F52">
        <w:rPr>
          <w:spacing w:val="7"/>
        </w:rPr>
        <w:t xml:space="preserve"> </w:t>
      </w:r>
      <w:r w:rsidRPr="00697F52">
        <w:t>further</w:t>
      </w:r>
      <w:r w:rsidRPr="00697F52">
        <w:rPr>
          <w:spacing w:val="6"/>
        </w:rPr>
        <w:t xml:space="preserve"> </w:t>
      </w:r>
      <w:r w:rsidRPr="00697F52">
        <w:t>consideration.  The following are instructions for</w:t>
      </w:r>
      <w:r w:rsidRPr="00697F52">
        <w:rPr>
          <w:spacing w:val="-3"/>
        </w:rPr>
        <w:t xml:space="preserve"> submitting an electronic proposal:</w:t>
      </w:r>
    </w:p>
    <w:p w14:paraId="5AE62960" w14:textId="77777777" w:rsidR="00513D4B" w:rsidRPr="00697F52" w:rsidRDefault="00513D4B" w:rsidP="00513D4B">
      <w:pPr>
        <w:pStyle w:val="ListParagraph"/>
        <w:widowControl w:val="0"/>
        <w:numPr>
          <w:ilvl w:val="1"/>
          <w:numId w:val="90"/>
        </w:numPr>
        <w:autoSpaceDE w:val="0"/>
        <w:autoSpaceDN w:val="0"/>
        <w:adjustRightInd w:val="0"/>
        <w:spacing w:after="120" w:line="237" w:lineRule="auto"/>
        <w:ind w:right="60"/>
        <w:contextualSpacing/>
        <w:jc w:val="both"/>
        <w:rPr>
          <w:rFonts w:ascii="Arial" w:hAnsi="Arial" w:cs="Arial"/>
          <w:sz w:val="20"/>
          <w:szCs w:val="20"/>
        </w:rPr>
      </w:pPr>
      <w:r w:rsidRPr="00697F52">
        <w:rPr>
          <w:rFonts w:ascii="Arial" w:hAnsi="Arial" w:cs="Arial"/>
          <w:sz w:val="20"/>
          <w:szCs w:val="20"/>
        </w:rPr>
        <w:t xml:space="preserve">Go to </w:t>
      </w:r>
      <w:hyperlink r:id="rId20" w:history="1">
        <w:r w:rsidRPr="00697F52">
          <w:rPr>
            <w:rStyle w:val="Hyperlink"/>
            <w:rFonts w:ascii="Arial" w:hAnsi="Arial" w:cs="Arial"/>
            <w:sz w:val="20"/>
            <w:szCs w:val="20"/>
          </w:rPr>
          <w:t>www.eva.virginia</w:t>
        </w:r>
      </w:hyperlink>
      <w:r w:rsidRPr="00697F52">
        <w:rPr>
          <w:rFonts w:ascii="Arial" w:hAnsi="Arial" w:cs="Arial"/>
          <w:sz w:val="20"/>
          <w:szCs w:val="20"/>
        </w:rPr>
        <w:t>;</w:t>
      </w:r>
    </w:p>
    <w:p w14:paraId="4ACE308D" w14:textId="77777777" w:rsidR="00513D4B" w:rsidRPr="00697F52" w:rsidRDefault="00513D4B" w:rsidP="00513D4B">
      <w:pPr>
        <w:pStyle w:val="ListParagraph"/>
        <w:widowControl w:val="0"/>
        <w:numPr>
          <w:ilvl w:val="1"/>
          <w:numId w:val="90"/>
        </w:numPr>
        <w:autoSpaceDE w:val="0"/>
        <w:autoSpaceDN w:val="0"/>
        <w:adjustRightInd w:val="0"/>
        <w:spacing w:after="120" w:line="237" w:lineRule="auto"/>
        <w:ind w:right="60"/>
        <w:contextualSpacing/>
        <w:jc w:val="both"/>
        <w:rPr>
          <w:rFonts w:ascii="Arial" w:hAnsi="Arial" w:cs="Arial"/>
          <w:sz w:val="20"/>
          <w:szCs w:val="20"/>
        </w:rPr>
      </w:pPr>
      <w:r w:rsidRPr="00697F52">
        <w:rPr>
          <w:rFonts w:ascii="Arial" w:hAnsi="Arial" w:cs="Arial"/>
          <w:sz w:val="20"/>
          <w:szCs w:val="20"/>
        </w:rPr>
        <w:t>Click on “I Sell to Virginia”;</w:t>
      </w:r>
    </w:p>
    <w:p w14:paraId="6329618B" w14:textId="77777777" w:rsidR="00513D4B" w:rsidRPr="00697F52" w:rsidRDefault="00513D4B" w:rsidP="00513D4B">
      <w:pPr>
        <w:pStyle w:val="ListParagraph"/>
        <w:widowControl w:val="0"/>
        <w:numPr>
          <w:ilvl w:val="1"/>
          <w:numId w:val="90"/>
        </w:numPr>
        <w:autoSpaceDE w:val="0"/>
        <w:autoSpaceDN w:val="0"/>
        <w:adjustRightInd w:val="0"/>
        <w:spacing w:after="120" w:line="237" w:lineRule="auto"/>
        <w:ind w:right="60"/>
        <w:contextualSpacing/>
        <w:jc w:val="both"/>
        <w:rPr>
          <w:rFonts w:ascii="Arial" w:hAnsi="Arial" w:cs="Arial"/>
          <w:sz w:val="20"/>
          <w:szCs w:val="20"/>
        </w:rPr>
      </w:pPr>
      <w:r w:rsidRPr="00697F52">
        <w:rPr>
          <w:rFonts w:ascii="Arial" w:hAnsi="Arial" w:cs="Arial"/>
          <w:sz w:val="20"/>
          <w:szCs w:val="20"/>
        </w:rPr>
        <w:t>Click on “</w:t>
      </w:r>
      <w:proofErr w:type="spellStart"/>
      <w:r w:rsidRPr="00697F52">
        <w:rPr>
          <w:rFonts w:ascii="Arial" w:hAnsi="Arial" w:cs="Arial"/>
          <w:sz w:val="20"/>
          <w:szCs w:val="20"/>
        </w:rPr>
        <w:t>eVA</w:t>
      </w:r>
      <w:proofErr w:type="spellEnd"/>
      <w:r w:rsidRPr="00697F52">
        <w:rPr>
          <w:rFonts w:ascii="Arial" w:hAnsi="Arial" w:cs="Arial"/>
          <w:sz w:val="20"/>
          <w:szCs w:val="20"/>
        </w:rPr>
        <w:t xml:space="preserve"> Vendor Training”; and</w:t>
      </w:r>
    </w:p>
    <w:p w14:paraId="459006E9" w14:textId="77777777" w:rsidR="00513D4B" w:rsidRPr="00697F52" w:rsidRDefault="00513D4B" w:rsidP="00513D4B">
      <w:pPr>
        <w:pStyle w:val="ListParagraph"/>
        <w:widowControl w:val="0"/>
        <w:numPr>
          <w:ilvl w:val="1"/>
          <w:numId w:val="90"/>
        </w:numPr>
        <w:autoSpaceDE w:val="0"/>
        <w:autoSpaceDN w:val="0"/>
        <w:adjustRightInd w:val="0"/>
        <w:spacing w:after="120" w:line="237" w:lineRule="auto"/>
        <w:ind w:right="60"/>
        <w:contextualSpacing/>
        <w:jc w:val="both"/>
        <w:rPr>
          <w:rFonts w:ascii="Arial" w:hAnsi="Arial" w:cs="Arial"/>
          <w:sz w:val="20"/>
          <w:szCs w:val="20"/>
        </w:rPr>
      </w:pPr>
      <w:r w:rsidRPr="00697F52">
        <w:rPr>
          <w:rFonts w:ascii="Arial" w:hAnsi="Arial" w:cs="Arial"/>
          <w:sz w:val="20"/>
          <w:szCs w:val="20"/>
        </w:rPr>
        <w:t>Click on “Respond to IFBs-RFPs and more”.</w:t>
      </w:r>
    </w:p>
    <w:p w14:paraId="4165E453" w14:textId="77777777" w:rsidR="00513D4B" w:rsidRPr="002D019F" w:rsidRDefault="00513D4B" w:rsidP="00513D4B">
      <w:pPr>
        <w:widowControl w:val="0"/>
        <w:autoSpaceDE w:val="0"/>
        <w:autoSpaceDN w:val="0"/>
        <w:adjustRightInd w:val="0"/>
        <w:spacing w:after="120" w:line="237" w:lineRule="auto"/>
        <w:ind w:left="720" w:right="60"/>
      </w:pPr>
      <w:r w:rsidRPr="00697F52">
        <w:t xml:space="preserve">If a Supplier needs assistance in submitting an electronic response, the Supplier must contact </w:t>
      </w:r>
      <w:proofErr w:type="spellStart"/>
      <w:r w:rsidRPr="00697F52">
        <w:t>eVA</w:t>
      </w:r>
      <w:proofErr w:type="spellEnd"/>
      <w:r w:rsidRPr="00697F52">
        <w:t xml:space="preserve"> </w:t>
      </w:r>
      <w:r w:rsidRPr="002D019F">
        <w:t xml:space="preserve">Customer Care at (866) 289-7367 or email </w:t>
      </w:r>
      <w:hyperlink r:id="rId21" w:history="1">
        <w:r w:rsidRPr="002D019F">
          <w:rPr>
            <w:rStyle w:val="Hyperlink"/>
          </w:rPr>
          <w:t>eVACustomerCare@dgs.virginia.gov</w:t>
        </w:r>
      </w:hyperlink>
      <w:r w:rsidRPr="002D019F">
        <w:t>.</w:t>
      </w:r>
    </w:p>
    <w:p w14:paraId="7CF50928" w14:textId="77777777" w:rsidR="00513D4B" w:rsidRPr="00CD2DB8" w:rsidRDefault="00513D4B" w:rsidP="00513D4B">
      <w:pPr>
        <w:pStyle w:val="BodyTextIndent"/>
        <w:ind w:left="720"/>
        <w:jc w:val="both"/>
      </w:pPr>
      <w:r>
        <w:t xml:space="preserve">All </w:t>
      </w:r>
      <w:r w:rsidRPr="00CD2DB8">
        <w:t xml:space="preserve">proposal copies (electronically in </w:t>
      </w:r>
      <w:proofErr w:type="spellStart"/>
      <w:r w:rsidRPr="00CD2DB8">
        <w:t>eVA</w:t>
      </w:r>
      <w:proofErr w:type="spellEnd"/>
      <w:r w:rsidRPr="00CD2DB8">
        <w:t>) should be submitted as follows:</w:t>
      </w:r>
    </w:p>
    <w:p w14:paraId="5F6D4EE5" w14:textId="091CF58F" w:rsidR="00513D4B" w:rsidRPr="00CD2DB8" w:rsidRDefault="00513D4B" w:rsidP="00513D4B">
      <w:pPr>
        <w:numPr>
          <w:ilvl w:val="0"/>
          <w:numId w:val="15"/>
        </w:numPr>
        <w:tabs>
          <w:tab w:val="clear" w:pos="720"/>
          <w:tab w:val="num" w:pos="1440"/>
        </w:tabs>
        <w:ind w:left="1440"/>
      </w:pPr>
      <w:r w:rsidRPr="00CD2DB8">
        <w:t>One (1) copy of the complete proposal, without redactions, with permission to make copies</w:t>
      </w:r>
      <w:r w:rsidR="000B2B29">
        <w:t>.</w:t>
      </w:r>
      <w:r w:rsidR="000C64B4" w:rsidRPr="000C64B4">
        <w:t xml:space="preserve"> </w:t>
      </w:r>
      <w:r w:rsidR="000C64B4">
        <w:t xml:space="preserve">Note that the cost proposal should be </w:t>
      </w:r>
      <w:r w:rsidR="00A82478">
        <w:t xml:space="preserve">a </w:t>
      </w:r>
      <w:r w:rsidR="000C64B4">
        <w:t>separate file.</w:t>
      </w:r>
    </w:p>
    <w:p w14:paraId="0D1A7EE3" w14:textId="6E82156F" w:rsidR="0012429D" w:rsidRDefault="00513D4B" w:rsidP="0012429D">
      <w:pPr>
        <w:numPr>
          <w:ilvl w:val="0"/>
          <w:numId w:val="15"/>
        </w:numPr>
        <w:tabs>
          <w:tab w:val="clear" w:pos="720"/>
          <w:tab w:val="num" w:pos="1440"/>
        </w:tabs>
        <w:ind w:left="1440"/>
      </w:pPr>
      <w:r w:rsidRPr="00CD2DB8">
        <w:t>One (1) copy of the complete proposal, with redactions (proprietary/confidential information removed</w:t>
      </w:r>
      <w:r>
        <w:t xml:space="preserve">), if necessary, consistent with the requirements of RFP, Section 2, subsection K, Proprietary Information.  </w:t>
      </w:r>
      <w:r w:rsidRPr="502D4D18">
        <w:rPr>
          <w:u w:val="single"/>
        </w:rPr>
        <w:t>Note that cost proposals may not be redacted</w:t>
      </w:r>
      <w:r w:rsidR="000C64B4">
        <w:rPr>
          <w:u w:val="single"/>
        </w:rPr>
        <w:t xml:space="preserve"> </w:t>
      </w:r>
      <w:r w:rsidR="000C64B4" w:rsidRPr="695B8AB8">
        <w:rPr>
          <w:u w:val="single"/>
        </w:rPr>
        <w:t>and sho</w:t>
      </w:r>
      <w:r w:rsidR="00442EE2">
        <w:rPr>
          <w:u w:val="single"/>
        </w:rPr>
        <w:t xml:space="preserve">uld be </w:t>
      </w:r>
      <w:r w:rsidR="00D062B1">
        <w:rPr>
          <w:u w:val="single"/>
        </w:rPr>
        <w:t xml:space="preserve">submitted as </w:t>
      </w:r>
      <w:r w:rsidR="00442EE2">
        <w:rPr>
          <w:u w:val="single"/>
        </w:rPr>
        <w:t>a separate file</w:t>
      </w:r>
      <w:r w:rsidR="00D062B1">
        <w:rPr>
          <w:u w:val="single"/>
        </w:rPr>
        <w:t xml:space="preserve"> from the rest of the proposal</w:t>
      </w:r>
      <w:r w:rsidR="000C64B4" w:rsidRPr="695B8AB8">
        <w:rPr>
          <w:u w:val="single"/>
        </w:rPr>
        <w:t>.</w:t>
      </w:r>
      <w:r w:rsidR="0021540F">
        <w:rPr>
          <w:u w:val="single"/>
        </w:rPr>
        <w:t xml:space="preserve"> </w:t>
      </w:r>
    </w:p>
    <w:p w14:paraId="2E595353" w14:textId="7DF283AE" w:rsidR="0012429D" w:rsidRPr="007972D7" w:rsidRDefault="0012429D" w:rsidP="00A82478"/>
    <w:p w14:paraId="51E02931" w14:textId="77777777" w:rsidR="00513D4B" w:rsidRPr="00697F52" w:rsidRDefault="00513D4B" w:rsidP="00513D4B">
      <w:pPr>
        <w:ind w:left="810"/>
      </w:pPr>
    </w:p>
    <w:p w14:paraId="1F991CA3" w14:textId="77777777" w:rsidR="00513D4B" w:rsidRPr="00697F52" w:rsidRDefault="00513D4B" w:rsidP="00513D4B">
      <w:pPr>
        <w:pStyle w:val="BodyTextIndent"/>
        <w:ind w:left="810"/>
        <w:jc w:val="both"/>
      </w:pPr>
      <w:r w:rsidRPr="00697F52">
        <w:t>All proposal materials must be provided in either Microsoft Word</w:t>
      </w:r>
      <w:r>
        <w:t>, Adobe PDF,</w:t>
      </w:r>
      <w:r w:rsidRPr="00697F52">
        <w:t xml:space="preserve"> or Excel, as specified.</w:t>
      </w:r>
    </w:p>
    <w:p w14:paraId="4FEC58E7" w14:textId="77777777" w:rsidR="00513D4B" w:rsidRPr="00697F52" w:rsidRDefault="00513D4B" w:rsidP="00513D4B">
      <w:pPr>
        <w:pStyle w:val="BodyTextIndent"/>
        <w:ind w:left="810"/>
        <w:jc w:val="both"/>
      </w:pPr>
      <w:r w:rsidRPr="00697F52">
        <w:t xml:space="preserve">The proposal must be signed by an authorized representative of the Supplier. </w:t>
      </w:r>
    </w:p>
    <w:p w14:paraId="391B7EE5" w14:textId="77777777" w:rsidR="00513D4B" w:rsidRPr="00697F52" w:rsidRDefault="00513D4B" w:rsidP="00513D4B">
      <w:pPr>
        <w:pStyle w:val="BodyTextIndent"/>
        <w:ind w:left="810"/>
        <w:jc w:val="both"/>
      </w:pPr>
      <w:r w:rsidRPr="00697F52">
        <w:t xml:space="preserve">Proposals should be prepared and organized as indicated in Section 3, “Proposal Format”, providing a concise description of capabilities to satisfy the requirements of the RFP. Emphasis should be placed on completeness and clarity of content. </w:t>
      </w:r>
    </w:p>
    <w:p w14:paraId="6EDFDD06" w14:textId="224A95C8" w:rsidR="00513D4B" w:rsidRPr="00697F52" w:rsidRDefault="00513D4B" w:rsidP="00513D4B">
      <w:pPr>
        <w:widowControl w:val="0"/>
        <w:autoSpaceDE w:val="0"/>
        <w:autoSpaceDN w:val="0"/>
        <w:adjustRightInd w:val="0"/>
        <w:spacing w:before="77"/>
        <w:ind w:left="810" w:right="61"/>
      </w:pPr>
      <w:r>
        <w:t>Suppliers</w:t>
      </w:r>
      <w:r w:rsidRPr="00697F52">
        <w:t xml:space="preserve"> should be prepared to incorporate all statements made in </w:t>
      </w:r>
      <w:r>
        <w:t>the</w:t>
      </w:r>
      <w:r w:rsidRPr="00697F52">
        <w:t xml:space="preserve"> proposal in response to Sections 5</w:t>
      </w:r>
      <w:r w:rsidR="003C7972">
        <w:t xml:space="preserve"> (including Appendix I RTM)</w:t>
      </w:r>
      <w:r w:rsidRPr="00697F52">
        <w:t xml:space="preserve">, 6, 7, and 8 into the final contract in the event that </w:t>
      </w:r>
      <w:r>
        <w:t>the Supplier</w:t>
      </w:r>
      <w:r w:rsidRPr="00697F52">
        <w:t xml:space="preserve"> </w:t>
      </w:r>
      <w:r>
        <w:t xml:space="preserve">is </w:t>
      </w:r>
      <w:r w:rsidRPr="00697F52">
        <w:t xml:space="preserve">awarded the contract.  </w:t>
      </w:r>
    </w:p>
    <w:p w14:paraId="1D2F141C" w14:textId="77777777" w:rsidR="00513D4B" w:rsidRPr="00697F52" w:rsidRDefault="00513D4B" w:rsidP="00513D4B">
      <w:pPr>
        <w:widowControl w:val="0"/>
        <w:autoSpaceDE w:val="0"/>
        <w:autoSpaceDN w:val="0"/>
        <w:adjustRightInd w:val="0"/>
        <w:spacing w:before="77"/>
        <w:ind w:left="810" w:right="61"/>
      </w:pPr>
      <w:r w:rsidRPr="00697F52">
        <w:t xml:space="preserve">DMAS reserves the right to reject all proposals. DMAS reserves the right to delay implementation of the RFP if a satisfactory Supplier is not identified or if DMAS determines a delay is necessary to ensure implementation goes smoothly without service interruption. Suppliers must check the </w:t>
      </w:r>
      <w:proofErr w:type="spellStart"/>
      <w:r w:rsidRPr="00697F52">
        <w:t>eVA</w:t>
      </w:r>
      <w:proofErr w:type="spellEnd"/>
      <w:r w:rsidRPr="00697F52">
        <w:t xml:space="preserve"> VBO at </w:t>
      </w:r>
      <w:hyperlink w:history="1">
        <w:r w:rsidRPr="00942325">
          <w:rPr>
            <w:rStyle w:val="Hyperlink"/>
          </w:rPr>
          <w:t xml:space="preserve">http://www.eva.virginia.gov </w:t>
        </w:r>
      </w:hyperlink>
      <w:r w:rsidRPr="00697F52">
        <w:t xml:space="preserve">for all official postings of addendums or notices regarding this RFP. Posting of such notices will also be done on the DMAS website at </w:t>
      </w:r>
      <w:hyperlink r:id="rId22" w:anchor="/procurement," w:history="1">
        <w:r w:rsidRPr="00697F52">
          <w:rPr>
            <w:rStyle w:val="Hyperlink"/>
          </w:rPr>
          <w:t>https://www.dmas.virginia.gov/#/procurement,</w:t>
        </w:r>
      </w:hyperlink>
      <w:r w:rsidRPr="00697F52">
        <w:t xml:space="preserve"> but the </w:t>
      </w:r>
      <w:proofErr w:type="spellStart"/>
      <w:r w:rsidRPr="00697F52">
        <w:t>eVA</w:t>
      </w:r>
      <w:proofErr w:type="spellEnd"/>
      <w:r w:rsidRPr="00697F52">
        <w:t xml:space="preserve"> VBO is the official posting site.</w:t>
      </w:r>
    </w:p>
    <w:p w14:paraId="640F5811" w14:textId="77777777" w:rsidR="00F13E02" w:rsidRDefault="00F13E02" w:rsidP="00E01F1F">
      <w:pPr>
        <w:pStyle w:val="Heading2"/>
        <w:numPr>
          <w:ilvl w:val="1"/>
          <w:numId w:val="98"/>
        </w:numPr>
      </w:pPr>
      <w:bookmarkStart w:id="34" w:name="_Toc78547858"/>
      <w:r>
        <w:t>Single Point of Contact</w:t>
      </w:r>
      <w:bookmarkEnd w:id="34"/>
    </w:p>
    <w:p w14:paraId="3BB26F06" w14:textId="6F9A3B30" w:rsidR="00F13E02" w:rsidRPr="00BA0E9A" w:rsidRDefault="00F13E02" w:rsidP="00E66378">
      <w:pPr>
        <w:pStyle w:val="BodyTextIndent"/>
        <w:ind w:left="720"/>
      </w:pPr>
      <w:r>
        <w:t xml:space="preserve">Submit </w:t>
      </w:r>
      <w:r w:rsidRPr="00BA0E9A">
        <w:t xml:space="preserve">all inquiries concerning this RFP in writing by email, subject: “Questions on RFP # </w:t>
      </w:r>
      <w:r w:rsidR="004F75BE">
        <w:t>2021-02</w:t>
      </w:r>
      <w:r w:rsidR="00513D4B">
        <w:t xml:space="preserve"> </w:t>
      </w:r>
      <w:r w:rsidRPr="00BA0E9A">
        <w:t>to:</w:t>
      </w:r>
    </w:p>
    <w:p w14:paraId="475A13C5" w14:textId="078A6628" w:rsidR="00F13E02" w:rsidRPr="00427305" w:rsidRDefault="00F13E02" w:rsidP="00B464FB">
      <w:pPr>
        <w:pStyle w:val="BodyTextIndent2"/>
        <w:spacing w:after="0"/>
        <w:ind w:left="1526"/>
        <w:rPr>
          <w:rFonts w:cs="Arial"/>
        </w:rPr>
      </w:pPr>
      <w:r w:rsidRPr="00427305">
        <w:rPr>
          <w:rFonts w:cs="Arial"/>
        </w:rPr>
        <w:t xml:space="preserve">SPOC: </w:t>
      </w:r>
      <w:r w:rsidR="004F75BE">
        <w:rPr>
          <w:rFonts w:cs="Arial"/>
        </w:rPr>
        <w:t>Whitney Wallace</w:t>
      </w:r>
    </w:p>
    <w:p w14:paraId="65B53731" w14:textId="398164C6" w:rsidR="00F13E02" w:rsidRPr="00427305" w:rsidRDefault="00F13E02" w:rsidP="00E66378">
      <w:pPr>
        <w:pStyle w:val="BodyTextIndent2"/>
        <w:ind w:left="1530"/>
        <w:rPr>
          <w:rFonts w:cs="Arial"/>
        </w:rPr>
      </w:pPr>
      <w:r w:rsidRPr="00427305">
        <w:rPr>
          <w:rFonts w:cs="Arial"/>
        </w:rPr>
        <w:t xml:space="preserve">Email: </w:t>
      </w:r>
      <w:r w:rsidR="00144E30" w:rsidRPr="00A82478">
        <w:rPr>
          <w:rFonts w:eastAsia="Times New Roman"/>
        </w:rPr>
        <w:t>RFP2021-02@dmas.virginia.gov</w:t>
      </w:r>
    </w:p>
    <w:p w14:paraId="74134FB4" w14:textId="6D5B532C" w:rsidR="00F13E02" w:rsidRDefault="00F13E02" w:rsidP="00E66378">
      <w:pPr>
        <w:pStyle w:val="BodyTextIndent"/>
        <w:ind w:left="720"/>
      </w:pPr>
      <w:r>
        <w:t xml:space="preserve">No questions will be addressed orally.  </w:t>
      </w:r>
    </w:p>
    <w:p w14:paraId="23E5A4BA" w14:textId="77777777" w:rsidR="00F13E02" w:rsidRDefault="00F13E02" w:rsidP="00E66378">
      <w:pPr>
        <w:pStyle w:val="BodyTextIndent"/>
        <w:ind w:left="720"/>
      </w:pPr>
      <w:r w:rsidRPr="00BA0E9A">
        <w:t>To ensure timely and adequate consideration of proposal</w:t>
      </w:r>
      <w:r>
        <w:t>s</w:t>
      </w:r>
      <w:r w:rsidRPr="00BA0E9A">
        <w:t xml:space="preserve">, </w:t>
      </w:r>
      <w:r>
        <w:rPr>
          <w:b/>
          <w:u w:val="single"/>
        </w:rPr>
        <w:t>Supplier</w:t>
      </w:r>
      <w:r w:rsidRPr="00BA0E9A">
        <w:rPr>
          <w:b/>
          <w:u w:val="single"/>
        </w:rPr>
        <w:t>s are to limit all contact</w:t>
      </w:r>
      <w:r w:rsidRPr="00BA0E9A">
        <w:t xml:space="preserve">, whether verbal or written, pertaining to this RFP to the designated SPOC for the duration of this </w:t>
      </w:r>
      <w:r>
        <w:t>p</w:t>
      </w:r>
      <w:r w:rsidRPr="00BA0E9A">
        <w:t>roposal process.</w:t>
      </w:r>
    </w:p>
    <w:p w14:paraId="3BED429F" w14:textId="23E6246C" w:rsidR="00F13E02" w:rsidRPr="008F686E" w:rsidRDefault="00F13E02" w:rsidP="00E01F1F">
      <w:pPr>
        <w:pStyle w:val="Heading2"/>
        <w:numPr>
          <w:ilvl w:val="1"/>
          <w:numId w:val="98"/>
        </w:numPr>
      </w:pPr>
      <w:bookmarkStart w:id="35" w:name="_Toc78547859"/>
      <w:r w:rsidRPr="008F686E">
        <w:t>Pre-Proposal Conference/Teleconference</w:t>
      </w:r>
      <w:bookmarkEnd w:id="35"/>
    </w:p>
    <w:p w14:paraId="596DF41C" w14:textId="4E8B41EB" w:rsidR="00513D4B" w:rsidRPr="00244144" w:rsidRDefault="00513D4B" w:rsidP="00513D4B">
      <w:pPr>
        <w:pStyle w:val="BodyTextIndent"/>
        <w:ind w:left="720" w:right="0"/>
        <w:jc w:val="both"/>
      </w:pPr>
      <w:r w:rsidRPr="00513D4B">
        <w:t>There will be a</w:t>
      </w:r>
      <w:r w:rsidR="0012429D">
        <w:t>n optional</w:t>
      </w:r>
      <w:r w:rsidRPr="00513D4B">
        <w:t xml:space="preserve"> pre-proposal teleconference held on the </w:t>
      </w:r>
      <w:r w:rsidRPr="008F686E">
        <w:t>date specified in Table 1</w:t>
      </w:r>
      <w:r w:rsidRPr="00513D4B">
        <w:t xml:space="preserve"> in this Section.  The pre-proposal conference is open to all interested Suppliers, and Suppliers are encouraged to attend.  There will be no opportunity for a private or individual tour or presentation. </w:t>
      </w:r>
    </w:p>
    <w:p w14:paraId="6A3ABE3F" w14:textId="2C039C3B" w:rsidR="00513D4B" w:rsidRPr="008F686E" w:rsidRDefault="00513D4B" w:rsidP="00513D4B">
      <w:pPr>
        <w:pStyle w:val="BodyTextIndent"/>
        <w:spacing w:line="259" w:lineRule="auto"/>
        <w:ind w:left="720" w:right="0"/>
        <w:jc w:val="both"/>
      </w:pPr>
      <w:r w:rsidRPr="00D405F2">
        <w:lastRenderedPageBreak/>
        <w:t xml:space="preserve">To participate in the pre-proposal teleconference, register with </w:t>
      </w:r>
      <w:r w:rsidR="008F686E">
        <w:t xml:space="preserve">Whitney Wallace </w:t>
      </w:r>
      <w:r w:rsidRPr="00D405F2">
        <w:t>at RFP2021-0</w:t>
      </w:r>
      <w:r w:rsidR="00144E30">
        <w:t>2</w:t>
      </w:r>
      <w:r w:rsidRPr="00D405F2">
        <w:t>dmas.virginia.gov</w:t>
      </w:r>
      <w:r w:rsidRPr="00191E27">
        <w:t xml:space="preserve"> by sending an email stating your firm’s name and your participating representative(s).  You will receive the location of the conference and you will receive a teleconference number for the call. It is stron</w:t>
      </w:r>
      <w:r w:rsidRPr="008F686E">
        <w:t xml:space="preserve">gly recommended that Suppliers register with </w:t>
      </w:r>
      <w:r w:rsidR="008F686E">
        <w:t xml:space="preserve">Whitney Wallace </w:t>
      </w:r>
      <w:r w:rsidRPr="008F686E">
        <w:t xml:space="preserve">not later than 4:00 pm </w:t>
      </w:r>
      <w:r w:rsidR="00144E30">
        <w:t xml:space="preserve">Eastern </w:t>
      </w:r>
      <w:r w:rsidR="0073346E">
        <w:t>Time on</w:t>
      </w:r>
      <w:r w:rsidRPr="008F686E">
        <w:t xml:space="preserve"> the day prior to the teleconference to ensure that Supplier receives a teleconference number.  </w:t>
      </w:r>
    </w:p>
    <w:p w14:paraId="44E7A974" w14:textId="77777777" w:rsidR="00F13E02" w:rsidRDefault="00F13E02" w:rsidP="00E01F1F">
      <w:pPr>
        <w:pStyle w:val="Heading2"/>
        <w:numPr>
          <w:ilvl w:val="1"/>
          <w:numId w:val="98"/>
        </w:numPr>
        <w:rPr>
          <w:rFonts w:cs="Arial"/>
          <w:bCs/>
        </w:rPr>
      </w:pPr>
      <w:bookmarkStart w:id="36" w:name="_Toc78547860"/>
      <w:r w:rsidRPr="00CC1EBA">
        <w:t>Evaluation</w:t>
      </w:r>
      <w:r w:rsidRPr="00CC1EBA">
        <w:rPr>
          <w:rFonts w:cs="Arial"/>
          <w:bCs/>
        </w:rPr>
        <w:t xml:space="preserve"> </w:t>
      </w:r>
      <w:r w:rsidRPr="00CC1EBA">
        <w:t>Process</w:t>
      </w:r>
      <w:bookmarkEnd w:id="36"/>
    </w:p>
    <w:p w14:paraId="065C9B4A" w14:textId="77777777" w:rsidR="00F13E02" w:rsidRDefault="005B13F7">
      <w:pPr>
        <w:spacing w:after="120"/>
        <w:ind w:left="720"/>
        <w:rPr>
          <w:rFonts w:cs="Arial"/>
        </w:rPr>
      </w:pPr>
      <w:r>
        <w:rPr>
          <w:rFonts w:cs="Arial"/>
        </w:rPr>
        <w:t>DMAS</w:t>
      </w:r>
      <w:r w:rsidR="00F13E02">
        <w:rPr>
          <w:rFonts w:cs="Arial"/>
        </w:rPr>
        <w:t xml:space="preserve"> will review each proposal received by the due date and time to determine whether it meets the Must Have factors of this RFP. All Must Have factors are evaluated on a met-or-not-met basis.  Any proposal that does not meet all of the Must Have factors will be set aside and receive no further consideration.  </w:t>
      </w:r>
    </w:p>
    <w:p w14:paraId="29BE18B0" w14:textId="3F5215A0" w:rsidR="00F13E02" w:rsidRDefault="00F13E02">
      <w:pPr>
        <w:spacing w:after="120"/>
        <w:ind w:left="720"/>
        <w:rPr>
          <w:rFonts w:cs="Arial"/>
        </w:rPr>
      </w:pPr>
      <w:r>
        <w:rPr>
          <w:rFonts w:cs="Arial"/>
        </w:rPr>
        <w:t xml:space="preserve">The proposals that meet all the Must Have criteria will be distributed to the evaluation team who will assess and score each Supplier’s response to </w:t>
      </w:r>
      <w:r w:rsidRPr="008F686E">
        <w:rPr>
          <w:rFonts w:cs="Arial"/>
        </w:rPr>
        <w:t>Sections 5</w:t>
      </w:r>
      <w:r w:rsidR="003C7972">
        <w:rPr>
          <w:rFonts w:cs="Arial"/>
        </w:rPr>
        <w:t xml:space="preserve"> (Appendix I </w:t>
      </w:r>
      <w:r w:rsidR="00C46633">
        <w:rPr>
          <w:rFonts w:cs="Arial"/>
        </w:rPr>
        <w:t>RTM),6,</w:t>
      </w:r>
      <w:r w:rsidRPr="008F686E">
        <w:rPr>
          <w:rFonts w:cs="Arial"/>
        </w:rPr>
        <w:t xml:space="preserve">7 and 9 of </w:t>
      </w:r>
      <w:r w:rsidR="00D10FA3" w:rsidRPr="008F686E">
        <w:rPr>
          <w:rFonts w:cs="Arial"/>
        </w:rPr>
        <w:t xml:space="preserve">this </w:t>
      </w:r>
      <w:r w:rsidRPr="008F686E">
        <w:rPr>
          <w:rFonts w:cs="Arial"/>
        </w:rPr>
        <w:t>RFP</w:t>
      </w:r>
      <w:r>
        <w:rPr>
          <w:rFonts w:cs="Arial"/>
        </w:rPr>
        <w:t xml:space="preserve"> based on a review of the submitted materials.</w:t>
      </w:r>
    </w:p>
    <w:p w14:paraId="7CC5D141" w14:textId="77777777" w:rsidR="00F13E02" w:rsidRDefault="005B13F7">
      <w:pPr>
        <w:spacing w:after="120"/>
        <w:ind w:left="720"/>
        <w:rPr>
          <w:rFonts w:cs="Arial"/>
        </w:rPr>
      </w:pPr>
      <w:r>
        <w:rPr>
          <w:rFonts w:cs="Arial"/>
        </w:rPr>
        <w:t>DMAS</w:t>
      </w:r>
      <w:r w:rsidR="00F13E02">
        <w:rPr>
          <w:rFonts w:cs="Arial"/>
        </w:rPr>
        <w:t xml:space="preserve"> may elect to continue the evaluation of the most qualified proposal</w:t>
      </w:r>
      <w:r w:rsidR="00F13E02">
        <w:rPr>
          <w:rFonts w:cs="Arial"/>
          <w:color w:val="FF0000"/>
        </w:rPr>
        <w:t xml:space="preserve"> </w:t>
      </w:r>
      <w:r w:rsidR="00F13E02">
        <w:rPr>
          <w:rFonts w:cs="Arial"/>
        </w:rPr>
        <w:t>(s) and may request that Suppliers clarify or explain certain aspects of their proposals.</w:t>
      </w:r>
    </w:p>
    <w:p w14:paraId="4BF9A918" w14:textId="77777777" w:rsidR="00F13E02" w:rsidRDefault="00F13E02">
      <w:pPr>
        <w:spacing w:after="120"/>
        <w:ind w:left="720"/>
        <w:rPr>
          <w:rFonts w:cs="Arial"/>
        </w:rPr>
      </w:pPr>
      <w:r w:rsidRPr="00977BD8">
        <w:rPr>
          <w:rFonts w:cs="Arial"/>
        </w:rPr>
        <w:t xml:space="preserve">A numerical scoring system will be used in evaluation of proposals. The point values assigned to each of the evaluation criteria shall be posted in </w:t>
      </w:r>
      <w:proofErr w:type="spellStart"/>
      <w:r w:rsidRPr="00977BD8">
        <w:rPr>
          <w:rFonts w:cs="Arial"/>
        </w:rPr>
        <w:t>eVA</w:t>
      </w:r>
      <w:proofErr w:type="spellEnd"/>
      <w:r w:rsidRPr="00977BD8">
        <w:rPr>
          <w:rFonts w:cs="Arial"/>
        </w:rPr>
        <w:t xml:space="preserve"> prior to the due date an</w:t>
      </w:r>
      <w:r>
        <w:rPr>
          <w:rFonts w:cs="Arial"/>
        </w:rPr>
        <w:t>d time for receiving proposals.</w:t>
      </w:r>
    </w:p>
    <w:p w14:paraId="43D8C892" w14:textId="1C3DDCF3" w:rsidR="00F13E02" w:rsidRDefault="00F13E02">
      <w:pPr>
        <w:spacing w:after="120"/>
        <w:ind w:left="720"/>
        <w:rPr>
          <w:rFonts w:cs="Arial"/>
        </w:rPr>
      </w:pPr>
      <w:r>
        <w:rPr>
          <w:rFonts w:cs="Arial"/>
        </w:rPr>
        <w:t xml:space="preserve">At any point in the evaluation process </w:t>
      </w:r>
      <w:r w:rsidR="002E4BD0">
        <w:rPr>
          <w:rFonts w:cs="Arial"/>
        </w:rPr>
        <w:t>DMAS</w:t>
      </w:r>
      <w:r>
        <w:rPr>
          <w:rFonts w:cs="Arial"/>
        </w:rPr>
        <w:t xml:space="preserve"> may employ any or all of the following means of evaluation:</w:t>
      </w:r>
    </w:p>
    <w:p w14:paraId="6E93747C" w14:textId="77777777" w:rsidR="00F13E02" w:rsidRDefault="00F13E02">
      <w:pPr>
        <w:numPr>
          <w:ilvl w:val="0"/>
          <w:numId w:val="16"/>
        </w:numPr>
        <w:rPr>
          <w:rFonts w:cs="Arial"/>
        </w:rPr>
      </w:pPr>
      <w:r>
        <w:rPr>
          <w:rFonts w:cs="Arial"/>
        </w:rPr>
        <w:t>Reviewing industry research</w:t>
      </w:r>
    </w:p>
    <w:p w14:paraId="29E8A505" w14:textId="77777777" w:rsidR="00F13E02" w:rsidRDefault="00F13E02">
      <w:pPr>
        <w:numPr>
          <w:ilvl w:val="0"/>
          <w:numId w:val="16"/>
        </w:numPr>
        <w:rPr>
          <w:rFonts w:cs="Arial"/>
        </w:rPr>
      </w:pPr>
      <w:r>
        <w:rPr>
          <w:rFonts w:cs="Arial"/>
        </w:rPr>
        <w:t>Supplier presentations</w:t>
      </w:r>
    </w:p>
    <w:p w14:paraId="5D0F80EA" w14:textId="77777777" w:rsidR="00F13E02" w:rsidRDefault="00F13E02">
      <w:pPr>
        <w:numPr>
          <w:ilvl w:val="0"/>
          <w:numId w:val="16"/>
        </w:numPr>
        <w:rPr>
          <w:rFonts w:cs="Arial"/>
        </w:rPr>
      </w:pPr>
      <w:r>
        <w:rPr>
          <w:rFonts w:cs="Arial"/>
        </w:rPr>
        <w:t>Site visits</w:t>
      </w:r>
    </w:p>
    <w:p w14:paraId="36D17184" w14:textId="77777777" w:rsidR="00F13E02" w:rsidRDefault="00F13E02">
      <w:pPr>
        <w:numPr>
          <w:ilvl w:val="0"/>
          <w:numId w:val="16"/>
        </w:numPr>
      </w:pPr>
      <w:r>
        <w:t>Supplier’s status as a small business or micro business, including small or micro businesses that are owned by minorities, women, or disabled veterans, and certified by the Department of Small Business and Supplier Diversity (</w:t>
      </w:r>
      <w:r w:rsidR="006D29FB">
        <w:t>“</w:t>
      </w:r>
      <w:r w:rsidRPr="00B464FB">
        <w:rPr>
          <w:b/>
        </w:rPr>
        <w:t>DSBSD</w:t>
      </w:r>
      <w:r w:rsidR="006D29FB">
        <w:t>”</w:t>
      </w:r>
      <w:r>
        <w:t>)</w:t>
      </w:r>
    </w:p>
    <w:p w14:paraId="1BFCACFF" w14:textId="77777777" w:rsidR="00F13E02" w:rsidRDefault="00F13E02">
      <w:pPr>
        <w:numPr>
          <w:ilvl w:val="0"/>
          <w:numId w:val="16"/>
        </w:numPr>
      </w:pPr>
      <w:r>
        <w:t xml:space="preserve">Supplier’s planned amount of spend with certified </w:t>
      </w:r>
      <w:proofErr w:type="spellStart"/>
      <w:r>
        <w:t>SWaM</w:t>
      </w:r>
      <w:proofErr w:type="spellEnd"/>
      <w:r>
        <w:t xml:space="preserve"> or micro business</w:t>
      </w:r>
      <w:r w:rsidR="006D29FB">
        <w:t xml:space="preserve"> (as defined in Section 7 below)</w:t>
      </w:r>
      <w:r>
        <w:t xml:space="preserve"> subcontractors</w:t>
      </w:r>
      <w:r w:rsidR="00D42765">
        <w:t>, and Non-</w:t>
      </w:r>
      <w:proofErr w:type="spellStart"/>
      <w:r w:rsidR="00D42765">
        <w:t>SWaM</w:t>
      </w:r>
      <w:proofErr w:type="spellEnd"/>
      <w:r w:rsidR="00D42765">
        <w:t xml:space="preserve"> businesses.</w:t>
      </w:r>
    </w:p>
    <w:p w14:paraId="47857686" w14:textId="77777777" w:rsidR="00F13E02" w:rsidRDefault="00F13E02">
      <w:pPr>
        <w:numPr>
          <w:ilvl w:val="0"/>
          <w:numId w:val="16"/>
        </w:numPr>
      </w:pPr>
      <w:r>
        <w:t>Contacting Supplier's references</w:t>
      </w:r>
    </w:p>
    <w:p w14:paraId="6620BBE2" w14:textId="77777777" w:rsidR="00FB6C0E" w:rsidRDefault="00FB6C0E">
      <w:pPr>
        <w:numPr>
          <w:ilvl w:val="0"/>
          <w:numId w:val="16"/>
        </w:numPr>
      </w:pPr>
      <w:r>
        <w:t xml:space="preserve">Review of Supplier’s ability and willingness to comply with the commonwealth’s security and data privacy policies, standards, guidelines and related contract terms as specified in the RFP   </w:t>
      </w:r>
    </w:p>
    <w:p w14:paraId="10D4B8B4" w14:textId="77777777" w:rsidR="00F13E02" w:rsidRDefault="00F13E02">
      <w:pPr>
        <w:numPr>
          <w:ilvl w:val="0"/>
          <w:numId w:val="16"/>
        </w:numPr>
      </w:pPr>
      <w:r>
        <w:t>Product demonstrations/pilot tests/detailed demonstrations</w:t>
      </w:r>
    </w:p>
    <w:p w14:paraId="4BBE7E92" w14:textId="77777777" w:rsidR="00F13E02" w:rsidRDefault="00F13E02">
      <w:pPr>
        <w:numPr>
          <w:ilvl w:val="0"/>
          <w:numId w:val="16"/>
        </w:numPr>
      </w:pPr>
      <w:r w:rsidRPr="006C44C2">
        <w:t>Review of pricing</w:t>
      </w:r>
    </w:p>
    <w:p w14:paraId="660A952F" w14:textId="77777777" w:rsidR="00F13E02" w:rsidRPr="006C44C2" w:rsidRDefault="00F13E02">
      <w:pPr>
        <w:numPr>
          <w:ilvl w:val="0"/>
          <w:numId w:val="16"/>
        </w:numPr>
      </w:pPr>
      <w:r w:rsidRPr="006C44C2">
        <w:t>Contacting Supplier’s customers</w:t>
      </w:r>
    </w:p>
    <w:p w14:paraId="3F0A065D" w14:textId="77777777" w:rsidR="00F13E02" w:rsidRPr="006C44C2" w:rsidRDefault="00F13E02">
      <w:pPr>
        <w:pStyle w:val="List2"/>
        <w:numPr>
          <w:ilvl w:val="0"/>
          <w:numId w:val="16"/>
        </w:numPr>
      </w:pPr>
      <w:r w:rsidRPr="006C44C2">
        <w:t>Interviewing key personnel</w:t>
      </w:r>
    </w:p>
    <w:p w14:paraId="7EA2F2E6" w14:textId="77777777" w:rsidR="00B32131" w:rsidRDefault="00F13E02" w:rsidP="00B32131">
      <w:pPr>
        <w:numPr>
          <w:ilvl w:val="0"/>
          <w:numId w:val="16"/>
        </w:numPr>
        <w:jc w:val="left"/>
        <w:rPr>
          <w:rFonts w:cs="Arial"/>
        </w:rPr>
      </w:pPr>
      <w:r>
        <w:rPr>
          <w:rFonts w:cs="Arial"/>
        </w:rPr>
        <w:t>Requesting Suppliers elaborate on or clarify specific portions of their proposal</w:t>
      </w:r>
      <w:r w:rsidR="00B32131">
        <w:rPr>
          <w:rFonts w:cs="Arial"/>
        </w:rPr>
        <w:t xml:space="preserve">, including, as applicable, any responses to the RFP’s security requirements  </w:t>
      </w:r>
    </w:p>
    <w:p w14:paraId="4C4D6EF2" w14:textId="77777777" w:rsidR="00F13E02" w:rsidRDefault="00F13E02">
      <w:pPr>
        <w:ind w:left="1860"/>
        <w:rPr>
          <w:rFonts w:cs="Arial"/>
        </w:rPr>
      </w:pPr>
    </w:p>
    <w:p w14:paraId="51A60A76" w14:textId="77777777" w:rsidR="00F13E02" w:rsidRPr="00BB04F4" w:rsidRDefault="005B13F7">
      <w:pPr>
        <w:spacing w:after="120"/>
        <w:ind w:left="720"/>
        <w:rPr>
          <w:rFonts w:cs="Arial"/>
        </w:rPr>
      </w:pPr>
      <w:r>
        <w:rPr>
          <w:rFonts w:cs="Arial"/>
        </w:rPr>
        <w:t>DMAS</w:t>
      </w:r>
      <w:r w:rsidR="00F13E02" w:rsidRPr="00BB04F4">
        <w:rPr>
          <w:rFonts w:cs="Arial"/>
        </w:rPr>
        <w:t xml:space="preserve"> may limit all of the above to the </w:t>
      </w:r>
      <w:r w:rsidR="00F13E02">
        <w:rPr>
          <w:rFonts w:cs="Arial"/>
        </w:rPr>
        <w:t>most qualified</w:t>
      </w:r>
      <w:r w:rsidR="00F13E02" w:rsidRPr="00BB04F4">
        <w:rPr>
          <w:rFonts w:cs="Arial"/>
        </w:rPr>
        <w:t xml:space="preserve"> proposals. No </w:t>
      </w:r>
      <w:r w:rsidR="00F13E02">
        <w:rPr>
          <w:rFonts w:cs="Arial"/>
        </w:rPr>
        <w:t>Supplier</w:t>
      </w:r>
      <w:r w:rsidR="00F13E02" w:rsidRPr="00BB04F4">
        <w:rPr>
          <w:rFonts w:cs="Arial"/>
        </w:rPr>
        <w:t xml:space="preserve"> is guaranteed an opportunity to explain, supplement or amend its initial proposal.</w:t>
      </w:r>
      <w:r w:rsidR="00D10FA3">
        <w:rPr>
          <w:rFonts w:cs="Arial"/>
        </w:rPr>
        <w:t xml:space="preserve"> E</w:t>
      </w:r>
      <w:r w:rsidR="00D10FA3" w:rsidRPr="00BB04F4">
        <w:rPr>
          <w:rFonts w:cs="Arial"/>
        </w:rPr>
        <w:t xml:space="preserve">ach </w:t>
      </w:r>
      <w:r w:rsidR="00D10FA3">
        <w:rPr>
          <w:rFonts w:cs="Arial"/>
        </w:rPr>
        <w:t>Supplier</w:t>
      </w:r>
      <w:r w:rsidR="00D10FA3" w:rsidRPr="00BB04F4">
        <w:rPr>
          <w:rFonts w:cs="Arial"/>
        </w:rPr>
        <w:t xml:space="preserve"> is encouraged to ensure that its initial proposal contains and represents its best offering.</w:t>
      </w:r>
      <w:r w:rsidR="00F13E02" w:rsidRPr="00BB04F4">
        <w:rPr>
          <w:rFonts w:cs="Arial"/>
        </w:rPr>
        <w:t xml:space="preserve"> </w:t>
      </w:r>
      <w:r w:rsidR="00D10FA3">
        <w:rPr>
          <w:rFonts w:cs="Arial"/>
          <w:b/>
          <w:bCs/>
        </w:rPr>
        <w:t>You</w:t>
      </w:r>
      <w:r w:rsidR="00D10FA3" w:rsidRPr="00BB04F4">
        <w:rPr>
          <w:rFonts w:cs="Arial"/>
          <w:b/>
          <w:bCs/>
        </w:rPr>
        <w:t xml:space="preserve"> </w:t>
      </w:r>
      <w:r w:rsidR="00F13E02">
        <w:rPr>
          <w:rFonts w:cs="Arial"/>
          <w:b/>
          <w:bCs/>
        </w:rPr>
        <w:t>should</w:t>
      </w:r>
      <w:r w:rsidR="00F13E02" w:rsidRPr="00BB04F4">
        <w:rPr>
          <w:rFonts w:cs="Arial"/>
          <w:b/>
          <w:bCs/>
        </w:rPr>
        <w:t xml:space="preserve"> submit </w:t>
      </w:r>
      <w:r w:rsidR="00D10FA3">
        <w:rPr>
          <w:rFonts w:cs="Arial"/>
          <w:b/>
          <w:bCs/>
        </w:rPr>
        <w:t xml:space="preserve">your </w:t>
      </w:r>
      <w:r w:rsidR="00F13E02">
        <w:rPr>
          <w:rFonts w:cs="Arial"/>
          <w:b/>
          <w:bCs/>
        </w:rPr>
        <w:t>best</w:t>
      </w:r>
      <w:r w:rsidR="00F13E02" w:rsidRPr="00BB04F4">
        <w:rPr>
          <w:rFonts w:cs="Arial"/>
          <w:b/>
          <w:bCs/>
        </w:rPr>
        <w:t xml:space="preserve"> proposal </w:t>
      </w:r>
      <w:r w:rsidR="00F13E02">
        <w:rPr>
          <w:rFonts w:cs="Arial"/>
          <w:b/>
          <w:bCs/>
        </w:rPr>
        <w:t xml:space="preserve">and not </w:t>
      </w:r>
      <w:r w:rsidR="00F13E02" w:rsidRPr="00BB04F4">
        <w:rPr>
          <w:rFonts w:cs="Arial"/>
          <w:b/>
          <w:bCs/>
        </w:rPr>
        <w:t>assum</w:t>
      </w:r>
      <w:r w:rsidR="00F13E02">
        <w:rPr>
          <w:rFonts w:cs="Arial"/>
          <w:b/>
          <w:bCs/>
        </w:rPr>
        <w:t xml:space="preserve">e </w:t>
      </w:r>
      <w:r w:rsidR="00F13E02" w:rsidRPr="00BB04F4">
        <w:rPr>
          <w:rFonts w:cs="Arial"/>
          <w:b/>
          <w:bCs/>
        </w:rPr>
        <w:t xml:space="preserve">there will be an opportunity to negotiate, amend or clarify any aspect of </w:t>
      </w:r>
      <w:r w:rsidR="00D10FA3">
        <w:rPr>
          <w:rFonts w:cs="Arial"/>
          <w:b/>
          <w:bCs/>
        </w:rPr>
        <w:t>your</w:t>
      </w:r>
      <w:r w:rsidR="00D10FA3" w:rsidRPr="00BB04F4">
        <w:rPr>
          <w:rFonts w:cs="Arial"/>
          <w:b/>
          <w:bCs/>
        </w:rPr>
        <w:t xml:space="preserve"> </w:t>
      </w:r>
      <w:r w:rsidR="00F13E02" w:rsidRPr="00BB04F4">
        <w:rPr>
          <w:rFonts w:cs="Arial"/>
          <w:b/>
          <w:bCs/>
        </w:rPr>
        <w:t xml:space="preserve">initial submitted </w:t>
      </w:r>
      <w:r w:rsidR="00D10FA3">
        <w:rPr>
          <w:rFonts w:cs="Arial"/>
          <w:b/>
          <w:bCs/>
        </w:rPr>
        <w:t>p</w:t>
      </w:r>
      <w:r w:rsidR="00D10FA3" w:rsidRPr="00BB04F4">
        <w:rPr>
          <w:rFonts w:cs="Arial"/>
          <w:b/>
          <w:bCs/>
        </w:rPr>
        <w:t>roposal</w:t>
      </w:r>
      <w:r w:rsidR="00F13E02" w:rsidRPr="00BB04F4">
        <w:rPr>
          <w:rFonts w:cs="Arial"/>
          <w:b/>
          <w:bCs/>
        </w:rPr>
        <w:t xml:space="preserve">. </w:t>
      </w:r>
    </w:p>
    <w:p w14:paraId="69EC34D2" w14:textId="6BFCB445" w:rsidR="00F13E02" w:rsidRDefault="0029103A">
      <w:pPr>
        <w:spacing w:after="120"/>
        <w:ind w:left="720"/>
        <w:rPr>
          <w:rFonts w:cs="Arial"/>
        </w:rPr>
      </w:pPr>
      <w:r>
        <w:rPr>
          <w:rFonts w:cs="Arial"/>
        </w:rPr>
        <w:t xml:space="preserve">Each </w:t>
      </w:r>
      <w:r w:rsidR="00F13E02">
        <w:rPr>
          <w:rFonts w:cs="Arial"/>
        </w:rPr>
        <w:t>Supplier</w:t>
      </w:r>
      <w:r w:rsidR="00F13E02" w:rsidRPr="00BB04F4">
        <w:rPr>
          <w:rFonts w:cs="Arial"/>
        </w:rPr>
        <w:t xml:space="preserve"> should be prepared to conduct product demonstrations, </w:t>
      </w:r>
      <w:r w:rsidR="00F13E02" w:rsidRPr="00BB04F4">
        <w:rPr>
          <w:rFonts w:cs="Arial"/>
          <w:bCs/>
        </w:rPr>
        <w:t>pilot tests, presentations or site visits</w:t>
      </w:r>
      <w:r w:rsidR="00F13E02" w:rsidRPr="00BB04F4">
        <w:rPr>
          <w:rFonts w:cs="Arial"/>
          <w:b/>
          <w:bCs/>
        </w:rPr>
        <w:t xml:space="preserve"> </w:t>
      </w:r>
      <w:r w:rsidR="00F13E02" w:rsidRPr="00BB04F4">
        <w:rPr>
          <w:rFonts w:cs="Arial"/>
        </w:rPr>
        <w:t>at the time, date and</w:t>
      </w:r>
      <w:r w:rsidR="00F13E02">
        <w:rPr>
          <w:rFonts w:cs="Arial"/>
        </w:rPr>
        <w:t xml:space="preserve"> location of </w:t>
      </w:r>
      <w:r w:rsidR="002E4BD0">
        <w:rPr>
          <w:rFonts w:cs="Arial"/>
        </w:rPr>
        <w:t>DMAS</w:t>
      </w:r>
      <w:r w:rsidR="00F13E02">
        <w:rPr>
          <w:rFonts w:cs="Arial"/>
        </w:rPr>
        <w:t xml:space="preserve">’s choice, should </w:t>
      </w:r>
      <w:r w:rsidR="002E4BD0">
        <w:rPr>
          <w:rFonts w:cs="Arial"/>
        </w:rPr>
        <w:t>DMAS</w:t>
      </w:r>
      <w:r w:rsidR="00F13E02">
        <w:rPr>
          <w:rFonts w:cs="Arial"/>
        </w:rPr>
        <w:t xml:space="preserve"> so request.</w:t>
      </w:r>
    </w:p>
    <w:p w14:paraId="25B341F8" w14:textId="0719515A" w:rsidR="00F13E02" w:rsidRDefault="002E4BD0">
      <w:pPr>
        <w:spacing w:after="120"/>
        <w:ind w:left="720"/>
        <w:rPr>
          <w:rFonts w:cs="Arial"/>
        </w:rPr>
      </w:pPr>
      <w:r>
        <w:rPr>
          <w:rFonts w:cs="Arial"/>
        </w:rPr>
        <w:t>DMAS</w:t>
      </w:r>
      <w:r w:rsidR="00F13E02">
        <w:rPr>
          <w:rFonts w:cs="Arial"/>
        </w:rPr>
        <w:t xml:space="preserve"> will select for negotiation those proposals deemed to be fully qualified and best suited based on the factors as stated in the RFP. Negotiations will be conducted with these Suppliers.  After negotiations, </w:t>
      </w:r>
      <w:r>
        <w:rPr>
          <w:rFonts w:cs="Arial"/>
        </w:rPr>
        <w:t>DMAS</w:t>
      </w:r>
      <w:r w:rsidR="00F13E02">
        <w:rPr>
          <w:rFonts w:cs="Arial"/>
        </w:rPr>
        <w:t xml:space="preserve"> may select the proposal(s) </w:t>
      </w:r>
      <w:r w:rsidR="008B2E9E">
        <w:rPr>
          <w:rFonts w:cs="Arial"/>
        </w:rPr>
        <w:t>that</w:t>
      </w:r>
      <w:r w:rsidR="00F13E02">
        <w:rPr>
          <w:rFonts w:cs="Arial"/>
        </w:rPr>
        <w:t xml:space="preserve">, in its opinion, is the best proposal(s) </w:t>
      </w:r>
      <w:r w:rsidR="00F13E02">
        <w:rPr>
          <w:rFonts w:cs="Arial"/>
        </w:rPr>
        <w:lastRenderedPageBreak/>
        <w:t xml:space="preserve">representing best value and may award a contract to that Supplier(s). </w:t>
      </w:r>
      <w:r w:rsidR="00F13E02" w:rsidRPr="0001633E">
        <w:rPr>
          <w:rFonts w:cs="Arial"/>
        </w:rPr>
        <w:t xml:space="preserve">For purposes of this RFP, </w:t>
      </w:r>
      <w:r>
        <w:rPr>
          <w:rFonts w:cs="Arial"/>
        </w:rPr>
        <w:t>DMAS</w:t>
      </w:r>
      <w:r w:rsidR="00F13E02" w:rsidRPr="0001633E">
        <w:rPr>
          <w:rFonts w:cs="Arial"/>
        </w:rPr>
        <w:t xml:space="preserve"> will determine best value based on the value relative to the cost of the Service/Solution, giving consideration to the project's budget objectives.</w:t>
      </w:r>
      <w:r w:rsidR="007C3386">
        <w:rPr>
          <w:rFonts w:cs="Arial"/>
        </w:rPr>
        <w:t xml:space="preserve"> </w:t>
      </w:r>
      <w:r w:rsidR="007C3386" w:rsidRPr="007C3386">
        <w:rPr>
          <w:rFonts w:cs="Arial"/>
        </w:rPr>
        <w:t xml:space="preserve">If this is a cloud-based procurement (i.e., off-premise hosting), following </w:t>
      </w:r>
      <w:r>
        <w:rPr>
          <w:rFonts w:cs="Arial"/>
        </w:rPr>
        <w:t>DMAS</w:t>
      </w:r>
      <w:r w:rsidR="007C3386" w:rsidRPr="007C3386">
        <w:rPr>
          <w:rFonts w:cs="Arial"/>
        </w:rPr>
        <w:t>’ selection of the best proposal(s) representing best value to the commonwealth, Supplier’s failure to successfully answer, negotiate</w:t>
      </w:r>
      <w:r w:rsidR="007C3386">
        <w:rPr>
          <w:rFonts w:cs="Arial"/>
        </w:rPr>
        <w:t>,</w:t>
      </w:r>
      <w:r w:rsidR="007C3386" w:rsidRPr="007C3386">
        <w:rPr>
          <w:rFonts w:cs="Arial"/>
        </w:rPr>
        <w:t xml:space="preserve"> and/or comply with any resulting security exceptions that may arise in order to approve Supplier’s cloud application, may result in removal from further consideration. Refer to Appendix </w:t>
      </w:r>
      <w:r w:rsidR="00D701A6">
        <w:rPr>
          <w:rFonts w:cs="Arial"/>
        </w:rPr>
        <w:t>K</w:t>
      </w:r>
      <w:r w:rsidR="00BB6BB9">
        <w:rPr>
          <w:rFonts w:cs="Arial"/>
        </w:rPr>
        <w:t xml:space="preserve"> </w:t>
      </w:r>
      <w:r w:rsidR="007C3386" w:rsidRPr="007C3386">
        <w:rPr>
          <w:rFonts w:cs="Arial"/>
        </w:rPr>
        <w:t>of the RF</w:t>
      </w:r>
      <w:r w:rsidR="007C3386">
        <w:rPr>
          <w:rFonts w:cs="Arial"/>
        </w:rPr>
        <w:t>P.</w:t>
      </w:r>
    </w:p>
    <w:p w14:paraId="68F68D39" w14:textId="57826E3B" w:rsidR="00F13E02" w:rsidRDefault="00F13E02">
      <w:pPr>
        <w:spacing w:after="120"/>
        <w:ind w:left="720"/>
        <w:rPr>
          <w:rFonts w:cs="Arial"/>
          <w:color w:val="FF0000"/>
        </w:rPr>
      </w:pPr>
      <w:r>
        <w:rPr>
          <w:rFonts w:cs="Arial"/>
        </w:rPr>
        <w:t xml:space="preserve">If any Supplier fails to provide the necessary information for negotiations in a timely manner, or fails to negotiate in good faith, </w:t>
      </w:r>
      <w:r w:rsidR="002E4BD0">
        <w:rPr>
          <w:rFonts w:cs="Arial"/>
        </w:rPr>
        <w:t>DMAS</w:t>
      </w:r>
      <w:r>
        <w:rPr>
          <w:rFonts w:cs="Arial"/>
        </w:rPr>
        <w:t xml:space="preserve"> may terminate negotiations with that Supplier </w:t>
      </w:r>
      <w:r w:rsidRPr="00BB04F4">
        <w:rPr>
          <w:rFonts w:cs="Arial"/>
          <w:color w:val="000000"/>
        </w:rPr>
        <w:t>at any time.</w:t>
      </w:r>
    </w:p>
    <w:p w14:paraId="5594C482" w14:textId="50B53EA6" w:rsidR="00F13E02" w:rsidRDefault="002E4BD0">
      <w:pPr>
        <w:spacing w:after="120"/>
        <w:ind w:left="720"/>
        <w:rPr>
          <w:rFonts w:cs="Arial"/>
        </w:rPr>
      </w:pPr>
      <w:r>
        <w:rPr>
          <w:rFonts w:cs="Arial"/>
        </w:rPr>
        <w:t>DMAS</w:t>
      </w:r>
      <w:r w:rsidR="00F13E02">
        <w:rPr>
          <w:rFonts w:cs="Arial"/>
        </w:rPr>
        <w:t xml:space="preserve"> reserves the right, at its sole discretion, to reject any proposal or cancel and re-issue the RFP. In addition, </w:t>
      </w:r>
      <w:r>
        <w:rPr>
          <w:rFonts w:cs="Arial"/>
        </w:rPr>
        <w:t>DMAS</w:t>
      </w:r>
      <w:r w:rsidR="00F13E02">
        <w:rPr>
          <w:rFonts w:cs="Arial"/>
        </w:rPr>
        <w:t xml:space="preserve"> reserves the right to accept or reject in whole or in part any proposal submitted, and to waive minor technicalities when in the best interest of the Commonwealth.</w:t>
      </w:r>
    </w:p>
    <w:p w14:paraId="47439248" w14:textId="467DDBC7" w:rsidR="00F13E02" w:rsidRDefault="002E4BD0" w:rsidP="00C50104">
      <w:pPr>
        <w:spacing w:after="120"/>
        <w:ind w:left="720"/>
        <w:rPr>
          <w:rFonts w:cs="Arial"/>
        </w:rPr>
      </w:pPr>
      <w:r>
        <w:rPr>
          <w:rFonts w:cs="Arial"/>
        </w:rPr>
        <w:t>DMAS</w:t>
      </w:r>
      <w:r w:rsidR="00F13E02">
        <w:rPr>
          <w:rFonts w:cs="Arial"/>
        </w:rPr>
        <w:t xml:space="preserve"> SHALL NOT BE CONTRACTUALLY BOUND TO ANY SUPPLIER PRIOR TO THE EXECUTION OF A DEFINITIVE WRITTEN CONTRACT.</w:t>
      </w:r>
    </w:p>
    <w:p w14:paraId="064FB2F2" w14:textId="77777777" w:rsidR="00F13E02" w:rsidRDefault="00F13E02" w:rsidP="00E01F1F">
      <w:pPr>
        <w:pStyle w:val="Heading2"/>
        <w:numPr>
          <w:ilvl w:val="1"/>
          <w:numId w:val="98"/>
        </w:numPr>
        <w:rPr>
          <w:rFonts w:cs="Arial"/>
          <w:bCs/>
        </w:rPr>
      </w:pPr>
      <w:bookmarkStart w:id="37" w:name="_Toc78547861"/>
      <w:r w:rsidRPr="00882429">
        <w:t>Evaluation Factors</w:t>
      </w:r>
      <w:bookmarkEnd w:id="37"/>
      <w:r>
        <w:rPr>
          <w:rFonts w:cs="Arial"/>
          <w:bCs/>
        </w:rPr>
        <w:t xml:space="preserve"> </w:t>
      </w:r>
    </w:p>
    <w:p w14:paraId="3A9098C6" w14:textId="77777777" w:rsidR="00F13E02" w:rsidRDefault="00F13E02">
      <w:pPr>
        <w:spacing w:after="120"/>
        <w:ind w:left="720"/>
        <w:rPr>
          <w:rFonts w:cs="Arial"/>
        </w:rPr>
      </w:pPr>
      <w:r>
        <w:rPr>
          <w:rFonts w:cs="Arial"/>
        </w:rPr>
        <w:t>The evaluation factors involved in this RFP are as follows:</w:t>
      </w:r>
    </w:p>
    <w:p w14:paraId="5841B9DF" w14:textId="77777777" w:rsidR="00F13E02" w:rsidRDefault="00F13E02">
      <w:pPr>
        <w:numPr>
          <w:ilvl w:val="0"/>
          <w:numId w:val="17"/>
        </w:numPr>
        <w:tabs>
          <w:tab w:val="left" w:pos="1080"/>
        </w:tabs>
        <w:spacing w:after="120"/>
        <w:ind w:left="1080" w:hanging="360"/>
        <w:rPr>
          <w:rFonts w:cs="Arial"/>
          <w:color w:val="000000"/>
        </w:rPr>
      </w:pPr>
      <w:r>
        <w:rPr>
          <w:rFonts w:cs="Arial"/>
          <w:color w:val="000000"/>
        </w:rPr>
        <w:t>Must Have (M) factors identified in the table below:</w:t>
      </w:r>
    </w:p>
    <w:tbl>
      <w:tblPr>
        <w:tblW w:w="8370" w:type="dxa"/>
        <w:tblInd w:w="1195" w:type="dxa"/>
        <w:tblBorders>
          <w:top w:val="single" w:sz="6" w:space="0" w:color="000000"/>
          <w:left w:val="single" w:sz="6" w:space="0" w:color="000000"/>
          <w:bottom w:val="single" w:sz="6" w:space="0" w:color="000000"/>
          <w:right w:val="single" w:sz="6" w:space="0" w:color="000000"/>
        </w:tblBorders>
        <w:tblLayout w:type="fixed"/>
        <w:tblCellMar>
          <w:left w:w="115" w:type="dxa"/>
          <w:right w:w="115" w:type="dxa"/>
        </w:tblCellMar>
        <w:tblLook w:val="0000" w:firstRow="0" w:lastRow="0" w:firstColumn="0" w:lastColumn="0" w:noHBand="0" w:noVBand="0"/>
      </w:tblPr>
      <w:tblGrid>
        <w:gridCol w:w="630"/>
        <w:gridCol w:w="7740"/>
      </w:tblGrid>
      <w:tr w:rsidR="00513D4B" w14:paraId="65968DFA" w14:textId="77777777" w:rsidTr="00513D4B">
        <w:trPr>
          <w:trHeight w:hRule="exact" w:val="288"/>
        </w:trPr>
        <w:tc>
          <w:tcPr>
            <w:tcW w:w="630" w:type="dxa"/>
            <w:tcBorders>
              <w:top w:val="single" w:sz="6" w:space="0" w:color="000000"/>
              <w:left w:val="single" w:sz="6" w:space="0" w:color="000000"/>
              <w:bottom w:val="single" w:sz="6" w:space="0" w:color="000000"/>
              <w:right w:val="single" w:sz="6" w:space="0" w:color="000000"/>
            </w:tcBorders>
          </w:tcPr>
          <w:p w14:paraId="6C8486F6" w14:textId="50AE9412" w:rsidR="00513D4B" w:rsidRDefault="00513D4B" w:rsidP="00513D4B">
            <w:pPr>
              <w:spacing w:line="480" w:lineRule="auto"/>
              <w:ind w:left="83" w:hanging="18"/>
              <w:rPr>
                <w:rFonts w:cs="Arial"/>
                <w:b/>
                <w:bCs/>
                <w:highlight w:val="cyan"/>
              </w:rPr>
            </w:pPr>
            <w:r w:rsidRPr="00697F52">
              <w:rPr>
                <w:b/>
                <w:bCs/>
              </w:rPr>
              <w:t>No.</w:t>
            </w:r>
            <w:r w:rsidRPr="00697F52">
              <w:br w:type="page"/>
            </w:r>
            <w:r w:rsidRPr="00697F52">
              <w:br w:type="page"/>
            </w:r>
          </w:p>
        </w:tc>
        <w:tc>
          <w:tcPr>
            <w:tcW w:w="7740" w:type="dxa"/>
            <w:tcBorders>
              <w:top w:val="single" w:sz="6" w:space="0" w:color="000000"/>
              <w:left w:val="single" w:sz="6" w:space="0" w:color="000000"/>
              <w:bottom w:val="single" w:sz="6" w:space="0" w:color="000000"/>
              <w:right w:val="single" w:sz="6" w:space="0" w:color="000000"/>
            </w:tcBorders>
          </w:tcPr>
          <w:p w14:paraId="333A7B3C" w14:textId="54734E94" w:rsidR="00513D4B" w:rsidRDefault="00513D4B" w:rsidP="00513D4B">
            <w:pPr>
              <w:ind w:left="-18"/>
              <w:rPr>
                <w:rFonts w:cs="Arial"/>
                <w:b/>
                <w:bCs/>
                <w:i/>
                <w:iCs/>
                <w:highlight w:val="cyan"/>
              </w:rPr>
            </w:pPr>
            <w:r w:rsidRPr="00697F52">
              <w:rPr>
                <w:b/>
                <w:bCs/>
                <w:i/>
                <w:iCs/>
              </w:rPr>
              <w:t>Must Have (M) Factors</w:t>
            </w:r>
          </w:p>
        </w:tc>
      </w:tr>
      <w:tr w:rsidR="00513D4B" w14:paraId="4ADCE8A8" w14:textId="77777777" w:rsidTr="00513D4B">
        <w:tc>
          <w:tcPr>
            <w:tcW w:w="630" w:type="dxa"/>
            <w:tcBorders>
              <w:top w:val="single" w:sz="6" w:space="0" w:color="000000"/>
              <w:left w:val="single" w:sz="6" w:space="0" w:color="000000"/>
              <w:bottom w:val="single" w:sz="6" w:space="0" w:color="000000"/>
              <w:right w:val="single" w:sz="6" w:space="0" w:color="000000"/>
            </w:tcBorders>
          </w:tcPr>
          <w:p w14:paraId="5BD1A036" w14:textId="40A34084" w:rsidR="00513D4B" w:rsidRPr="005E31E0" w:rsidRDefault="00BB63A2" w:rsidP="00513D4B">
            <w:pPr>
              <w:numPr>
                <w:ilvl w:val="0"/>
                <w:numId w:val="18"/>
              </w:numPr>
              <w:spacing w:after="120"/>
              <w:rPr>
                <w:rFonts w:cs="Arial"/>
              </w:rPr>
            </w:pPr>
            <w:r>
              <w:rPr>
                <w:rFonts w:cs="Arial"/>
              </w:rPr>
              <w:t>1</w:t>
            </w:r>
          </w:p>
        </w:tc>
        <w:tc>
          <w:tcPr>
            <w:tcW w:w="7740" w:type="dxa"/>
            <w:tcBorders>
              <w:top w:val="single" w:sz="6" w:space="0" w:color="000000"/>
              <w:left w:val="single" w:sz="6" w:space="0" w:color="000000"/>
              <w:bottom w:val="single" w:sz="6" w:space="0" w:color="000000"/>
              <w:right w:val="single" w:sz="6" w:space="0" w:color="000000"/>
            </w:tcBorders>
          </w:tcPr>
          <w:p w14:paraId="13FC2324" w14:textId="4D7B58A8" w:rsidR="00513D4B" w:rsidRDefault="00513D4B" w:rsidP="00513D4B">
            <w:pPr>
              <w:spacing w:after="120"/>
              <w:ind w:left="0"/>
              <w:rPr>
                <w:rFonts w:cs="Arial"/>
                <w:color w:val="000000"/>
              </w:rPr>
            </w:pPr>
            <w:r w:rsidRPr="00697F52">
              <w:rPr>
                <w:color w:val="000000"/>
              </w:rPr>
              <w:t>(M) Proposal must be received by the due date and time. No late proposals will be reviewed.</w:t>
            </w:r>
          </w:p>
        </w:tc>
      </w:tr>
      <w:tr w:rsidR="00513D4B" w14:paraId="7BFCBC73" w14:textId="77777777" w:rsidTr="00513D4B">
        <w:tc>
          <w:tcPr>
            <w:tcW w:w="630" w:type="dxa"/>
            <w:tcBorders>
              <w:top w:val="single" w:sz="6" w:space="0" w:color="000000"/>
              <w:left w:val="single" w:sz="6" w:space="0" w:color="000000"/>
              <w:bottom w:val="single" w:sz="6" w:space="0" w:color="000000"/>
              <w:right w:val="single" w:sz="6" w:space="0" w:color="000000"/>
            </w:tcBorders>
          </w:tcPr>
          <w:p w14:paraId="1D0C9EFC" w14:textId="77777777" w:rsidR="00513D4B" w:rsidRPr="005E31E0" w:rsidRDefault="00513D4B" w:rsidP="00513D4B">
            <w:pPr>
              <w:numPr>
                <w:ilvl w:val="0"/>
                <w:numId w:val="18"/>
              </w:numPr>
              <w:spacing w:after="120"/>
              <w:rPr>
                <w:rFonts w:cs="Arial"/>
              </w:rPr>
            </w:pPr>
          </w:p>
        </w:tc>
        <w:tc>
          <w:tcPr>
            <w:tcW w:w="7740" w:type="dxa"/>
            <w:tcBorders>
              <w:top w:val="single" w:sz="6" w:space="0" w:color="000000"/>
              <w:left w:val="single" w:sz="6" w:space="0" w:color="000000"/>
              <w:bottom w:val="single" w:sz="6" w:space="0" w:color="000000"/>
              <w:right w:val="single" w:sz="6" w:space="0" w:color="000000"/>
            </w:tcBorders>
          </w:tcPr>
          <w:p w14:paraId="083BDF93" w14:textId="348B247F" w:rsidR="00513D4B" w:rsidRPr="00697F52" w:rsidRDefault="00513D4B" w:rsidP="00513D4B">
            <w:pPr>
              <w:spacing w:after="120"/>
              <w:ind w:left="0"/>
              <w:rPr>
                <w:color w:val="000000"/>
              </w:rPr>
            </w:pPr>
            <w:r w:rsidRPr="00697F52">
              <w:rPr>
                <w:color w:val="000000"/>
              </w:rPr>
              <w:t>(M) All mandatory Terms and Conditions must be accepted.</w:t>
            </w:r>
            <w:r>
              <w:rPr>
                <w:color w:val="000000"/>
              </w:rPr>
              <w:t xml:space="preserve">  See: </w:t>
            </w:r>
            <w:hyperlink r:id="rId23" w:history="1">
              <w:r w:rsidRPr="00A757DE">
                <w:rPr>
                  <w:rStyle w:val="Hyperlink"/>
                </w:rPr>
                <w:t>https://www.vita.virginia.gov/supply-chain/scm-policies-forms/mandatory-contract-terms/</w:t>
              </w:r>
            </w:hyperlink>
          </w:p>
        </w:tc>
      </w:tr>
      <w:tr w:rsidR="0081166F" w14:paraId="1BB7609C" w14:textId="77777777" w:rsidTr="00513D4B">
        <w:tc>
          <w:tcPr>
            <w:tcW w:w="630" w:type="dxa"/>
            <w:tcBorders>
              <w:top w:val="single" w:sz="6" w:space="0" w:color="000000"/>
              <w:left w:val="single" w:sz="6" w:space="0" w:color="000000"/>
              <w:bottom w:val="single" w:sz="6" w:space="0" w:color="000000"/>
              <w:right w:val="single" w:sz="6" w:space="0" w:color="000000"/>
            </w:tcBorders>
          </w:tcPr>
          <w:p w14:paraId="34AAA2CC" w14:textId="77777777" w:rsidR="0081166F" w:rsidRPr="005E31E0" w:rsidRDefault="0081166F" w:rsidP="0081166F">
            <w:pPr>
              <w:numPr>
                <w:ilvl w:val="0"/>
                <w:numId w:val="18"/>
              </w:numPr>
              <w:spacing w:after="120"/>
              <w:rPr>
                <w:rFonts w:cs="Arial"/>
              </w:rPr>
            </w:pPr>
          </w:p>
        </w:tc>
        <w:tc>
          <w:tcPr>
            <w:tcW w:w="7740" w:type="dxa"/>
            <w:tcBorders>
              <w:top w:val="single" w:sz="6" w:space="0" w:color="000000"/>
              <w:left w:val="single" w:sz="6" w:space="0" w:color="000000"/>
              <w:bottom w:val="single" w:sz="6" w:space="0" w:color="000000"/>
              <w:right w:val="single" w:sz="6" w:space="0" w:color="000000"/>
            </w:tcBorders>
          </w:tcPr>
          <w:p w14:paraId="11343A90" w14:textId="065E71A6" w:rsidR="0081166F" w:rsidRDefault="0081166F" w:rsidP="0081166F">
            <w:pPr>
              <w:spacing w:after="120"/>
              <w:ind w:left="0"/>
              <w:rPr>
                <w:color w:val="000000"/>
              </w:rPr>
            </w:pPr>
            <w:r>
              <w:rPr>
                <w:color w:val="000000"/>
              </w:rPr>
              <w:t xml:space="preserve">(M) </w:t>
            </w:r>
            <w:r w:rsidRPr="002D7EB0">
              <w:rPr>
                <w:color w:val="000000"/>
              </w:rPr>
              <w:t>Have designation as, or a subcontract with, a qualified organization that is designated as, an NCQA</w:t>
            </w:r>
            <w:r w:rsidRPr="002D7EB0">
              <w:rPr>
                <w:rFonts w:ascii="Cambria Math" w:hAnsi="Cambria Math" w:cs="Cambria Math"/>
                <w:color w:val="000000"/>
              </w:rPr>
              <w:t>‐</w:t>
            </w:r>
            <w:r w:rsidRPr="002D7EB0">
              <w:rPr>
                <w:color w:val="000000"/>
              </w:rPr>
              <w:t>certified Consumer Assessment of Healthcare Providers and Systems (CAHPS) Survey Vendor</w:t>
            </w:r>
            <w:r w:rsidR="00A82478">
              <w:rPr>
                <w:color w:val="000000"/>
              </w:rPr>
              <w:t>.</w:t>
            </w:r>
          </w:p>
        </w:tc>
      </w:tr>
      <w:tr w:rsidR="0081166F" w14:paraId="3F9F3DAD" w14:textId="77777777" w:rsidTr="00513D4B">
        <w:tc>
          <w:tcPr>
            <w:tcW w:w="630" w:type="dxa"/>
            <w:tcBorders>
              <w:top w:val="single" w:sz="6" w:space="0" w:color="000000"/>
              <w:left w:val="single" w:sz="6" w:space="0" w:color="000000"/>
              <w:bottom w:val="single" w:sz="6" w:space="0" w:color="000000"/>
              <w:right w:val="single" w:sz="6" w:space="0" w:color="000000"/>
            </w:tcBorders>
          </w:tcPr>
          <w:p w14:paraId="2B47577F" w14:textId="77777777" w:rsidR="0081166F" w:rsidRPr="005E31E0" w:rsidRDefault="0081166F" w:rsidP="0081166F">
            <w:pPr>
              <w:numPr>
                <w:ilvl w:val="0"/>
                <w:numId w:val="18"/>
              </w:numPr>
              <w:spacing w:after="120"/>
              <w:rPr>
                <w:rFonts w:cs="Arial"/>
              </w:rPr>
            </w:pPr>
          </w:p>
        </w:tc>
        <w:tc>
          <w:tcPr>
            <w:tcW w:w="7740" w:type="dxa"/>
            <w:tcBorders>
              <w:top w:val="single" w:sz="6" w:space="0" w:color="000000"/>
              <w:left w:val="single" w:sz="6" w:space="0" w:color="000000"/>
              <w:bottom w:val="single" w:sz="6" w:space="0" w:color="000000"/>
              <w:right w:val="single" w:sz="6" w:space="0" w:color="000000"/>
            </w:tcBorders>
          </w:tcPr>
          <w:p w14:paraId="6AF477A7" w14:textId="0B20C49C" w:rsidR="0081166F" w:rsidRPr="00697F52" w:rsidRDefault="00BB63A2" w:rsidP="0081166F">
            <w:pPr>
              <w:spacing w:after="120"/>
              <w:ind w:left="0"/>
              <w:rPr>
                <w:color w:val="000000"/>
              </w:rPr>
            </w:pPr>
            <w:r>
              <w:rPr>
                <w:rFonts w:cs="Arial"/>
                <w:color w:val="222222"/>
                <w:shd w:val="clear" w:color="auto" w:fill="FFFFFF"/>
              </w:rPr>
              <w:t>(M)  Must have </w:t>
            </w:r>
            <w:r>
              <w:rPr>
                <w:rFonts w:cs="Arial"/>
                <w:color w:val="000000"/>
                <w:shd w:val="clear" w:color="auto" w:fill="FFFFFF"/>
              </w:rPr>
              <w:t>certification as a federally designated Quality Improvement Organization (QIO)</w:t>
            </w:r>
            <w:r w:rsidR="00A82478">
              <w:rPr>
                <w:rFonts w:cs="Arial"/>
                <w:color w:val="000000"/>
                <w:shd w:val="clear" w:color="auto" w:fill="FFFFFF"/>
              </w:rPr>
              <w:t>.</w:t>
            </w:r>
          </w:p>
        </w:tc>
      </w:tr>
      <w:tr w:rsidR="0081166F" w14:paraId="685D58F8" w14:textId="77777777" w:rsidTr="00513D4B">
        <w:tc>
          <w:tcPr>
            <w:tcW w:w="630" w:type="dxa"/>
            <w:tcBorders>
              <w:top w:val="single" w:sz="6" w:space="0" w:color="000000"/>
              <w:left w:val="single" w:sz="6" w:space="0" w:color="000000"/>
              <w:bottom w:val="single" w:sz="6" w:space="0" w:color="000000"/>
              <w:right w:val="single" w:sz="6" w:space="0" w:color="000000"/>
            </w:tcBorders>
          </w:tcPr>
          <w:p w14:paraId="36F6C3A7" w14:textId="77777777" w:rsidR="0081166F" w:rsidRPr="005E31E0" w:rsidRDefault="0081166F" w:rsidP="0081166F">
            <w:pPr>
              <w:numPr>
                <w:ilvl w:val="0"/>
                <w:numId w:val="18"/>
              </w:numPr>
              <w:spacing w:after="120"/>
              <w:rPr>
                <w:rFonts w:cs="Arial"/>
              </w:rPr>
            </w:pPr>
          </w:p>
        </w:tc>
        <w:tc>
          <w:tcPr>
            <w:tcW w:w="7740" w:type="dxa"/>
            <w:tcBorders>
              <w:top w:val="single" w:sz="6" w:space="0" w:color="000000"/>
              <w:left w:val="single" w:sz="6" w:space="0" w:color="000000"/>
              <w:bottom w:val="single" w:sz="6" w:space="0" w:color="000000"/>
              <w:right w:val="single" w:sz="6" w:space="0" w:color="000000"/>
            </w:tcBorders>
          </w:tcPr>
          <w:p w14:paraId="642767CF" w14:textId="5114F639" w:rsidR="0081166F" w:rsidRPr="000C64B4" w:rsidRDefault="00BB63A2" w:rsidP="0081166F">
            <w:pPr>
              <w:ind w:left="0"/>
              <w:jc w:val="left"/>
              <w:rPr>
                <w:rFonts w:eastAsia="Times New Roman" w:cs="Arial"/>
              </w:rPr>
            </w:pPr>
            <w:r>
              <w:rPr>
                <w:rFonts w:cs="Arial"/>
                <w:color w:val="222222"/>
                <w:shd w:val="clear" w:color="auto" w:fill="FFFFFF"/>
              </w:rPr>
              <w:t>(M) Must demonstrate compliance with all applicable Federal and State laws and policies, including (but not limited to) an attestation that the Supplier meets the external quality review organization qualifications and ability to demonstrate independence from the state Medicaid Agency and health plans under review, as defined by federal regulations (§ 42 CFR Part 438.354)</w:t>
            </w:r>
            <w:r w:rsidR="00A82478">
              <w:rPr>
                <w:rFonts w:cs="Arial"/>
                <w:color w:val="222222"/>
                <w:shd w:val="clear" w:color="auto" w:fill="FFFFFF"/>
              </w:rPr>
              <w:t>.</w:t>
            </w:r>
          </w:p>
          <w:p w14:paraId="33BCAD9E" w14:textId="7BBAC905" w:rsidR="0081166F" w:rsidRPr="003A6E7C" w:rsidRDefault="0081166F" w:rsidP="0081166F">
            <w:pPr>
              <w:spacing w:after="120"/>
              <w:ind w:left="0"/>
              <w:rPr>
                <w:rFonts w:cs="Arial"/>
                <w:color w:val="000000"/>
              </w:rPr>
            </w:pPr>
          </w:p>
        </w:tc>
      </w:tr>
    </w:tbl>
    <w:p w14:paraId="4B55B83E" w14:textId="77777777" w:rsidR="00F13E02" w:rsidRDefault="00F13E02">
      <w:pPr>
        <w:tabs>
          <w:tab w:val="left" w:pos="1080"/>
        </w:tabs>
        <w:spacing w:after="120"/>
        <w:ind w:left="1080" w:hanging="360"/>
        <w:rPr>
          <w:rFonts w:cs="Arial"/>
          <w:color w:val="000000"/>
        </w:rPr>
      </w:pPr>
      <w:r>
        <w:rPr>
          <w:rFonts w:cs="Arial"/>
          <w:color w:val="000000"/>
        </w:rPr>
        <w:tab/>
      </w:r>
    </w:p>
    <w:p w14:paraId="3289F120" w14:textId="6A93BB36" w:rsidR="00F13E02" w:rsidRDefault="00F13E02" w:rsidP="00B464FB">
      <w:pPr>
        <w:numPr>
          <w:ilvl w:val="0"/>
          <w:numId w:val="17"/>
        </w:numPr>
        <w:tabs>
          <w:tab w:val="left" w:pos="1080"/>
        </w:tabs>
        <w:ind w:left="1080" w:hanging="360"/>
        <w:rPr>
          <w:rFonts w:cs="Arial"/>
          <w:color w:val="000000"/>
        </w:rPr>
      </w:pPr>
      <w:r>
        <w:rPr>
          <w:rFonts w:cs="Arial"/>
          <w:color w:val="000000"/>
        </w:rPr>
        <w:t>The extent to which the Supplier’s proposal satisfies the requirements identified in Sections 5</w:t>
      </w:r>
      <w:r w:rsidR="003C7972">
        <w:rPr>
          <w:rFonts w:cs="Arial"/>
          <w:color w:val="000000"/>
        </w:rPr>
        <w:t xml:space="preserve"> (including Appendix I RTM) and</w:t>
      </w:r>
      <w:r>
        <w:rPr>
          <w:rFonts w:cs="Arial"/>
          <w:color w:val="000000"/>
        </w:rPr>
        <w:t xml:space="preserve"> 9</w:t>
      </w:r>
      <w:r w:rsidR="00201F82">
        <w:rPr>
          <w:rFonts w:cs="Arial"/>
          <w:color w:val="000000"/>
        </w:rPr>
        <w:t>.</w:t>
      </w:r>
    </w:p>
    <w:p w14:paraId="70F420DA" w14:textId="77777777" w:rsidR="00F13E02" w:rsidRDefault="00F13E02" w:rsidP="00B464FB">
      <w:pPr>
        <w:tabs>
          <w:tab w:val="left" w:pos="1080"/>
        </w:tabs>
        <w:ind w:left="1080" w:hanging="360"/>
      </w:pPr>
    </w:p>
    <w:p w14:paraId="609D4F4B" w14:textId="741A1E14" w:rsidR="00F13E02" w:rsidRDefault="00F13E02" w:rsidP="00B464FB">
      <w:pPr>
        <w:numPr>
          <w:ilvl w:val="0"/>
          <w:numId w:val="17"/>
        </w:numPr>
        <w:tabs>
          <w:tab w:val="left" w:pos="1080"/>
        </w:tabs>
        <w:ind w:left="1080" w:hanging="360"/>
        <w:rPr>
          <w:rFonts w:cs="Arial"/>
        </w:rPr>
      </w:pPr>
      <w:r>
        <w:rPr>
          <w:rFonts w:cs="Arial"/>
        </w:rPr>
        <w:t xml:space="preserve">Supplier’s viability and past performance (see Section 6 Supplier Profile), </w:t>
      </w:r>
      <w:r w:rsidR="00C711BC">
        <w:rPr>
          <w:rFonts w:cs="Arial"/>
        </w:rPr>
        <w:t>this</w:t>
      </w:r>
      <w:r>
        <w:rPr>
          <w:rFonts w:cs="Arial"/>
        </w:rPr>
        <w:t xml:space="preserve"> will include </w:t>
      </w:r>
      <w:r>
        <w:t>Supplier’s diligence and thoroughness in following and completing the requirements of this solicitation.</w:t>
      </w:r>
    </w:p>
    <w:p w14:paraId="0DF7D314" w14:textId="77777777" w:rsidR="00F13E02" w:rsidRDefault="00F13E02" w:rsidP="006879AD">
      <w:pPr>
        <w:pStyle w:val="ListParagraph"/>
        <w:rPr>
          <w:rFonts w:cs="Arial"/>
          <w:bCs/>
          <w:color w:val="000000"/>
        </w:rPr>
      </w:pPr>
    </w:p>
    <w:p w14:paraId="77697024" w14:textId="77777777" w:rsidR="00F13E02" w:rsidRPr="00044C88" w:rsidRDefault="00F13E02" w:rsidP="00B464FB">
      <w:pPr>
        <w:numPr>
          <w:ilvl w:val="0"/>
          <w:numId w:val="17"/>
        </w:numPr>
        <w:tabs>
          <w:tab w:val="left" w:pos="1080"/>
        </w:tabs>
        <w:ind w:left="1080" w:hanging="360"/>
        <w:rPr>
          <w:rFonts w:cs="Arial"/>
        </w:rPr>
      </w:pPr>
      <w:r w:rsidRPr="00044C88">
        <w:rPr>
          <w:rFonts w:cs="Arial"/>
          <w:bCs/>
          <w:color w:val="000000"/>
        </w:rPr>
        <w:t>Supplier’s status as a DSBSD-certified small busines</w:t>
      </w:r>
      <w:r>
        <w:rPr>
          <w:rFonts w:cs="Arial"/>
          <w:bCs/>
          <w:color w:val="000000"/>
        </w:rPr>
        <w:t xml:space="preserve">s or micro business, including </w:t>
      </w:r>
      <w:r w:rsidRPr="00044C88">
        <w:rPr>
          <w:rFonts w:cs="Arial"/>
          <w:bCs/>
          <w:color w:val="000000"/>
        </w:rPr>
        <w:t xml:space="preserve">small businesses or micro businesses that are owned by minorities or women, and Supplier’s proposed </w:t>
      </w:r>
      <w:r w:rsidR="00F856C8">
        <w:rPr>
          <w:rFonts w:cs="Arial"/>
          <w:bCs/>
          <w:color w:val="000000"/>
        </w:rPr>
        <w:t>Supplier Procurement and Subcontracting Plan</w:t>
      </w:r>
      <w:r w:rsidRPr="00044C88">
        <w:rPr>
          <w:rFonts w:cs="Arial"/>
          <w:bCs/>
          <w:color w:val="000000"/>
        </w:rPr>
        <w:t xml:space="preserve"> (see Section 7).</w:t>
      </w:r>
    </w:p>
    <w:p w14:paraId="23001907" w14:textId="77777777" w:rsidR="00F13E02" w:rsidRDefault="00F13E02" w:rsidP="006879AD">
      <w:pPr>
        <w:pStyle w:val="ListParagraph"/>
        <w:rPr>
          <w:rFonts w:cs="Arial"/>
          <w:bCs/>
          <w:color w:val="000000"/>
        </w:rPr>
      </w:pPr>
    </w:p>
    <w:p w14:paraId="55CCF670" w14:textId="153F885F" w:rsidR="00F13E02" w:rsidRPr="00495ED2" w:rsidRDefault="00F13E02">
      <w:pPr>
        <w:numPr>
          <w:ilvl w:val="0"/>
          <w:numId w:val="17"/>
        </w:numPr>
        <w:tabs>
          <w:tab w:val="left" w:pos="1080"/>
        </w:tabs>
        <w:spacing w:after="120"/>
        <w:ind w:left="1080" w:hanging="360"/>
        <w:rPr>
          <w:rFonts w:cs="Arial"/>
        </w:rPr>
      </w:pPr>
      <w:r w:rsidRPr="00495ED2">
        <w:rPr>
          <w:rFonts w:cs="Arial"/>
          <w:bCs/>
          <w:color w:val="000000"/>
        </w:rPr>
        <w:t>Cost</w:t>
      </w:r>
      <w:r w:rsidR="008B2E9E">
        <w:rPr>
          <w:rFonts w:cs="Arial"/>
          <w:bCs/>
          <w:color w:val="000000"/>
        </w:rPr>
        <w:t>,</w:t>
      </w:r>
      <w:r w:rsidRPr="00495ED2">
        <w:rPr>
          <w:rFonts w:cs="Arial"/>
          <w:bCs/>
          <w:color w:val="000000"/>
        </w:rPr>
        <w:t xml:space="preserve"> which may include submitted price, negotiated price, discounted price, total cost of ownership, etc.</w:t>
      </w:r>
      <w:r w:rsidR="00814714">
        <w:rPr>
          <w:rFonts w:cs="Arial"/>
          <w:bCs/>
          <w:color w:val="000000"/>
        </w:rPr>
        <w:t xml:space="preserve"> (See Section 8).</w:t>
      </w:r>
    </w:p>
    <w:p w14:paraId="3316F8CF" w14:textId="77777777" w:rsidR="00F13E02" w:rsidRPr="00BA0E9A" w:rsidRDefault="00F13E02" w:rsidP="00E01F1F">
      <w:pPr>
        <w:pStyle w:val="Heading2"/>
        <w:numPr>
          <w:ilvl w:val="1"/>
          <w:numId w:val="98"/>
        </w:numPr>
      </w:pPr>
      <w:bookmarkStart w:id="38" w:name="_Toc78547862"/>
      <w:r w:rsidRPr="00BA0E9A">
        <w:lastRenderedPageBreak/>
        <w:t>Procurement Website</w:t>
      </w:r>
      <w:bookmarkEnd w:id="38"/>
    </w:p>
    <w:p w14:paraId="1353FA0A" w14:textId="77777777" w:rsidR="00F13E02" w:rsidRDefault="00F13E02" w:rsidP="006879AD">
      <w:pPr>
        <w:pStyle w:val="BodyTextIndent"/>
        <w:ind w:left="720"/>
      </w:pPr>
      <w:r w:rsidRPr="00BA0E9A">
        <w:t>The Commonwealth</w:t>
      </w:r>
      <w:r w:rsidR="006879AD">
        <w:t>’s</w:t>
      </w:r>
      <w:r w:rsidRPr="00BA0E9A">
        <w:t xml:space="preserve"> procurement </w:t>
      </w:r>
      <w:r>
        <w:t>portal</w:t>
      </w:r>
      <w:r w:rsidRPr="00BA0E9A">
        <w:t xml:space="preserve">, </w:t>
      </w:r>
      <w:hyperlink r:id="rId24" w:history="1">
        <w:r w:rsidRPr="007B7875">
          <w:rPr>
            <w:rStyle w:val="Hyperlink"/>
          </w:rPr>
          <w:t>http://www.eva.virginia.gov</w:t>
        </w:r>
      </w:hyperlink>
      <w:r w:rsidRPr="00BA0E9A">
        <w:t xml:space="preserve">, provides information about </w:t>
      </w:r>
      <w:r>
        <w:t xml:space="preserve">Commonwealth </w:t>
      </w:r>
      <w:r w:rsidRPr="00BA0E9A">
        <w:t xml:space="preserve">solicitations and awards.  </w:t>
      </w:r>
      <w:r>
        <w:t>Supplier</w:t>
      </w:r>
      <w:r w:rsidRPr="00BA0E9A">
        <w:t>s are encouraged to check this site on a regular bas</w:t>
      </w:r>
      <w:r>
        <w:t>is and,</w:t>
      </w:r>
      <w:r w:rsidRPr="00BA0E9A">
        <w:t xml:space="preserve"> in particular, prior to submission of proposals to identify any amendments </w:t>
      </w:r>
      <w:r>
        <w:t xml:space="preserve">to the RFP </w:t>
      </w:r>
      <w:r w:rsidRPr="00BA0E9A">
        <w:t>that may have been issued.</w:t>
      </w:r>
    </w:p>
    <w:p w14:paraId="17AC0722" w14:textId="77777777" w:rsidR="00F13E02" w:rsidRPr="00BA0E9A" w:rsidRDefault="00F13E02" w:rsidP="00E01F1F">
      <w:pPr>
        <w:pStyle w:val="Heading2"/>
        <w:numPr>
          <w:ilvl w:val="1"/>
          <w:numId w:val="98"/>
        </w:numPr>
      </w:pPr>
      <w:bookmarkStart w:id="39" w:name="_Toc78547863"/>
      <w:r w:rsidRPr="00BA0E9A">
        <w:t>Timetable</w:t>
      </w:r>
      <w:bookmarkEnd w:id="39"/>
    </w:p>
    <w:p w14:paraId="3D9A715A" w14:textId="77777777" w:rsidR="00F13E02" w:rsidRPr="00BA0E9A" w:rsidRDefault="00F13E02" w:rsidP="00B464FB">
      <w:pPr>
        <w:ind w:left="810"/>
        <w:rPr>
          <w:b/>
        </w:rPr>
      </w:pPr>
      <w:r w:rsidRPr="00BA0E9A">
        <w:rPr>
          <w:b/>
        </w:rPr>
        <w:t>Table 1</w:t>
      </w:r>
    </w:p>
    <w:tbl>
      <w:tblPr>
        <w:tblW w:w="0" w:type="auto"/>
        <w:tblInd w:w="828" w:type="dxa"/>
        <w:tblLayout w:type="fixed"/>
        <w:tblLook w:val="0000" w:firstRow="0" w:lastRow="0" w:firstColumn="0" w:lastColumn="0" w:noHBand="0" w:noVBand="0"/>
      </w:tblPr>
      <w:tblGrid>
        <w:gridCol w:w="4320"/>
        <w:gridCol w:w="3510"/>
      </w:tblGrid>
      <w:tr w:rsidR="00F13E02" w:rsidRPr="00BA0E9A" w14:paraId="2E497585" w14:textId="77777777" w:rsidTr="00F13E02">
        <w:trPr>
          <w:cantSplit/>
        </w:trPr>
        <w:tc>
          <w:tcPr>
            <w:tcW w:w="4320" w:type="dxa"/>
            <w:tcBorders>
              <w:top w:val="double" w:sz="6" w:space="0" w:color="000000"/>
              <w:left w:val="double" w:sz="6" w:space="0" w:color="000000"/>
              <w:bottom w:val="double" w:sz="6" w:space="0" w:color="000000"/>
              <w:right w:val="double" w:sz="6" w:space="0" w:color="000000"/>
            </w:tcBorders>
          </w:tcPr>
          <w:p w14:paraId="68FB66E7" w14:textId="77777777" w:rsidR="00F13E02" w:rsidRPr="00BA0E9A" w:rsidRDefault="00F13E02">
            <w:pPr>
              <w:spacing w:line="480" w:lineRule="auto"/>
              <w:ind w:left="342"/>
            </w:pPr>
            <w:r w:rsidRPr="00BA0E9A">
              <w:rPr>
                <w:b/>
              </w:rPr>
              <w:t>Activity</w:t>
            </w:r>
          </w:p>
        </w:tc>
        <w:tc>
          <w:tcPr>
            <w:tcW w:w="3510" w:type="dxa"/>
            <w:tcBorders>
              <w:top w:val="double" w:sz="6" w:space="0" w:color="000000"/>
              <w:bottom w:val="double" w:sz="6" w:space="0" w:color="000000"/>
              <w:right w:val="double" w:sz="6" w:space="0" w:color="000000"/>
            </w:tcBorders>
          </w:tcPr>
          <w:p w14:paraId="0FA7AAA0" w14:textId="77777777" w:rsidR="00F13E02" w:rsidRPr="00BA0E9A" w:rsidRDefault="00F13E02">
            <w:pPr>
              <w:spacing w:line="480" w:lineRule="auto"/>
              <w:ind w:left="342"/>
            </w:pPr>
            <w:r w:rsidRPr="00BA0E9A">
              <w:rPr>
                <w:b/>
              </w:rPr>
              <w:t>Target Completion Date</w:t>
            </w:r>
          </w:p>
        </w:tc>
      </w:tr>
      <w:tr w:rsidR="00F13E02" w:rsidRPr="00BA0E9A" w14:paraId="554779A0" w14:textId="77777777" w:rsidTr="00F13E02">
        <w:trPr>
          <w:cantSplit/>
          <w:trHeight w:val="425"/>
        </w:trPr>
        <w:tc>
          <w:tcPr>
            <w:tcW w:w="4320" w:type="dxa"/>
            <w:tcBorders>
              <w:top w:val="single" w:sz="6" w:space="0" w:color="000000"/>
              <w:left w:val="double" w:sz="6" w:space="0" w:color="000000"/>
              <w:bottom w:val="double" w:sz="6" w:space="0" w:color="000000"/>
              <w:right w:val="double" w:sz="6" w:space="0" w:color="000000"/>
            </w:tcBorders>
          </w:tcPr>
          <w:p w14:paraId="532E4E66" w14:textId="77777777" w:rsidR="00F13E02" w:rsidRPr="0081794D" w:rsidRDefault="00F13E02">
            <w:pPr>
              <w:ind w:left="0"/>
              <w:jc w:val="left"/>
            </w:pPr>
            <w:r w:rsidRPr="0081794D">
              <w:t xml:space="preserve">RFP posted to </w:t>
            </w:r>
            <w:proofErr w:type="spellStart"/>
            <w:r w:rsidRPr="0081794D">
              <w:t>eVA</w:t>
            </w:r>
            <w:proofErr w:type="spellEnd"/>
          </w:p>
        </w:tc>
        <w:tc>
          <w:tcPr>
            <w:tcW w:w="3510" w:type="dxa"/>
            <w:tcBorders>
              <w:top w:val="single" w:sz="6" w:space="0" w:color="000000"/>
              <w:bottom w:val="double" w:sz="6" w:space="0" w:color="000000"/>
              <w:right w:val="double" w:sz="6" w:space="0" w:color="000000"/>
            </w:tcBorders>
          </w:tcPr>
          <w:p w14:paraId="32828C27" w14:textId="60D7C508" w:rsidR="00F13E02" w:rsidRPr="0081794D" w:rsidRDefault="0081794D">
            <w:pPr>
              <w:ind w:left="0"/>
              <w:jc w:val="left"/>
            </w:pPr>
            <w:r w:rsidRPr="0081794D">
              <w:t xml:space="preserve">July </w:t>
            </w:r>
            <w:r w:rsidR="00895CCC">
              <w:t>30</w:t>
            </w:r>
            <w:r w:rsidRPr="0081794D">
              <w:t>, 2021</w:t>
            </w:r>
          </w:p>
        </w:tc>
      </w:tr>
      <w:tr w:rsidR="00F13E02" w:rsidRPr="00BA0E9A" w14:paraId="0A155A7E" w14:textId="77777777" w:rsidTr="00F13E02">
        <w:trPr>
          <w:cantSplit/>
        </w:trPr>
        <w:tc>
          <w:tcPr>
            <w:tcW w:w="4320" w:type="dxa"/>
            <w:tcBorders>
              <w:top w:val="single" w:sz="6" w:space="0" w:color="000000"/>
              <w:left w:val="double" w:sz="6" w:space="0" w:color="000000"/>
              <w:bottom w:val="double" w:sz="6" w:space="0" w:color="000000"/>
              <w:right w:val="double" w:sz="6" w:space="0" w:color="000000"/>
            </w:tcBorders>
          </w:tcPr>
          <w:p w14:paraId="3211D794" w14:textId="02B910AA" w:rsidR="00F13E02" w:rsidRPr="0081794D" w:rsidRDefault="00F13E02">
            <w:pPr>
              <w:ind w:left="0"/>
              <w:jc w:val="left"/>
            </w:pPr>
            <w:r w:rsidRPr="0081794D">
              <w:t xml:space="preserve">Register for pre-proposal [tele]conference due to </w:t>
            </w:r>
            <w:r w:rsidR="002E4BD0" w:rsidRPr="0081794D">
              <w:t>DMAS</w:t>
            </w:r>
          </w:p>
        </w:tc>
        <w:tc>
          <w:tcPr>
            <w:tcW w:w="3510" w:type="dxa"/>
            <w:tcBorders>
              <w:top w:val="single" w:sz="6" w:space="0" w:color="000000"/>
              <w:bottom w:val="double" w:sz="6" w:space="0" w:color="000000"/>
              <w:right w:val="double" w:sz="6" w:space="0" w:color="000000"/>
            </w:tcBorders>
          </w:tcPr>
          <w:p w14:paraId="7188042E" w14:textId="50AE9BA6" w:rsidR="00F13E02" w:rsidRPr="0081794D" w:rsidRDefault="0081794D">
            <w:pPr>
              <w:ind w:left="0"/>
              <w:jc w:val="left"/>
            </w:pPr>
            <w:r w:rsidRPr="0081794D">
              <w:t xml:space="preserve">August </w:t>
            </w:r>
            <w:r w:rsidR="00895CCC">
              <w:t>10</w:t>
            </w:r>
            <w:r w:rsidRPr="0081794D">
              <w:t>, 2021</w:t>
            </w:r>
          </w:p>
        </w:tc>
      </w:tr>
      <w:tr w:rsidR="00F13E02" w:rsidRPr="00BA0E9A" w14:paraId="3C2F5C94" w14:textId="77777777" w:rsidTr="00F13E02">
        <w:trPr>
          <w:cantSplit/>
          <w:trHeight w:val="443"/>
        </w:trPr>
        <w:tc>
          <w:tcPr>
            <w:tcW w:w="4320" w:type="dxa"/>
            <w:tcBorders>
              <w:top w:val="single" w:sz="6" w:space="0" w:color="000000"/>
              <w:left w:val="double" w:sz="6" w:space="0" w:color="000000"/>
              <w:bottom w:val="double" w:sz="6" w:space="0" w:color="000000"/>
              <w:right w:val="double" w:sz="6" w:space="0" w:color="000000"/>
            </w:tcBorders>
          </w:tcPr>
          <w:p w14:paraId="703D37F6" w14:textId="77777777" w:rsidR="00F13E02" w:rsidRPr="0081794D" w:rsidRDefault="00F13E02">
            <w:pPr>
              <w:ind w:left="0"/>
              <w:jc w:val="left"/>
            </w:pPr>
            <w:r w:rsidRPr="0081794D">
              <w:t>Supplier pre-proposal [tele]conference</w:t>
            </w:r>
          </w:p>
        </w:tc>
        <w:tc>
          <w:tcPr>
            <w:tcW w:w="3510" w:type="dxa"/>
            <w:tcBorders>
              <w:top w:val="single" w:sz="6" w:space="0" w:color="000000"/>
              <w:bottom w:val="double" w:sz="6" w:space="0" w:color="000000"/>
              <w:right w:val="double" w:sz="6" w:space="0" w:color="000000"/>
            </w:tcBorders>
          </w:tcPr>
          <w:p w14:paraId="7798CE4D" w14:textId="5595FDAE" w:rsidR="00F13E02" w:rsidRPr="0081794D" w:rsidRDefault="0081794D">
            <w:pPr>
              <w:ind w:left="0"/>
              <w:jc w:val="left"/>
            </w:pPr>
            <w:r w:rsidRPr="0081794D">
              <w:rPr>
                <w:rFonts w:ascii="Tahoma" w:hAnsi="Tahoma" w:cs="Tahoma"/>
              </w:rPr>
              <w:t xml:space="preserve">August </w:t>
            </w:r>
            <w:r w:rsidR="00895CCC">
              <w:rPr>
                <w:rFonts w:ascii="Tahoma" w:hAnsi="Tahoma" w:cs="Tahoma"/>
              </w:rPr>
              <w:t>11</w:t>
            </w:r>
            <w:r w:rsidRPr="0081794D">
              <w:rPr>
                <w:rFonts w:ascii="Tahoma" w:hAnsi="Tahoma" w:cs="Tahoma"/>
              </w:rPr>
              <w:t>, 2021</w:t>
            </w:r>
          </w:p>
        </w:tc>
      </w:tr>
      <w:tr w:rsidR="00F13E02" w:rsidRPr="00BA0E9A" w14:paraId="374BA4CA" w14:textId="77777777" w:rsidTr="00F13E02">
        <w:trPr>
          <w:cantSplit/>
          <w:trHeight w:val="398"/>
        </w:trPr>
        <w:tc>
          <w:tcPr>
            <w:tcW w:w="4320" w:type="dxa"/>
            <w:tcBorders>
              <w:top w:val="single" w:sz="6" w:space="0" w:color="000000"/>
              <w:left w:val="double" w:sz="6" w:space="0" w:color="000000"/>
              <w:bottom w:val="double" w:sz="6" w:space="0" w:color="000000"/>
              <w:right w:val="double" w:sz="6" w:space="0" w:color="000000"/>
            </w:tcBorders>
          </w:tcPr>
          <w:p w14:paraId="7FFF764C" w14:textId="77777777" w:rsidR="00F13E02" w:rsidRPr="0081794D" w:rsidRDefault="00F13E02">
            <w:pPr>
              <w:ind w:left="0"/>
              <w:jc w:val="left"/>
            </w:pPr>
            <w:r w:rsidRPr="0081794D">
              <w:t>Deadline for all questions</w:t>
            </w:r>
          </w:p>
        </w:tc>
        <w:tc>
          <w:tcPr>
            <w:tcW w:w="3510" w:type="dxa"/>
            <w:tcBorders>
              <w:top w:val="single" w:sz="6" w:space="0" w:color="000000"/>
              <w:bottom w:val="double" w:sz="6" w:space="0" w:color="000000"/>
              <w:right w:val="double" w:sz="6" w:space="0" w:color="000000"/>
            </w:tcBorders>
          </w:tcPr>
          <w:p w14:paraId="066A4E54" w14:textId="7631D5E6" w:rsidR="00F13E02" w:rsidRPr="0081794D" w:rsidRDefault="0081794D" w:rsidP="0081794D">
            <w:pPr>
              <w:ind w:left="0"/>
              <w:jc w:val="left"/>
            </w:pPr>
            <w:r w:rsidRPr="0081794D">
              <w:rPr>
                <w:rFonts w:ascii="Tahoma" w:hAnsi="Tahoma" w:cs="Tahoma"/>
              </w:rPr>
              <w:t xml:space="preserve">August </w:t>
            </w:r>
            <w:r w:rsidR="00895CCC">
              <w:rPr>
                <w:rFonts w:ascii="Tahoma" w:hAnsi="Tahoma" w:cs="Tahoma"/>
              </w:rPr>
              <w:t>12</w:t>
            </w:r>
            <w:r w:rsidRPr="0081794D">
              <w:rPr>
                <w:rFonts w:ascii="Tahoma" w:hAnsi="Tahoma" w:cs="Tahoma"/>
              </w:rPr>
              <w:t>, 2021</w:t>
            </w:r>
          </w:p>
        </w:tc>
      </w:tr>
      <w:tr w:rsidR="00F13E02" w:rsidRPr="00BA0E9A" w14:paraId="1913D89E" w14:textId="77777777" w:rsidTr="00F13E02">
        <w:trPr>
          <w:cantSplit/>
          <w:trHeight w:val="416"/>
        </w:trPr>
        <w:tc>
          <w:tcPr>
            <w:tcW w:w="4320" w:type="dxa"/>
            <w:tcBorders>
              <w:top w:val="single" w:sz="6" w:space="0" w:color="000000"/>
              <w:left w:val="double" w:sz="6" w:space="0" w:color="000000"/>
              <w:bottom w:val="double" w:sz="6" w:space="0" w:color="000000"/>
              <w:right w:val="double" w:sz="6" w:space="0" w:color="000000"/>
            </w:tcBorders>
          </w:tcPr>
          <w:p w14:paraId="6BFD9CAB" w14:textId="77777777" w:rsidR="00F13E02" w:rsidRPr="0081794D" w:rsidRDefault="00F13E02">
            <w:pPr>
              <w:ind w:left="0"/>
              <w:jc w:val="left"/>
            </w:pPr>
            <w:r w:rsidRPr="0081794D">
              <w:t>Proposals due</w:t>
            </w:r>
          </w:p>
        </w:tc>
        <w:tc>
          <w:tcPr>
            <w:tcW w:w="3510" w:type="dxa"/>
            <w:tcBorders>
              <w:top w:val="single" w:sz="6" w:space="0" w:color="000000"/>
              <w:bottom w:val="double" w:sz="6" w:space="0" w:color="000000"/>
              <w:right w:val="double" w:sz="6" w:space="0" w:color="000000"/>
            </w:tcBorders>
          </w:tcPr>
          <w:p w14:paraId="7B702A4D" w14:textId="5037B860" w:rsidR="00F13E02" w:rsidRPr="0081794D" w:rsidRDefault="00895CCC" w:rsidP="0081794D">
            <w:pPr>
              <w:ind w:left="0"/>
              <w:jc w:val="left"/>
            </w:pPr>
            <w:r>
              <w:rPr>
                <w:rFonts w:ascii="Tahoma" w:hAnsi="Tahoma" w:cs="Tahoma"/>
              </w:rPr>
              <w:t>September 9</w:t>
            </w:r>
            <w:r w:rsidR="0081794D" w:rsidRPr="0081794D">
              <w:rPr>
                <w:rFonts w:ascii="Tahoma" w:hAnsi="Tahoma" w:cs="Tahoma"/>
              </w:rPr>
              <w:t>, 2021</w:t>
            </w:r>
          </w:p>
        </w:tc>
      </w:tr>
      <w:tr w:rsidR="00513D4B" w:rsidRPr="00BA0E9A" w14:paraId="41ECCC07" w14:textId="77777777" w:rsidTr="00F13E02">
        <w:trPr>
          <w:cantSplit/>
        </w:trPr>
        <w:tc>
          <w:tcPr>
            <w:tcW w:w="4320" w:type="dxa"/>
            <w:tcBorders>
              <w:top w:val="single" w:sz="6" w:space="0" w:color="000000"/>
              <w:left w:val="double" w:sz="6" w:space="0" w:color="000000"/>
              <w:bottom w:val="double" w:sz="6" w:space="0" w:color="000000"/>
              <w:right w:val="double" w:sz="6" w:space="0" w:color="000000"/>
            </w:tcBorders>
          </w:tcPr>
          <w:p w14:paraId="2969D6A1" w14:textId="3867FBFC" w:rsidR="00513D4B" w:rsidRPr="0081794D" w:rsidRDefault="00513D4B">
            <w:pPr>
              <w:ind w:left="0"/>
              <w:jc w:val="left"/>
            </w:pPr>
            <w:r w:rsidRPr="0081794D">
              <w:t>Contract(s) awarded</w:t>
            </w:r>
          </w:p>
        </w:tc>
        <w:tc>
          <w:tcPr>
            <w:tcW w:w="3510" w:type="dxa"/>
            <w:tcBorders>
              <w:top w:val="single" w:sz="6" w:space="0" w:color="000000"/>
              <w:bottom w:val="double" w:sz="6" w:space="0" w:color="000000"/>
              <w:right w:val="double" w:sz="6" w:space="0" w:color="000000"/>
            </w:tcBorders>
          </w:tcPr>
          <w:p w14:paraId="5C5B9EED" w14:textId="32AAD28E" w:rsidR="00513D4B" w:rsidRPr="0081794D" w:rsidRDefault="00513D4B">
            <w:pPr>
              <w:ind w:left="0"/>
              <w:jc w:val="left"/>
            </w:pPr>
            <w:r w:rsidRPr="0081794D">
              <w:t>TBD</w:t>
            </w:r>
          </w:p>
        </w:tc>
      </w:tr>
    </w:tbl>
    <w:p w14:paraId="7750B17C" w14:textId="77777777" w:rsidR="00F13E02" w:rsidRDefault="00F13E02">
      <w:pPr>
        <w:pStyle w:val="BodyTextIndent"/>
      </w:pPr>
    </w:p>
    <w:p w14:paraId="6DB5D416" w14:textId="77777777" w:rsidR="00F13E02" w:rsidRPr="00BA0E9A" w:rsidRDefault="00F13E02" w:rsidP="00C50104">
      <w:pPr>
        <w:pStyle w:val="BodyTextIndent"/>
      </w:pPr>
      <w:r w:rsidRPr="00BA0E9A">
        <w:t>The timetable above is provided for planning purposes</w:t>
      </w:r>
      <w:r>
        <w:t xml:space="preserve"> only. </w:t>
      </w:r>
    </w:p>
    <w:p w14:paraId="73963B83" w14:textId="77777777" w:rsidR="00F13E02" w:rsidRPr="00BA0E9A" w:rsidRDefault="00F13E02" w:rsidP="00E01F1F">
      <w:pPr>
        <w:pStyle w:val="Heading2"/>
        <w:numPr>
          <w:ilvl w:val="1"/>
          <w:numId w:val="98"/>
        </w:numPr>
      </w:pPr>
      <w:bookmarkStart w:id="40" w:name="_Toc78547864"/>
      <w:proofErr w:type="spellStart"/>
      <w:proofErr w:type="gramStart"/>
      <w:r>
        <w:t>eVA</w:t>
      </w:r>
      <w:proofErr w:type="spellEnd"/>
      <w:proofErr w:type="gramEnd"/>
      <w:r>
        <w:t xml:space="preserve"> Registration Required</w:t>
      </w:r>
      <w:bookmarkEnd w:id="40"/>
    </w:p>
    <w:p w14:paraId="6576039A" w14:textId="77777777" w:rsidR="00F13E02" w:rsidRDefault="00F13E02" w:rsidP="006879AD">
      <w:pPr>
        <w:pStyle w:val="BodyTextIndent"/>
        <w:ind w:left="720"/>
      </w:pPr>
      <w:r w:rsidRPr="003166D3">
        <w:t xml:space="preserve">By the date of award, the selected </w:t>
      </w:r>
      <w:r>
        <w:t>Supplier</w:t>
      </w:r>
      <w:r w:rsidRPr="003166D3">
        <w:t>(s) is required</w:t>
      </w:r>
      <w:r w:rsidRPr="00BA0E9A">
        <w:t xml:space="preserve"> to be registered</w:t>
      </w:r>
      <w:r>
        <w:t xml:space="preserve"> and able to accept</w:t>
      </w:r>
      <w:r w:rsidRPr="00BA0E9A">
        <w:t xml:space="preserve"> </w:t>
      </w:r>
      <w:r>
        <w:t xml:space="preserve">orders through </w:t>
      </w:r>
      <w:proofErr w:type="spellStart"/>
      <w:r>
        <w:t>eVA</w:t>
      </w:r>
      <w:proofErr w:type="spellEnd"/>
      <w:r>
        <w:t xml:space="preserve">. </w:t>
      </w:r>
      <w:r w:rsidR="00410AD4">
        <w:t xml:space="preserve">To register with </w:t>
      </w:r>
      <w:proofErr w:type="spellStart"/>
      <w:r w:rsidR="00410AD4">
        <w:t>eVA</w:t>
      </w:r>
      <w:proofErr w:type="spellEnd"/>
      <w:r w:rsidR="00410AD4">
        <w:t xml:space="preserve">, </w:t>
      </w:r>
      <w:r>
        <w:t xml:space="preserve">select the </w:t>
      </w:r>
      <w:r w:rsidR="00410AD4">
        <w:t>“</w:t>
      </w:r>
      <w:r>
        <w:t>Vendor</w:t>
      </w:r>
      <w:r w:rsidR="00410AD4">
        <w:t>”</w:t>
      </w:r>
      <w:r>
        <w:t xml:space="preserve"> tab at </w:t>
      </w:r>
      <w:r w:rsidRPr="00BA0E9A">
        <w:t>the</w:t>
      </w:r>
      <w:r w:rsidR="006879AD">
        <w:t xml:space="preserve"> </w:t>
      </w:r>
      <w:proofErr w:type="spellStart"/>
      <w:r w:rsidR="006879AD">
        <w:t>eVA</w:t>
      </w:r>
      <w:proofErr w:type="spellEnd"/>
      <w:r w:rsidRPr="00BA0E9A">
        <w:t xml:space="preserve"> website, </w:t>
      </w:r>
      <w:hyperlink r:id="rId25" w:history="1">
        <w:r w:rsidRPr="00C50104">
          <w:rPr>
            <w:rStyle w:val="Hyperlink"/>
          </w:rPr>
          <w:t>http://www</w:t>
        </w:r>
        <w:bookmarkStart w:id="41" w:name="_Hlt246480267"/>
        <w:bookmarkStart w:id="42" w:name="_Hlt246480268"/>
        <w:r w:rsidRPr="00C50104">
          <w:rPr>
            <w:rStyle w:val="Hyperlink"/>
          </w:rPr>
          <w:t>.</w:t>
        </w:r>
        <w:bookmarkEnd w:id="41"/>
        <w:bookmarkEnd w:id="42"/>
        <w:r w:rsidRPr="00C50104">
          <w:rPr>
            <w:rStyle w:val="Hyperlink"/>
          </w:rPr>
          <w:t>ev</w:t>
        </w:r>
        <w:bookmarkStart w:id="43" w:name="_Hlt211845068"/>
        <w:r w:rsidRPr="00C50104">
          <w:rPr>
            <w:rStyle w:val="Hyperlink"/>
          </w:rPr>
          <w:t>a</w:t>
        </w:r>
        <w:bookmarkEnd w:id="43"/>
        <w:r w:rsidRPr="00C50104">
          <w:rPr>
            <w:rStyle w:val="Hyperlink"/>
          </w:rPr>
          <w:t>.virginia.gov</w:t>
        </w:r>
      </w:hyperlink>
      <w:r>
        <w:t>,</w:t>
      </w:r>
      <w:r w:rsidRPr="00BA0E9A">
        <w:t xml:space="preserve"> for </w:t>
      </w:r>
      <w:r>
        <w:t xml:space="preserve">registration instructions and </w:t>
      </w:r>
      <w:r w:rsidRPr="00BA0E9A">
        <w:t>assistance</w:t>
      </w:r>
      <w:r>
        <w:t>.</w:t>
      </w:r>
    </w:p>
    <w:p w14:paraId="7B752440" w14:textId="77777777" w:rsidR="00F13E02" w:rsidRDefault="00F13E02" w:rsidP="00E01F1F">
      <w:pPr>
        <w:pStyle w:val="Heading2"/>
        <w:numPr>
          <w:ilvl w:val="1"/>
          <w:numId w:val="98"/>
        </w:numPr>
      </w:pPr>
      <w:r w:rsidRPr="00BA0E9A">
        <w:t xml:space="preserve"> </w:t>
      </w:r>
      <w:bookmarkStart w:id="44" w:name="_Toc78547865"/>
      <w:r>
        <w:t>Excluded Parties List</w:t>
      </w:r>
      <w:bookmarkEnd w:id="44"/>
    </w:p>
    <w:p w14:paraId="57FCAE60" w14:textId="77777777" w:rsidR="00F13E02" w:rsidRPr="00BA0E9A" w:rsidRDefault="001E530D" w:rsidP="00B464FB">
      <w:pPr>
        <w:ind w:left="720"/>
      </w:pPr>
      <w:r>
        <w:t>A</w:t>
      </w:r>
      <w:r w:rsidR="00410AD4">
        <w:t xml:space="preserve"> Supplier will not be awarded a contract if it</w:t>
      </w:r>
      <w:r>
        <w:t>, or any of its affiliates or subcontractors,</w:t>
      </w:r>
      <w:r w:rsidR="00410AD4">
        <w:t xml:space="preserve"> is an excluded entity </w:t>
      </w:r>
      <w:r w:rsidR="00F13E02">
        <w:t>on the federal government’s System for Award Management (</w:t>
      </w:r>
      <w:r w:rsidR="00410AD4">
        <w:t>“</w:t>
      </w:r>
      <w:r w:rsidR="00F13E02" w:rsidRPr="00B464FB">
        <w:rPr>
          <w:b/>
        </w:rPr>
        <w:t>SAM</w:t>
      </w:r>
      <w:r w:rsidR="00410AD4">
        <w:t>”</w:t>
      </w:r>
      <w:r w:rsidR="00F13E02">
        <w:t xml:space="preserve">) at </w:t>
      </w:r>
      <w:hyperlink r:id="rId26" w:anchor="sam" w:history="1">
        <w:r w:rsidR="00DA6138" w:rsidRPr="00CC5884">
          <w:rPr>
            <w:rStyle w:val="Hyperlink"/>
          </w:rPr>
          <w:t>https://www.vita.virginia.gov/supply-chain/scm-policies-forms/#sam</w:t>
        </w:r>
      </w:hyperlink>
      <w:r w:rsidR="006879AD">
        <w:rPr>
          <w:rFonts w:cs="Arial"/>
        </w:rPr>
        <w:t xml:space="preserve">, </w:t>
      </w:r>
      <w:r w:rsidR="00F13E02">
        <w:t>or the Commonwealth’s Debarment List as provided by C</w:t>
      </w:r>
      <w:r w:rsidR="006879AD">
        <w:t>ode</w:t>
      </w:r>
      <w:r w:rsidR="00F13E02">
        <w:t xml:space="preserve"> §</w:t>
      </w:r>
      <w:r w:rsidR="006879AD">
        <w:t xml:space="preserve"> </w:t>
      </w:r>
      <w:r w:rsidR="00F13E02">
        <w:t xml:space="preserve">2.2-4321 at the time of award. </w:t>
      </w:r>
    </w:p>
    <w:p w14:paraId="13BA6DEC" w14:textId="77777777" w:rsidR="00F13E02" w:rsidRPr="00BA0E9A" w:rsidRDefault="00F13E02">
      <w:pPr>
        <w:pStyle w:val="Heading1"/>
      </w:pPr>
      <w:bookmarkStart w:id="45" w:name="_Toc78547866"/>
      <w:r w:rsidRPr="00BA0E9A">
        <w:lastRenderedPageBreak/>
        <w:t>PROPOSAL FORMAT</w:t>
      </w:r>
      <w:bookmarkEnd w:id="45"/>
    </w:p>
    <w:p w14:paraId="7217B06D" w14:textId="13EB0930" w:rsidR="00F13E02" w:rsidRPr="00293B20" w:rsidRDefault="00D10FA3">
      <w:pPr>
        <w:pStyle w:val="BodyText"/>
        <w:rPr>
          <w:rFonts w:cs="Arial"/>
        </w:rPr>
      </w:pPr>
      <w:r>
        <w:t xml:space="preserve">All </w:t>
      </w:r>
      <w:r w:rsidR="00F13E02">
        <w:t>Supplier</w:t>
      </w:r>
      <w:r w:rsidR="00F13E02" w:rsidRPr="00BA0E9A">
        <w:t xml:space="preserve">s </w:t>
      </w:r>
      <w:r w:rsidR="00C50104">
        <w:t>must</w:t>
      </w:r>
      <w:r w:rsidR="00F13E02" w:rsidRPr="00BA0E9A">
        <w:t xml:space="preserve"> adhere to the specific format set forth in </w:t>
      </w:r>
      <w:r w:rsidR="00F13E02" w:rsidRPr="00BA0E9A">
        <w:rPr>
          <w:u w:val="single"/>
        </w:rPr>
        <w:t>Table 2</w:t>
      </w:r>
      <w:r w:rsidR="00F13E02" w:rsidRPr="00256C33">
        <w:t xml:space="preserve"> below</w:t>
      </w:r>
      <w:r w:rsidR="00F13E02" w:rsidRPr="00BA0E9A">
        <w:t xml:space="preserve"> </w:t>
      </w:r>
      <w:r w:rsidR="00C50104">
        <w:t xml:space="preserve">in order </w:t>
      </w:r>
      <w:r w:rsidR="00F13E02" w:rsidRPr="00BA0E9A">
        <w:t xml:space="preserve">to aid the evaluation team in its efforts to evaluate all proposals fairly and equitably. Proposals that deviate from the requested format will </w:t>
      </w:r>
      <w:r w:rsidR="00F13E02">
        <w:t>require</w:t>
      </w:r>
      <w:r w:rsidR="00F13E02" w:rsidRPr="00BA0E9A">
        <w:t xml:space="preserve"> </w:t>
      </w:r>
      <w:r w:rsidR="00F13E02">
        <w:t xml:space="preserve">additional </w:t>
      </w:r>
      <w:r w:rsidR="00F13E02" w:rsidRPr="00BA0E9A">
        <w:t xml:space="preserve">time </w:t>
      </w:r>
      <w:r w:rsidR="00F13E02">
        <w:t xml:space="preserve">for </w:t>
      </w:r>
      <w:r w:rsidR="00F13E02" w:rsidRPr="00BA0E9A">
        <w:t xml:space="preserve">review and </w:t>
      </w:r>
      <w:r w:rsidR="00F13E02">
        <w:t>evaluation</w:t>
      </w:r>
      <w:r w:rsidR="00F13E02" w:rsidRPr="00BA0E9A">
        <w:t xml:space="preserve">. </w:t>
      </w:r>
      <w:r w:rsidR="002E4BD0" w:rsidRPr="008F686E">
        <w:rPr>
          <w:rFonts w:cs="Arial"/>
        </w:rPr>
        <w:t>DMAS</w:t>
      </w:r>
      <w:r w:rsidR="00F13E02" w:rsidRPr="008F686E">
        <w:rPr>
          <w:rFonts w:cs="Arial"/>
        </w:rPr>
        <w:t xml:space="preserve"> may reject any proposal that is not in the required format, or does not address all the requirements of this RFP.</w:t>
      </w:r>
    </w:p>
    <w:p w14:paraId="11D8408F" w14:textId="7AC89560" w:rsidR="00C50104" w:rsidRDefault="00F13E02">
      <w:pPr>
        <w:pStyle w:val="BodyText"/>
      </w:pPr>
      <w:r w:rsidRPr="00BA0E9A">
        <w:t>Proposals should be written specifically to answer this RFP. General “sales” material should not be used within the body of the proposal</w:t>
      </w:r>
      <w:r>
        <w:t xml:space="preserve"> and </w:t>
      </w:r>
      <w:r w:rsidRPr="00BA0E9A">
        <w:t xml:space="preserve">any additional terms or conditions on the “sales” material will be considered invalid. If desired, </w:t>
      </w:r>
      <w:r w:rsidR="003D0E04">
        <w:t>you</w:t>
      </w:r>
      <w:r w:rsidR="003D0E04" w:rsidRPr="00BA0E9A">
        <w:t xml:space="preserve"> </w:t>
      </w:r>
      <w:r w:rsidRPr="00BA0E9A">
        <w:t xml:space="preserve">may </w:t>
      </w:r>
      <w:proofErr w:type="gramStart"/>
      <w:r w:rsidRPr="00BA0E9A">
        <w:t xml:space="preserve">attach </w:t>
      </w:r>
      <w:r w:rsidR="00C50104">
        <w:t xml:space="preserve"> “</w:t>
      </w:r>
      <w:proofErr w:type="gramEnd"/>
      <w:r w:rsidR="00C50104">
        <w:t>sales”</w:t>
      </w:r>
      <w:r w:rsidR="00C50104" w:rsidRPr="00BA0E9A">
        <w:t xml:space="preserve"> </w:t>
      </w:r>
      <w:r w:rsidRPr="00BA0E9A">
        <w:t>material in a separate appendix</w:t>
      </w:r>
      <w:r w:rsidR="00C50104">
        <w:t xml:space="preserve"> to </w:t>
      </w:r>
      <w:r w:rsidR="003D0E04">
        <w:t>your</w:t>
      </w:r>
      <w:r w:rsidR="00C50104">
        <w:t xml:space="preserve"> response</w:t>
      </w:r>
      <w:r w:rsidRPr="00BA0E9A">
        <w:t>.</w:t>
      </w:r>
    </w:p>
    <w:p w14:paraId="30316446" w14:textId="77777777" w:rsidR="00F13E02" w:rsidRPr="00BA0E9A" w:rsidRDefault="00F13E02">
      <w:pPr>
        <w:pStyle w:val="BodyText"/>
      </w:pPr>
      <w:r w:rsidRPr="00BA0E9A">
        <w:t>It is essential that</w:t>
      </w:r>
      <w:r w:rsidR="00C50104">
        <w:t xml:space="preserve"> </w:t>
      </w:r>
      <w:r w:rsidR="003D0E04">
        <w:t>your</w:t>
      </w:r>
      <w:r w:rsidRPr="00BA0E9A">
        <w:t xml:space="preserve"> proposal be thorough and concise. </w:t>
      </w:r>
      <w:r w:rsidR="003D0E04">
        <w:t xml:space="preserve">You </w:t>
      </w:r>
      <w:r>
        <w:t>should a</w:t>
      </w:r>
      <w:r w:rsidRPr="00BA0E9A">
        <w:t>void broad, unenforceable, or immeasurable responses</w:t>
      </w:r>
      <w:r>
        <w:t xml:space="preserve"> and should include all requested information in each section as indicated below.</w:t>
      </w:r>
    </w:p>
    <w:p w14:paraId="71E09F5A" w14:textId="254EEC06" w:rsidR="00F13E02" w:rsidRPr="00D26B8C" w:rsidRDefault="00F13E02">
      <w:pPr>
        <w:pStyle w:val="BodyText"/>
        <w:rPr>
          <w:rFonts w:cs="Arial"/>
        </w:rPr>
      </w:pPr>
      <w:r w:rsidRPr="00D26B8C">
        <w:rPr>
          <w:rFonts w:cs="Arial"/>
        </w:rPr>
        <w:t xml:space="preserve">In order to facilitate </w:t>
      </w:r>
      <w:r w:rsidR="002E4BD0">
        <w:rPr>
          <w:rFonts w:cs="Arial"/>
        </w:rPr>
        <w:t>DMAS</w:t>
      </w:r>
      <w:r w:rsidRPr="00D26B8C">
        <w:rPr>
          <w:rFonts w:cs="Arial"/>
        </w:rPr>
        <w:t xml:space="preserve">’s review of the submitted proposals, </w:t>
      </w:r>
      <w:r w:rsidR="003D0E04">
        <w:rPr>
          <w:rFonts w:cs="Arial"/>
        </w:rPr>
        <w:t>you</w:t>
      </w:r>
      <w:r w:rsidR="003D0E04" w:rsidRPr="00D26B8C">
        <w:rPr>
          <w:rFonts w:cs="Arial"/>
        </w:rPr>
        <w:t xml:space="preserve"> </w:t>
      </w:r>
      <w:r w:rsidR="00C50104">
        <w:rPr>
          <w:rFonts w:cs="Arial"/>
        </w:rPr>
        <w:t>must</w:t>
      </w:r>
      <w:r w:rsidRPr="00D26B8C">
        <w:rPr>
          <w:rFonts w:cs="Arial"/>
        </w:rPr>
        <w:t xml:space="preserve"> provide the requested information in the following format</w:t>
      </w:r>
      <w:r w:rsidR="003D0E04">
        <w:rPr>
          <w:rFonts w:cs="Arial"/>
        </w:rPr>
        <w:t>:</w:t>
      </w:r>
      <w:r w:rsidR="003D0E04" w:rsidRPr="00D26B8C">
        <w:rPr>
          <w:rFonts w:cs="Arial"/>
        </w:rPr>
        <w:t xml:space="preserve">  </w:t>
      </w:r>
      <w:r w:rsidR="003D0E04">
        <w:rPr>
          <w:rFonts w:cs="Arial"/>
        </w:rPr>
        <w:t>YOU MUST</w:t>
      </w:r>
      <w:r w:rsidRPr="00D26B8C">
        <w:rPr>
          <w:rFonts w:cs="Arial"/>
        </w:rPr>
        <w:t xml:space="preserve"> PLACE </w:t>
      </w:r>
      <w:r w:rsidR="003D0E04">
        <w:rPr>
          <w:rFonts w:cs="Arial"/>
        </w:rPr>
        <w:t>YOUR</w:t>
      </w:r>
      <w:r w:rsidR="001E530D" w:rsidRPr="00D26B8C">
        <w:rPr>
          <w:rFonts w:cs="Arial"/>
        </w:rPr>
        <w:t xml:space="preserve"> </w:t>
      </w:r>
      <w:r w:rsidRPr="00D26B8C">
        <w:rPr>
          <w:rFonts w:cs="Arial"/>
        </w:rPr>
        <w:t>NAME, not “</w:t>
      </w:r>
      <w:r w:rsidR="002E4BD0">
        <w:rPr>
          <w:rFonts w:cs="Arial"/>
        </w:rPr>
        <w:t>DMAS</w:t>
      </w:r>
      <w:r w:rsidRPr="00D26B8C">
        <w:rPr>
          <w:rFonts w:cs="Arial"/>
        </w:rPr>
        <w:t xml:space="preserve">”, IN EACH FILE NAME (e.g., ABC Corp </w:t>
      </w:r>
      <w:r w:rsidRPr="00D26B8C">
        <w:rPr>
          <w:rFonts w:eastAsia="Tahoma" w:cs="Arial"/>
        </w:rPr>
        <w:t xml:space="preserve">No Name </w:t>
      </w:r>
      <w:r w:rsidRPr="00D26B8C">
        <w:rPr>
          <w:rFonts w:cs="Arial"/>
        </w:rPr>
        <w:t xml:space="preserve">Transmittal.doc). </w:t>
      </w:r>
    </w:p>
    <w:p w14:paraId="514E3C4D" w14:textId="77777777" w:rsidR="00F13E02" w:rsidRPr="00BA0E9A" w:rsidRDefault="00F13E02" w:rsidP="00E8188B">
      <w:pPr>
        <w:pStyle w:val="Heading2"/>
        <w:numPr>
          <w:ilvl w:val="1"/>
          <w:numId w:val="19"/>
        </w:numPr>
      </w:pPr>
      <w:bookmarkStart w:id="46" w:name="_Toc78547867"/>
      <w:r>
        <w:t>Supplier</w:t>
      </w:r>
      <w:r w:rsidRPr="00BA0E9A">
        <w:t>'s Proposal Format</w:t>
      </w:r>
      <w:bookmarkEnd w:id="46"/>
    </w:p>
    <w:p w14:paraId="416C3282" w14:textId="77777777" w:rsidR="00F13E02" w:rsidRPr="00BA0E9A" w:rsidRDefault="00F13E02">
      <w:pPr>
        <w:ind w:left="360"/>
        <w:rPr>
          <w:b/>
        </w:rPr>
      </w:pPr>
      <w:r w:rsidRPr="00BA0E9A">
        <w:rPr>
          <w:b/>
        </w:rPr>
        <w:t>Table 2</w:t>
      </w:r>
    </w:p>
    <w:tbl>
      <w:tblPr>
        <w:tblW w:w="0" w:type="auto"/>
        <w:tblInd w:w="468" w:type="dxa"/>
        <w:tblBorders>
          <w:top w:val="double" w:sz="6" w:space="0" w:color="000000"/>
          <w:left w:val="double" w:sz="6" w:space="0" w:color="000000"/>
          <w:bottom w:val="double" w:sz="6" w:space="0" w:color="000000"/>
          <w:right w:val="double" w:sz="6" w:space="0" w:color="000000"/>
          <w:insideH w:val="double" w:sz="6" w:space="0" w:color="000000"/>
          <w:insideV w:val="single" w:sz="6" w:space="0" w:color="000000"/>
        </w:tblBorders>
        <w:tblLook w:val="0000" w:firstRow="0" w:lastRow="0" w:firstColumn="0" w:lastColumn="0" w:noHBand="0" w:noVBand="0"/>
      </w:tblPr>
      <w:tblGrid>
        <w:gridCol w:w="1246"/>
        <w:gridCol w:w="2046"/>
        <w:gridCol w:w="5554"/>
      </w:tblGrid>
      <w:tr w:rsidR="00F13E02" w:rsidRPr="00BA0E9A" w14:paraId="618530AA" w14:textId="77777777" w:rsidTr="00F13E02">
        <w:trPr>
          <w:cantSplit/>
          <w:trHeight w:val="551"/>
          <w:tblHeader/>
        </w:trPr>
        <w:tc>
          <w:tcPr>
            <w:tcW w:w="1260" w:type="dxa"/>
            <w:shd w:val="pct5" w:color="auto" w:fill="auto"/>
          </w:tcPr>
          <w:p w14:paraId="6EDA8B93" w14:textId="5FC16A1C" w:rsidR="00F13E02" w:rsidRPr="00BA0E9A" w:rsidRDefault="00053C8A">
            <w:pPr>
              <w:ind w:left="72" w:right="72"/>
              <w:jc w:val="center"/>
              <w:rPr>
                <w:b/>
              </w:rPr>
            </w:pPr>
            <w:r>
              <w:rPr>
                <w:b/>
              </w:rPr>
              <w:t>FILE</w:t>
            </w:r>
            <w:r w:rsidR="00F13E02" w:rsidRPr="00BA0E9A">
              <w:rPr>
                <w:b/>
              </w:rPr>
              <w:t xml:space="preserve"> No.</w:t>
            </w:r>
          </w:p>
        </w:tc>
        <w:tc>
          <w:tcPr>
            <w:tcW w:w="2070" w:type="dxa"/>
            <w:shd w:val="pct5" w:color="auto" w:fill="auto"/>
          </w:tcPr>
          <w:p w14:paraId="51298B40" w14:textId="77777777" w:rsidR="00F13E02" w:rsidRPr="00BA0E9A" w:rsidRDefault="00F13E02">
            <w:pPr>
              <w:ind w:left="72"/>
              <w:rPr>
                <w:b/>
              </w:rPr>
            </w:pPr>
            <w:r w:rsidRPr="00BA0E9A">
              <w:rPr>
                <w:b/>
              </w:rPr>
              <w:t>Section Title</w:t>
            </w:r>
          </w:p>
        </w:tc>
        <w:tc>
          <w:tcPr>
            <w:tcW w:w="5778" w:type="dxa"/>
            <w:shd w:val="pct5" w:color="auto" w:fill="auto"/>
          </w:tcPr>
          <w:p w14:paraId="41CFF20A" w14:textId="77777777" w:rsidR="00F13E02" w:rsidRPr="00BA0E9A" w:rsidRDefault="00F13E02">
            <w:pPr>
              <w:tabs>
                <w:tab w:val="left" w:pos="4752"/>
              </w:tabs>
              <w:ind w:left="72" w:right="252"/>
              <w:rPr>
                <w:b/>
              </w:rPr>
            </w:pPr>
            <w:r w:rsidRPr="00BA0E9A">
              <w:rPr>
                <w:b/>
              </w:rPr>
              <w:t>Contents/Deliverables (Each a separate file)</w:t>
            </w:r>
          </w:p>
        </w:tc>
      </w:tr>
      <w:tr w:rsidR="00F13E02" w:rsidRPr="00BA0E9A" w14:paraId="1C42AE83" w14:textId="77777777" w:rsidTr="00E01F1F">
        <w:trPr>
          <w:cantSplit/>
          <w:trHeight w:val="576"/>
        </w:trPr>
        <w:tc>
          <w:tcPr>
            <w:tcW w:w="1260" w:type="dxa"/>
          </w:tcPr>
          <w:p w14:paraId="4DA8CB17" w14:textId="77777777" w:rsidR="00F13E02" w:rsidRPr="00BA0E9A" w:rsidRDefault="00F13E02">
            <w:pPr>
              <w:tabs>
                <w:tab w:val="left" w:pos="702"/>
              </w:tabs>
              <w:spacing w:line="480" w:lineRule="auto"/>
              <w:ind w:left="342" w:right="342"/>
              <w:jc w:val="center"/>
              <w:rPr>
                <w:b/>
              </w:rPr>
            </w:pPr>
            <w:r w:rsidRPr="00BA0E9A">
              <w:rPr>
                <w:b/>
              </w:rPr>
              <w:t>1.</w:t>
            </w:r>
          </w:p>
        </w:tc>
        <w:tc>
          <w:tcPr>
            <w:tcW w:w="2070" w:type="dxa"/>
          </w:tcPr>
          <w:p w14:paraId="5F840952" w14:textId="77777777" w:rsidR="00F13E02" w:rsidRPr="00BA0E9A" w:rsidRDefault="00F13E02">
            <w:pPr>
              <w:ind w:left="72" w:right="72"/>
              <w:rPr>
                <w:b/>
              </w:rPr>
            </w:pPr>
            <w:r w:rsidRPr="00BA0E9A">
              <w:rPr>
                <w:b/>
              </w:rPr>
              <w:t>Transmittal</w:t>
            </w:r>
          </w:p>
          <w:p w14:paraId="67667211" w14:textId="77777777" w:rsidR="00F13E02" w:rsidRPr="00BA0E9A" w:rsidRDefault="00F13E02">
            <w:pPr>
              <w:ind w:left="72" w:right="72"/>
              <w:rPr>
                <w:b/>
              </w:rPr>
            </w:pPr>
          </w:p>
        </w:tc>
        <w:tc>
          <w:tcPr>
            <w:tcW w:w="5778" w:type="dxa"/>
          </w:tcPr>
          <w:p w14:paraId="6032E9DD" w14:textId="77777777" w:rsidR="00F13E02" w:rsidRPr="00BA0E9A" w:rsidRDefault="00F13E02">
            <w:pPr>
              <w:ind w:left="72" w:right="432"/>
              <w:jc w:val="left"/>
            </w:pPr>
            <w:r w:rsidRPr="00BA0E9A">
              <w:t>A signed cover letter, identifying the individuals authorized to negotiate</w:t>
            </w:r>
            <w:r>
              <w:t xml:space="preserve"> on behalf of the Supplier and their contact information</w:t>
            </w:r>
            <w:r w:rsidRPr="00BA0E9A">
              <w:t xml:space="preserve">. </w:t>
            </w:r>
            <w:r>
              <w:t xml:space="preserve"> A</w:t>
            </w:r>
            <w:r w:rsidRPr="00BA0E9A">
              <w:t xml:space="preserve"> copy of </w:t>
            </w:r>
            <w:r>
              <w:t>a</w:t>
            </w:r>
            <w:r w:rsidRPr="00BA0E9A">
              <w:t xml:space="preserve"> completed </w:t>
            </w:r>
            <w:proofErr w:type="spellStart"/>
            <w:r w:rsidRPr="00BA0E9A">
              <w:t>eVA</w:t>
            </w:r>
            <w:proofErr w:type="spellEnd"/>
            <w:r w:rsidRPr="00BA0E9A">
              <w:t xml:space="preserve"> registration confirmation.</w:t>
            </w:r>
          </w:p>
        </w:tc>
      </w:tr>
      <w:tr w:rsidR="00F13E02" w:rsidRPr="00BA0E9A" w14:paraId="35B1A36E" w14:textId="77777777" w:rsidTr="00E01F1F">
        <w:trPr>
          <w:cantSplit/>
          <w:trHeight w:val="576"/>
        </w:trPr>
        <w:tc>
          <w:tcPr>
            <w:tcW w:w="1260" w:type="dxa"/>
          </w:tcPr>
          <w:p w14:paraId="452D884B" w14:textId="141EE3DE" w:rsidR="00F13E02" w:rsidRPr="00BA0E9A" w:rsidRDefault="00513D4B">
            <w:pPr>
              <w:tabs>
                <w:tab w:val="left" w:pos="702"/>
              </w:tabs>
              <w:spacing w:line="480" w:lineRule="auto"/>
              <w:ind w:left="342" w:right="342"/>
              <w:jc w:val="center"/>
              <w:rPr>
                <w:b/>
              </w:rPr>
            </w:pPr>
            <w:r>
              <w:rPr>
                <w:b/>
              </w:rPr>
              <w:t>2</w:t>
            </w:r>
            <w:r w:rsidR="00F13E02" w:rsidRPr="00BA0E9A">
              <w:rPr>
                <w:b/>
              </w:rPr>
              <w:t>.</w:t>
            </w:r>
          </w:p>
        </w:tc>
        <w:tc>
          <w:tcPr>
            <w:tcW w:w="2070" w:type="dxa"/>
          </w:tcPr>
          <w:p w14:paraId="7ED281A1" w14:textId="77777777" w:rsidR="00F13E02" w:rsidRPr="00BA0E9A" w:rsidRDefault="00F13E02">
            <w:pPr>
              <w:ind w:left="72"/>
              <w:rPr>
                <w:b/>
              </w:rPr>
            </w:pPr>
            <w:r w:rsidRPr="00BA0E9A">
              <w:rPr>
                <w:b/>
              </w:rPr>
              <w:t>Executive Summary</w:t>
            </w:r>
          </w:p>
        </w:tc>
        <w:tc>
          <w:tcPr>
            <w:tcW w:w="5778" w:type="dxa"/>
          </w:tcPr>
          <w:p w14:paraId="6CC3FC44" w14:textId="77777777" w:rsidR="00F13E02" w:rsidRPr="00BA0E9A" w:rsidRDefault="00F13E02">
            <w:pPr>
              <w:ind w:left="72" w:right="432"/>
              <w:jc w:val="left"/>
            </w:pPr>
            <w:r w:rsidRPr="00BA0E9A">
              <w:t>Top level summary of the most important aspects of the proposal, containing a concise description of the proposed solution(s)</w:t>
            </w:r>
            <w:r>
              <w:t>.</w:t>
            </w:r>
            <w:r w:rsidRPr="00BA0E9A">
              <w:t xml:space="preserve"> </w:t>
            </w:r>
            <w:r>
              <w:t>Requested l</w:t>
            </w:r>
            <w:r w:rsidRPr="00BA0E9A">
              <w:t>imitation: 2 pages</w:t>
            </w:r>
            <w:r>
              <w:t>.</w:t>
            </w:r>
          </w:p>
        </w:tc>
      </w:tr>
      <w:tr w:rsidR="00F13E02" w:rsidRPr="00BA0E9A" w14:paraId="22AF06C0" w14:textId="77777777" w:rsidTr="00F13E02">
        <w:trPr>
          <w:cantSplit/>
        </w:trPr>
        <w:tc>
          <w:tcPr>
            <w:tcW w:w="1260" w:type="dxa"/>
          </w:tcPr>
          <w:p w14:paraId="7AD78DFF" w14:textId="66B57791" w:rsidR="00F13E02" w:rsidRPr="00BA0E9A" w:rsidRDefault="00513D4B">
            <w:pPr>
              <w:tabs>
                <w:tab w:val="left" w:pos="702"/>
              </w:tabs>
              <w:spacing w:line="480" w:lineRule="auto"/>
              <w:ind w:left="342" w:right="342"/>
              <w:jc w:val="center"/>
              <w:rPr>
                <w:b/>
              </w:rPr>
            </w:pPr>
            <w:r>
              <w:rPr>
                <w:b/>
              </w:rPr>
              <w:t>3</w:t>
            </w:r>
            <w:r w:rsidR="00F13E02" w:rsidRPr="00BA0E9A">
              <w:rPr>
                <w:b/>
              </w:rPr>
              <w:t>.</w:t>
            </w:r>
          </w:p>
        </w:tc>
        <w:tc>
          <w:tcPr>
            <w:tcW w:w="2070" w:type="dxa"/>
          </w:tcPr>
          <w:p w14:paraId="3A6F6413" w14:textId="77777777" w:rsidR="00F13E02" w:rsidRPr="00BA0E9A" w:rsidRDefault="00F13E02">
            <w:pPr>
              <w:ind w:left="72"/>
              <w:jc w:val="left"/>
              <w:rPr>
                <w:b/>
              </w:rPr>
            </w:pPr>
            <w:r w:rsidRPr="00BA0E9A">
              <w:rPr>
                <w:b/>
              </w:rPr>
              <w:t>Detailed Description of Proposed Solution(s)</w:t>
            </w:r>
          </w:p>
          <w:p w14:paraId="5E5F113B" w14:textId="77777777" w:rsidR="00F13E02" w:rsidRPr="00BA0E9A" w:rsidRDefault="00F13E02">
            <w:pPr>
              <w:ind w:left="72"/>
              <w:rPr>
                <w:b/>
              </w:rPr>
            </w:pPr>
          </w:p>
        </w:tc>
        <w:tc>
          <w:tcPr>
            <w:tcW w:w="5778" w:type="dxa"/>
          </w:tcPr>
          <w:p w14:paraId="0024E698" w14:textId="10E229CF" w:rsidR="00F13E02" w:rsidRPr="00BA0E9A" w:rsidRDefault="00F13E02" w:rsidP="00D062B1">
            <w:pPr>
              <w:ind w:left="72" w:right="432" w:hanging="22"/>
              <w:jc w:val="left"/>
            </w:pPr>
            <w:r w:rsidRPr="003E48F1">
              <w:t xml:space="preserve">Supplier’s response </w:t>
            </w:r>
            <w:r w:rsidR="00D062B1">
              <w:t xml:space="preserve">to the requirements </w:t>
            </w:r>
            <w:r w:rsidRPr="003E48F1">
              <w:t>set forth in Section 5</w:t>
            </w:r>
            <w:r w:rsidR="00E01F1F">
              <w:t>, including Appendix I RTM</w:t>
            </w:r>
            <w:r w:rsidRPr="00191E27">
              <w:t>, clearly identify</w:t>
            </w:r>
            <w:r w:rsidRPr="008F686E">
              <w:t>ing and detailing the proposed Solution</w:t>
            </w:r>
            <w:r w:rsidRPr="003E48F1">
              <w:t xml:space="preserve">, and any processes, methodologies, and resources required by the </w:t>
            </w:r>
            <w:r w:rsidRPr="008F686E">
              <w:t xml:space="preserve">Solution </w:t>
            </w:r>
            <w:r w:rsidRPr="003E48F1">
              <w:t xml:space="preserve">defined in Section 5.  </w:t>
            </w:r>
          </w:p>
        </w:tc>
      </w:tr>
      <w:tr w:rsidR="00F13E02" w:rsidRPr="00BA0E9A" w14:paraId="0573916F" w14:textId="77777777" w:rsidTr="00E01F1F">
        <w:trPr>
          <w:cantSplit/>
        </w:trPr>
        <w:tc>
          <w:tcPr>
            <w:tcW w:w="1260" w:type="dxa"/>
          </w:tcPr>
          <w:p w14:paraId="2FA2A9B3" w14:textId="50DF9F12" w:rsidR="00F13E02" w:rsidRPr="00BA0E9A" w:rsidRDefault="00513D4B">
            <w:pPr>
              <w:tabs>
                <w:tab w:val="left" w:pos="702"/>
              </w:tabs>
              <w:spacing w:line="480" w:lineRule="auto"/>
              <w:ind w:left="342" w:right="342"/>
              <w:jc w:val="center"/>
              <w:rPr>
                <w:b/>
              </w:rPr>
            </w:pPr>
            <w:r>
              <w:rPr>
                <w:b/>
              </w:rPr>
              <w:t>4</w:t>
            </w:r>
            <w:r w:rsidR="00F13E02">
              <w:rPr>
                <w:b/>
              </w:rPr>
              <w:t>.</w:t>
            </w:r>
          </w:p>
        </w:tc>
        <w:tc>
          <w:tcPr>
            <w:tcW w:w="2070" w:type="dxa"/>
          </w:tcPr>
          <w:p w14:paraId="0E5517DD" w14:textId="77777777" w:rsidR="00F13E02" w:rsidRPr="00BA0E9A" w:rsidRDefault="00F13E02">
            <w:pPr>
              <w:ind w:left="72"/>
              <w:rPr>
                <w:b/>
              </w:rPr>
            </w:pPr>
            <w:r>
              <w:rPr>
                <w:b/>
              </w:rPr>
              <w:t>Supplier Profile</w:t>
            </w:r>
          </w:p>
        </w:tc>
        <w:tc>
          <w:tcPr>
            <w:tcW w:w="5778" w:type="dxa"/>
          </w:tcPr>
          <w:p w14:paraId="718138F9" w14:textId="77777777" w:rsidR="00F13E02" w:rsidRDefault="00F13E02">
            <w:pPr>
              <w:ind w:left="72" w:right="432" w:hanging="22"/>
              <w:jc w:val="left"/>
            </w:pPr>
            <w:r w:rsidRPr="00BA0E9A">
              <w:t>Pursuant to Section 6</w:t>
            </w:r>
            <w:r>
              <w:t>.</w:t>
            </w:r>
          </w:p>
        </w:tc>
      </w:tr>
      <w:tr w:rsidR="00F13E02" w:rsidRPr="00BA0E9A" w14:paraId="5AC4837C" w14:textId="77777777" w:rsidTr="00E01F1F">
        <w:trPr>
          <w:cantSplit/>
        </w:trPr>
        <w:tc>
          <w:tcPr>
            <w:tcW w:w="1260" w:type="dxa"/>
          </w:tcPr>
          <w:p w14:paraId="3D9F153C" w14:textId="43F50A25" w:rsidR="00F13E02" w:rsidRPr="00BA0E9A" w:rsidRDefault="00513D4B">
            <w:pPr>
              <w:tabs>
                <w:tab w:val="left" w:pos="702"/>
              </w:tabs>
              <w:spacing w:line="480" w:lineRule="auto"/>
              <w:ind w:left="342" w:right="342"/>
              <w:jc w:val="center"/>
              <w:rPr>
                <w:b/>
              </w:rPr>
            </w:pPr>
            <w:r>
              <w:rPr>
                <w:b/>
              </w:rPr>
              <w:t>5</w:t>
            </w:r>
            <w:r w:rsidR="00F13E02">
              <w:rPr>
                <w:b/>
              </w:rPr>
              <w:t>.</w:t>
            </w:r>
          </w:p>
        </w:tc>
        <w:tc>
          <w:tcPr>
            <w:tcW w:w="2070" w:type="dxa"/>
          </w:tcPr>
          <w:p w14:paraId="1AFE6455" w14:textId="77777777" w:rsidR="00F13E02" w:rsidRPr="00BA0E9A" w:rsidRDefault="00F856C8">
            <w:pPr>
              <w:ind w:left="72"/>
              <w:jc w:val="left"/>
              <w:rPr>
                <w:b/>
              </w:rPr>
            </w:pPr>
            <w:r>
              <w:rPr>
                <w:b/>
              </w:rPr>
              <w:t>Supplier Procurement and Subcontracting Plan</w:t>
            </w:r>
          </w:p>
        </w:tc>
        <w:tc>
          <w:tcPr>
            <w:tcW w:w="5778" w:type="dxa"/>
          </w:tcPr>
          <w:p w14:paraId="2C5BD9EF" w14:textId="77777777" w:rsidR="00F13E02" w:rsidRPr="00BA0E9A" w:rsidRDefault="00F13E02">
            <w:pPr>
              <w:ind w:left="72" w:right="252"/>
              <w:jc w:val="left"/>
            </w:pPr>
            <w:r>
              <w:t>Pursuant to Section 7 and Appendix B.</w:t>
            </w:r>
          </w:p>
        </w:tc>
      </w:tr>
      <w:tr w:rsidR="00F13E02" w:rsidRPr="00BA0E9A" w14:paraId="5668D64E" w14:textId="77777777" w:rsidTr="00E01F1F">
        <w:trPr>
          <w:cantSplit/>
        </w:trPr>
        <w:tc>
          <w:tcPr>
            <w:tcW w:w="1260" w:type="dxa"/>
          </w:tcPr>
          <w:p w14:paraId="3FF507D6" w14:textId="08F3354F" w:rsidR="00F13E02" w:rsidRPr="00BA0E9A" w:rsidRDefault="00513D4B">
            <w:pPr>
              <w:tabs>
                <w:tab w:val="left" w:pos="702"/>
              </w:tabs>
              <w:spacing w:line="480" w:lineRule="auto"/>
              <w:ind w:left="342" w:right="342"/>
              <w:jc w:val="center"/>
              <w:rPr>
                <w:b/>
              </w:rPr>
            </w:pPr>
            <w:r>
              <w:rPr>
                <w:b/>
              </w:rPr>
              <w:t>6</w:t>
            </w:r>
            <w:r w:rsidR="00F13E02" w:rsidRPr="00BA0E9A">
              <w:rPr>
                <w:b/>
              </w:rPr>
              <w:t>.</w:t>
            </w:r>
          </w:p>
        </w:tc>
        <w:tc>
          <w:tcPr>
            <w:tcW w:w="2070" w:type="dxa"/>
          </w:tcPr>
          <w:p w14:paraId="363A63C6" w14:textId="77777777" w:rsidR="00F13E02" w:rsidRPr="00BA0E9A" w:rsidRDefault="00F13E02" w:rsidP="00D907CE">
            <w:pPr>
              <w:ind w:left="72"/>
              <w:jc w:val="left"/>
              <w:rPr>
                <w:b/>
              </w:rPr>
            </w:pPr>
            <w:r w:rsidRPr="00BA0E9A">
              <w:rPr>
                <w:b/>
              </w:rPr>
              <w:t>Contracts</w:t>
            </w:r>
            <w:r>
              <w:rPr>
                <w:b/>
              </w:rPr>
              <w:t xml:space="preserve"> and Appendix </w:t>
            </w:r>
            <w:r w:rsidR="00D907CE">
              <w:rPr>
                <w:b/>
              </w:rPr>
              <w:t>E</w:t>
            </w:r>
            <w:r>
              <w:rPr>
                <w:b/>
              </w:rPr>
              <w:t xml:space="preserve">  </w:t>
            </w:r>
          </w:p>
        </w:tc>
        <w:tc>
          <w:tcPr>
            <w:tcW w:w="5778" w:type="dxa"/>
          </w:tcPr>
          <w:p w14:paraId="79128442" w14:textId="71278096" w:rsidR="00F13E02" w:rsidRPr="00BA0E9A" w:rsidRDefault="003E48F1" w:rsidP="00F54AB6">
            <w:pPr>
              <w:ind w:left="72" w:right="252"/>
              <w:jc w:val="left"/>
            </w:pPr>
            <w:r w:rsidRPr="00697F52">
              <w:t>Any comments or edits regarding DMAS</w:t>
            </w:r>
            <w:r w:rsidR="008F686E">
              <w:t>’</w:t>
            </w:r>
            <w:r w:rsidRPr="00697F52">
              <w:t xml:space="preserve"> proposed contractual terms and conditions pursuant to Section 9, provided and submitted in redline format in the contract document along with the completed table from Appendix E setting forth your reasons for the requested changes to each clause individually. This Section should also include Appendix A- Services Level Agreement(s) </w:t>
            </w:r>
            <w:r w:rsidRPr="00697F52">
              <w:rPr>
                <w:b/>
              </w:rPr>
              <w:t>(“SLA”</w:t>
            </w:r>
            <w:r w:rsidRPr="00697F52">
              <w:t>). In addition and if applicable, Supplier should also include all agreements to VITA’s “License Agreement Addendum” signed by each proposed software manufacturer</w:t>
            </w:r>
            <w:r w:rsidR="00505A03">
              <w:t xml:space="preserve"> (see Section 9)</w:t>
            </w:r>
            <w:r w:rsidR="00F54AB6">
              <w:t>.</w:t>
            </w:r>
          </w:p>
        </w:tc>
      </w:tr>
      <w:tr w:rsidR="00F13E02" w:rsidRPr="00BA0E9A" w14:paraId="288AE670" w14:textId="77777777" w:rsidTr="00F13E02">
        <w:trPr>
          <w:cantSplit/>
          <w:trHeight w:val="288"/>
        </w:trPr>
        <w:tc>
          <w:tcPr>
            <w:tcW w:w="1260" w:type="dxa"/>
          </w:tcPr>
          <w:p w14:paraId="0EF251C5" w14:textId="28E8A5EF" w:rsidR="00F13E02" w:rsidRPr="00BA0E9A" w:rsidRDefault="00513D4B">
            <w:pPr>
              <w:spacing w:line="480" w:lineRule="auto"/>
              <w:ind w:left="342" w:right="342"/>
              <w:jc w:val="center"/>
              <w:rPr>
                <w:b/>
              </w:rPr>
            </w:pPr>
            <w:r>
              <w:rPr>
                <w:b/>
              </w:rPr>
              <w:lastRenderedPageBreak/>
              <w:t>7</w:t>
            </w:r>
            <w:r w:rsidR="00F13E02" w:rsidRPr="00BA0E9A">
              <w:rPr>
                <w:b/>
              </w:rPr>
              <w:t>.</w:t>
            </w:r>
          </w:p>
        </w:tc>
        <w:tc>
          <w:tcPr>
            <w:tcW w:w="2070" w:type="dxa"/>
          </w:tcPr>
          <w:p w14:paraId="0137A778" w14:textId="77777777" w:rsidR="00F13E02" w:rsidRPr="00BA0E9A" w:rsidRDefault="00F13E02">
            <w:pPr>
              <w:ind w:left="72"/>
              <w:rPr>
                <w:b/>
              </w:rPr>
            </w:pPr>
            <w:r w:rsidRPr="00BA0E9A">
              <w:rPr>
                <w:b/>
              </w:rPr>
              <w:t>Appendices</w:t>
            </w:r>
            <w:r>
              <w:rPr>
                <w:b/>
              </w:rPr>
              <w:t xml:space="preserve">   </w:t>
            </w:r>
          </w:p>
        </w:tc>
        <w:tc>
          <w:tcPr>
            <w:tcW w:w="5778" w:type="dxa"/>
          </w:tcPr>
          <w:p w14:paraId="4F206336" w14:textId="6F60A6C9" w:rsidR="00F13E02" w:rsidRPr="00BA0E9A" w:rsidRDefault="003E48F1" w:rsidP="00F54AB6">
            <w:pPr>
              <w:ind w:left="72" w:right="432"/>
              <w:jc w:val="left"/>
            </w:pPr>
            <w:r>
              <w:t xml:space="preserve">Should include any required appendices including Appendix D- the completed State Corporation Commission form, and Appendix </w:t>
            </w:r>
            <w:r w:rsidR="00E01F1F">
              <w:t>M</w:t>
            </w:r>
            <w:r>
              <w:t>- Proprietary/Confidential Information Identification Form, and Appendix</w:t>
            </w:r>
            <w:r w:rsidR="00505A03">
              <w:t xml:space="preserve"> </w:t>
            </w:r>
            <w:r w:rsidR="00E01F1F">
              <w:t xml:space="preserve">K, </w:t>
            </w:r>
            <w:r>
              <w:t xml:space="preserve">the </w:t>
            </w:r>
            <w:r w:rsidR="00725357">
              <w:t xml:space="preserve">completed </w:t>
            </w:r>
            <w:r w:rsidR="00E01F1F">
              <w:t>ECOS Questionnaire Assessment form</w:t>
            </w:r>
            <w:r>
              <w:t xml:space="preserve"> (if applicable). Provide the implementation plan as requested in Section 5. Any optional information Supplier may wish to submit, not including pricing data.</w:t>
            </w:r>
          </w:p>
        </w:tc>
      </w:tr>
      <w:tr w:rsidR="00F13E02" w:rsidRPr="00BA0E9A" w14:paraId="240B4127" w14:textId="77777777">
        <w:trPr>
          <w:cantSplit/>
          <w:trHeight w:val="758"/>
        </w:trPr>
        <w:tc>
          <w:tcPr>
            <w:tcW w:w="1260" w:type="dxa"/>
          </w:tcPr>
          <w:p w14:paraId="73B71121" w14:textId="0478EEBC" w:rsidR="00F13E02" w:rsidRPr="00BA0E9A" w:rsidRDefault="00513D4B">
            <w:pPr>
              <w:spacing w:line="480" w:lineRule="auto"/>
              <w:ind w:left="342" w:right="342"/>
              <w:jc w:val="center"/>
              <w:rPr>
                <w:b/>
              </w:rPr>
            </w:pPr>
            <w:r>
              <w:rPr>
                <w:b/>
              </w:rPr>
              <w:t>8</w:t>
            </w:r>
            <w:r w:rsidR="00F13E02" w:rsidRPr="00BA0E9A">
              <w:rPr>
                <w:b/>
              </w:rPr>
              <w:t>.</w:t>
            </w:r>
          </w:p>
        </w:tc>
        <w:tc>
          <w:tcPr>
            <w:tcW w:w="2070" w:type="dxa"/>
          </w:tcPr>
          <w:p w14:paraId="511912E7" w14:textId="77777777" w:rsidR="00F13E02" w:rsidRPr="00BA0E9A" w:rsidRDefault="00F13E02">
            <w:pPr>
              <w:ind w:left="72"/>
              <w:rPr>
                <w:b/>
              </w:rPr>
            </w:pPr>
            <w:r>
              <w:rPr>
                <w:b/>
              </w:rPr>
              <w:t>Pricing</w:t>
            </w:r>
          </w:p>
        </w:tc>
        <w:tc>
          <w:tcPr>
            <w:tcW w:w="5778" w:type="dxa"/>
          </w:tcPr>
          <w:p w14:paraId="49F701C2" w14:textId="69EB6727" w:rsidR="00F13E02" w:rsidRPr="00BA0E9A" w:rsidRDefault="003E48F1" w:rsidP="000623FF">
            <w:pPr>
              <w:ind w:left="72" w:right="432"/>
              <w:jc w:val="left"/>
            </w:pPr>
            <w:r w:rsidRPr="00697F52">
              <w:t xml:space="preserve">Detailed pricing as specified in Section 8 and Appendix C. Submitted in a separate electronic </w:t>
            </w:r>
            <w:r>
              <w:t xml:space="preserve">response </w:t>
            </w:r>
            <w:r w:rsidRPr="00697F52">
              <w:t>file.  Do not include any pricing data in any other section of your proposal.</w:t>
            </w:r>
          </w:p>
        </w:tc>
      </w:tr>
      <w:tr w:rsidR="00F13E02" w:rsidRPr="00BA0E9A" w14:paraId="302F0D9C" w14:textId="77777777" w:rsidTr="00725357">
        <w:trPr>
          <w:cantSplit/>
          <w:trHeight w:val="335"/>
        </w:trPr>
        <w:tc>
          <w:tcPr>
            <w:tcW w:w="1260" w:type="dxa"/>
          </w:tcPr>
          <w:p w14:paraId="5ECF2831" w14:textId="6362FB9A" w:rsidR="00F13E02" w:rsidRPr="00BA0E9A" w:rsidRDefault="00513D4B">
            <w:pPr>
              <w:ind w:left="342" w:right="342"/>
              <w:jc w:val="center"/>
              <w:rPr>
                <w:b/>
              </w:rPr>
            </w:pPr>
            <w:r>
              <w:rPr>
                <w:b/>
              </w:rPr>
              <w:t>9</w:t>
            </w:r>
            <w:r w:rsidR="00F13E02" w:rsidRPr="000709E3">
              <w:rPr>
                <w:b/>
              </w:rPr>
              <w:t>.</w:t>
            </w:r>
          </w:p>
        </w:tc>
        <w:tc>
          <w:tcPr>
            <w:tcW w:w="2070" w:type="dxa"/>
          </w:tcPr>
          <w:p w14:paraId="4C45D464" w14:textId="77777777" w:rsidR="00F13E02" w:rsidRDefault="00F13E02">
            <w:pPr>
              <w:ind w:left="72"/>
              <w:rPr>
                <w:b/>
              </w:rPr>
            </w:pPr>
            <w:r>
              <w:rPr>
                <w:b/>
              </w:rPr>
              <w:t>Redaction</w:t>
            </w:r>
          </w:p>
        </w:tc>
        <w:tc>
          <w:tcPr>
            <w:tcW w:w="5778" w:type="dxa"/>
          </w:tcPr>
          <w:p w14:paraId="2DF1CC15" w14:textId="2F201D75" w:rsidR="00F13E02" w:rsidRPr="00BA0E9A" w:rsidRDefault="00F13E02">
            <w:pPr>
              <w:ind w:left="0"/>
              <w:jc w:val="left"/>
            </w:pPr>
            <w:r>
              <w:rPr>
                <w:rFonts w:cs="Arial"/>
              </w:rPr>
              <w:t xml:space="preserve"> </w:t>
            </w:r>
            <w:r w:rsidR="003E48F1" w:rsidRPr="00697F52">
              <w:t xml:space="preserve">Fully redacted </w:t>
            </w:r>
            <w:r w:rsidR="003E48F1">
              <w:t xml:space="preserve">complete </w:t>
            </w:r>
            <w:r w:rsidR="003E48F1" w:rsidRPr="00697F52">
              <w:t xml:space="preserve">proposal. Submitted as a separate </w:t>
            </w:r>
            <w:r w:rsidR="003E48F1">
              <w:t xml:space="preserve">response </w:t>
            </w:r>
            <w:r w:rsidR="003E48F1" w:rsidRPr="00697F52">
              <w:t>file.</w:t>
            </w:r>
            <w:r w:rsidR="003E48F1">
              <w:t xml:space="preserve"> Note that cost proposals cannot be redacted</w:t>
            </w:r>
          </w:p>
        </w:tc>
      </w:tr>
    </w:tbl>
    <w:p w14:paraId="1829D432" w14:textId="77777777" w:rsidR="00F13E02" w:rsidRDefault="00F13E02">
      <w:pPr>
        <w:pStyle w:val="BodyText"/>
        <w:ind w:left="0"/>
      </w:pPr>
    </w:p>
    <w:p w14:paraId="17BE3053" w14:textId="77777777" w:rsidR="00F13E02" w:rsidRDefault="00F13E02" w:rsidP="006879AD">
      <w:pPr>
        <w:pStyle w:val="BodyText"/>
      </w:pPr>
      <w:r w:rsidRPr="00BA0E9A">
        <w:t xml:space="preserve">By submitting a proposal, </w:t>
      </w:r>
      <w:r w:rsidR="003D0E04">
        <w:t>you certify</w:t>
      </w:r>
      <w:r w:rsidRPr="00BA0E9A">
        <w:t xml:space="preserve"> that all information provided in response to this RFP is true and accurate. </w:t>
      </w:r>
    </w:p>
    <w:p w14:paraId="76508F6E" w14:textId="77777777" w:rsidR="00F13E02" w:rsidRPr="00BA0E9A" w:rsidRDefault="00F13E02" w:rsidP="00632A4D">
      <w:pPr>
        <w:pStyle w:val="Heading1"/>
      </w:pPr>
      <w:bookmarkStart w:id="47" w:name="_Toc78547868"/>
      <w:r w:rsidRPr="00BA0E9A">
        <w:lastRenderedPageBreak/>
        <w:t>PRESENT SITUATION</w:t>
      </w:r>
      <w:bookmarkEnd w:id="47"/>
    </w:p>
    <w:p w14:paraId="1803BDA8" w14:textId="4E4AF427" w:rsidR="001F0153" w:rsidRPr="00697F52" w:rsidRDefault="001F0153" w:rsidP="001F0153">
      <w:pPr>
        <w:pStyle w:val="BodyText"/>
        <w:jc w:val="both"/>
      </w:pPr>
      <w:r w:rsidRPr="00697F52">
        <w:t>This section present</w:t>
      </w:r>
      <w:r>
        <w:t>s background information on the Virginia Medicaid program</w:t>
      </w:r>
      <w:r w:rsidR="003E62AA">
        <w:t xml:space="preserve"> for DMAS </w:t>
      </w:r>
      <w:r w:rsidR="003E62AA">
        <w:rPr>
          <w:rFonts w:ascii="Tahoma" w:hAnsi="Tahoma" w:cs="Tahoma"/>
        </w:rPr>
        <w:t>RFP for External Quality Review Services</w:t>
      </w:r>
      <w:r w:rsidRPr="00697F52">
        <w:t xml:space="preserve">. It is not intended to set forth requirements. A Supplier should thoroughly explain in </w:t>
      </w:r>
      <w:r>
        <w:t>the narrative portion of it</w:t>
      </w:r>
      <w:r w:rsidRPr="00697F52">
        <w:t>s proposal how</w:t>
      </w:r>
      <w:r>
        <w:t xml:space="preserve"> it will meet and manage </w:t>
      </w:r>
      <w:r w:rsidRPr="00697F52">
        <w:t>the long-term program goals and expectations stated below</w:t>
      </w:r>
      <w:r>
        <w:t>.</w:t>
      </w:r>
    </w:p>
    <w:p w14:paraId="628F8815" w14:textId="77777777" w:rsidR="001F0153" w:rsidRPr="00697F52" w:rsidRDefault="001F0153" w:rsidP="00053C8A">
      <w:pPr>
        <w:pStyle w:val="Heading2"/>
        <w:jc w:val="both"/>
      </w:pPr>
      <w:bookmarkStart w:id="48" w:name="_Toc45632212"/>
      <w:bookmarkStart w:id="49" w:name="_Toc78547869"/>
      <w:r w:rsidRPr="00697F52">
        <w:t>DMAS Current Responsibilities</w:t>
      </w:r>
      <w:bookmarkEnd w:id="48"/>
      <w:bookmarkEnd w:id="49"/>
    </w:p>
    <w:p w14:paraId="3764745B" w14:textId="77777777" w:rsidR="001F0153" w:rsidRPr="00697F52" w:rsidRDefault="001F0153" w:rsidP="001F0153">
      <w:pPr>
        <w:pStyle w:val="NoSpacing"/>
        <w:ind w:left="360"/>
        <w:jc w:val="both"/>
        <w:rPr>
          <w:rFonts w:ascii="Arial" w:hAnsi="Arial" w:cs="Arial"/>
          <w:sz w:val="20"/>
          <w:szCs w:val="20"/>
        </w:rPr>
      </w:pPr>
    </w:p>
    <w:p w14:paraId="23D0A206" w14:textId="77777777" w:rsidR="001F0153" w:rsidRPr="00697F52" w:rsidRDefault="001F0153" w:rsidP="001F0153">
      <w:pPr>
        <w:pStyle w:val="NoSpacing"/>
        <w:ind w:left="360"/>
        <w:jc w:val="both"/>
        <w:rPr>
          <w:rFonts w:ascii="Arial" w:hAnsi="Arial" w:cs="Arial"/>
          <w:color w:val="222222"/>
          <w:sz w:val="20"/>
          <w:szCs w:val="20"/>
        </w:rPr>
      </w:pPr>
      <w:r w:rsidRPr="00697F52">
        <w:rPr>
          <w:rFonts w:ascii="Arial" w:hAnsi="Arial" w:cs="Arial"/>
          <w:color w:val="000000"/>
          <w:sz w:val="20"/>
          <w:szCs w:val="20"/>
        </w:rPr>
        <w:t>The Department reserves the right to approve hires and rehires to proj</w:t>
      </w:r>
      <w:r>
        <w:rPr>
          <w:rFonts w:ascii="Arial" w:hAnsi="Arial" w:cs="Arial"/>
          <w:color w:val="000000"/>
          <w:sz w:val="20"/>
          <w:szCs w:val="20"/>
        </w:rPr>
        <w:t xml:space="preserve">ect management level positions. Please refer to the staffing tab of the RTM for more details. </w:t>
      </w:r>
    </w:p>
    <w:p w14:paraId="15E4874A" w14:textId="77777777" w:rsidR="001F0153" w:rsidRPr="00697F52" w:rsidRDefault="001F0153" w:rsidP="001F0153">
      <w:pPr>
        <w:pStyle w:val="NoSpacing"/>
        <w:ind w:left="360"/>
        <w:jc w:val="both"/>
        <w:rPr>
          <w:rFonts w:ascii="Arial" w:hAnsi="Arial" w:cs="Arial"/>
          <w:color w:val="222222"/>
          <w:sz w:val="20"/>
          <w:szCs w:val="20"/>
        </w:rPr>
      </w:pPr>
    </w:p>
    <w:p w14:paraId="7B26E3D1" w14:textId="77777777" w:rsidR="001F0153" w:rsidRPr="00BB1394" w:rsidRDefault="001F0153" w:rsidP="00053C8A">
      <w:pPr>
        <w:pStyle w:val="Heading2"/>
        <w:jc w:val="both"/>
      </w:pPr>
      <w:bookmarkStart w:id="50" w:name="_Toc78547870"/>
      <w:r>
        <w:t>Key Features of the Virginia Medicaid Managed Care Programs</w:t>
      </w:r>
      <w:bookmarkEnd w:id="50"/>
    </w:p>
    <w:p w14:paraId="1DFEC323" w14:textId="77777777" w:rsidR="001F0153" w:rsidRPr="00DD02B2" w:rsidRDefault="001F0153" w:rsidP="001F0153">
      <w:pPr>
        <w:ind w:left="0"/>
        <w:rPr>
          <w:b/>
          <w:u w:val="single"/>
        </w:rPr>
      </w:pPr>
    </w:p>
    <w:p w14:paraId="5190D315" w14:textId="77777777" w:rsidR="001F0153" w:rsidRPr="00DD02B2" w:rsidRDefault="001F0153" w:rsidP="001F0153">
      <w:pPr>
        <w:ind w:left="360"/>
        <w:rPr>
          <w:rStyle w:val="Emphasis"/>
          <w:b/>
          <w:i w:val="0"/>
          <w:u w:val="single"/>
        </w:rPr>
      </w:pPr>
      <w:r w:rsidRPr="00DD02B2">
        <w:rPr>
          <w:rStyle w:val="Emphasis"/>
          <w:b/>
          <w:u w:val="single"/>
        </w:rPr>
        <w:t>Medallion 4.0 Program</w:t>
      </w:r>
    </w:p>
    <w:p w14:paraId="3BFE9D67" w14:textId="77777777" w:rsidR="001F0153" w:rsidRDefault="001F0153" w:rsidP="001F0153">
      <w:pPr>
        <w:ind w:left="360"/>
        <w:rPr>
          <w:rStyle w:val="Emphasis"/>
          <w:i w:val="0"/>
        </w:rPr>
      </w:pPr>
    </w:p>
    <w:p w14:paraId="31E94AEA" w14:textId="77777777" w:rsidR="001F0153" w:rsidRPr="003D3DA2" w:rsidRDefault="001F0153" w:rsidP="001F0153">
      <w:pPr>
        <w:ind w:left="360"/>
        <w:rPr>
          <w:rStyle w:val="Emphasis"/>
          <w:i w:val="0"/>
        </w:rPr>
      </w:pPr>
      <w:r w:rsidRPr="00F04482">
        <w:rPr>
          <w:rStyle w:val="Emphasis"/>
          <w:i w:val="0"/>
        </w:rPr>
        <w:t>The Medallion 4.0 program provides for the delivery of acute and primary care services, prescription drug coverage, and behavioral health services for most of Virginia’s Medicaid Title XIX members and for all members of FAMIS, Virginia’s Title XXI CHIP. The Medallion 4.0 population includes children, low income parents and caretaker relatives living with children, pregnant women, FAMIS members, and current and former foster care and adoption assistance children. This program covers approximately 1.2 million lives as of January 2021.</w:t>
      </w:r>
    </w:p>
    <w:p w14:paraId="5DEBCC52" w14:textId="77777777" w:rsidR="001F0153" w:rsidRPr="00044423" w:rsidRDefault="001F0153" w:rsidP="001F0153">
      <w:pPr>
        <w:ind w:left="360"/>
        <w:rPr>
          <w:rStyle w:val="Emphasis"/>
          <w:i w:val="0"/>
        </w:rPr>
      </w:pPr>
    </w:p>
    <w:p w14:paraId="3A0A5369" w14:textId="77777777" w:rsidR="001F0153" w:rsidRDefault="001F0153" w:rsidP="001F0153">
      <w:pPr>
        <w:ind w:left="0"/>
      </w:pPr>
    </w:p>
    <w:p w14:paraId="392EB305" w14:textId="77777777" w:rsidR="001F0153" w:rsidRPr="00DD02B2" w:rsidRDefault="001F0153" w:rsidP="001F0153">
      <w:pPr>
        <w:ind w:left="360"/>
        <w:rPr>
          <w:b/>
          <w:u w:val="single"/>
        </w:rPr>
      </w:pPr>
      <w:r w:rsidRPr="00DD02B2">
        <w:rPr>
          <w:b/>
          <w:u w:val="single"/>
        </w:rPr>
        <w:t>Commonwealth Coordinated Care (CCC) Plus Program</w:t>
      </w:r>
    </w:p>
    <w:p w14:paraId="4F96926B" w14:textId="77777777" w:rsidR="001F0153" w:rsidRDefault="001F0153" w:rsidP="001F0153"/>
    <w:p w14:paraId="5E7BF746" w14:textId="587D5912" w:rsidR="001F0153" w:rsidRPr="00DD02B2" w:rsidRDefault="001F0153" w:rsidP="001F0153">
      <w:pPr>
        <w:ind w:left="360"/>
      </w:pPr>
      <w:r w:rsidRPr="00FA5200">
        <w:t>The CCC Plus program’s focus is to improve the quality of, access to, and efficiency of healthcare and services and support for individuals residing in facilities and in home and community-based settings. The CCC Plus program</w:t>
      </w:r>
      <w:r>
        <w:t xml:space="preserve">, which began in 2017, uses a </w:t>
      </w:r>
      <w:r w:rsidRPr="00FA5200">
        <w:t xml:space="preserve">person-centered program design in which all members receive care coordination services to ensure they receive </w:t>
      </w:r>
      <w:r w:rsidR="00B433A6">
        <w:t>appropriate quality of care</w:t>
      </w:r>
      <w:r w:rsidRPr="00FA5200">
        <w:t>. Individuals receiving</w:t>
      </w:r>
      <w:r w:rsidR="00053C8A">
        <w:t xml:space="preserve"> Long Term Services &amp; Support</w:t>
      </w:r>
      <w:r w:rsidRPr="00FA5200">
        <w:t xml:space="preserve"> </w:t>
      </w:r>
      <w:r w:rsidR="00053C8A">
        <w:t>(</w:t>
      </w:r>
      <w:r w:rsidRPr="00FA5200">
        <w:t>LTSS</w:t>
      </w:r>
      <w:r w:rsidR="00053C8A">
        <w:t>)</w:t>
      </w:r>
      <w:r w:rsidRPr="00FA5200">
        <w:t xml:space="preserve"> through nursing facilities and the Elderly or Disabled with Consumer Direction (EDCD) waiver are also eligible to participate in the CCC Plus managed care program. The CCC Plus care coordinators coordinate the care for Virginia’s Medicaid Title XIX and Title XXI members enrolled</w:t>
      </w:r>
      <w:r>
        <w:t xml:space="preserve"> in both Medicare and CCC Plus. This program covers approximately 268,000 lives, as of January 2021.</w:t>
      </w:r>
    </w:p>
    <w:p w14:paraId="54CA218E" w14:textId="77777777" w:rsidR="001F0153" w:rsidRPr="00E8047A" w:rsidRDefault="001F0153" w:rsidP="001F0153">
      <w:pPr>
        <w:ind w:left="0"/>
      </w:pPr>
    </w:p>
    <w:p w14:paraId="6976185B" w14:textId="77777777" w:rsidR="001F0153" w:rsidRDefault="001F0153" w:rsidP="001F0153">
      <w:pPr>
        <w:ind w:left="0"/>
        <w:rPr>
          <w:b/>
          <w:u w:val="single"/>
        </w:rPr>
      </w:pPr>
    </w:p>
    <w:p w14:paraId="729137BE" w14:textId="77777777" w:rsidR="001F0153" w:rsidRDefault="001F0153" w:rsidP="001F0153">
      <w:pPr>
        <w:ind w:left="360"/>
        <w:rPr>
          <w:b/>
          <w:u w:val="single"/>
        </w:rPr>
      </w:pPr>
      <w:r>
        <w:rPr>
          <w:b/>
          <w:u w:val="single"/>
        </w:rPr>
        <w:t>Medicaid Expansion</w:t>
      </w:r>
    </w:p>
    <w:p w14:paraId="48146850" w14:textId="77777777" w:rsidR="001F0153" w:rsidRDefault="001F0153" w:rsidP="001F0153">
      <w:pPr>
        <w:ind w:left="0"/>
      </w:pPr>
    </w:p>
    <w:p w14:paraId="51F29B4E" w14:textId="77777777" w:rsidR="001F0153" w:rsidRDefault="001F0153" w:rsidP="001F0153">
      <w:pPr>
        <w:ind w:left="360"/>
      </w:pPr>
      <w:r>
        <w:t xml:space="preserve">The Medicaid expansion benefit plan, which began in Virginia in 2019, includes all services currently covered by Medicaid for the existing populations as well as additional federally required adult preventive care and disease management programs. Medicaid expansion provides coverage for adults ages 19–64 who are not Medicare eligible, who have income from 0 percent to 138 percent of the Federal Poverty Level (FPL), and who are not already eligible for a mandatory coverage group (e.g., children, caretaker adults, pregnant women, individuals over the age of 65, and individuals who are blind or have a disability). In addition, women that are 60 days postpartum may remain eligible for coverage as an expansion member. </w:t>
      </w:r>
    </w:p>
    <w:p w14:paraId="633CDBCC" w14:textId="77777777" w:rsidR="001F0153" w:rsidRDefault="001F0153" w:rsidP="001F0153">
      <w:pPr>
        <w:ind w:left="360"/>
      </w:pPr>
    </w:p>
    <w:p w14:paraId="30C9007F" w14:textId="77777777" w:rsidR="001F0153" w:rsidRDefault="001F0153" w:rsidP="001F0153">
      <w:pPr>
        <w:ind w:left="360"/>
      </w:pPr>
    </w:p>
    <w:p w14:paraId="2A24C461" w14:textId="77777777" w:rsidR="001F0153" w:rsidRDefault="001F0153" w:rsidP="001F0153">
      <w:pPr>
        <w:ind w:left="360"/>
        <w:rPr>
          <w:b/>
          <w:u w:val="single"/>
        </w:rPr>
      </w:pPr>
      <w:r w:rsidRPr="004D6E32">
        <w:rPr>
          <w:b/>
          <w:u w:val="single"/>
        </w:rPr>
        <w:t>Fee-for-Service (FFS)</w:t>
      </w:r>
    </w:p>
    <w:p w14:paraId="5F8E9893" w14:textId="77777777" w:rsidR="001F0153" w:rsidRPr="004D6E32" w:rsidRDefault="001F0153" w:rsidP="001F0153">
      <w:pPr>
        <w:ind w:left="360"/>
        <w:rPr>
          <w:b/>
          <w:u w:val="single"/>
        </w:rPr>
      </w:pPr>
    </w:p>
    <w:p w14:paraId="7C802959" w14:textId="77777777" w:rsidR="001F0153" w:rsidRDefault="001F0153" w:rsidP="001F0153">
      <w:pPr>
        <w:ind w:left="360"/>
      </w:pPr>
      <w:r>
        <w:t xml:space="preserve">FFS is the traditional healthcare payment system in which physicians and other providers receive a payment for each unit of service they provide. DMAS is responsible for the clinical, administrative, and claims functions of the FFS population. The members of the FFS population include those Medicaid covered groups that are not in managed care, as well as those members who are awaiting managed </w:t>
      </w:r>
      <w:r>
        <w:lastRenderedPageBreak/>
        <w:t>care assignment and are temporarily placed in FFS until they are assigned to a managed care program and participating MCO.</w:t>
      </w:r>
    </w:p>
    <w:p w14:paraId="5BBF3564" w14:textId="77777777" w:rsidR="001F0153" w:rsidRDefault="001F0153" w:rsidP="001F0153">
      <w:pPr>
        <w:ind w:left="360"/>
      </w:pPr>
    </w:p>
    <w:p w14:paraId="5170131F" w14:textId="77777777" w:rsidR="001F0153" w:rsidRDefault="001F0153" w:rsidP="001F0153">
      <w:pPr>
        <w:ind w:left="360"/>
      </w:pPr>
    </w:p>
    <w:p w14:paraId="539A6547" w14:textId="77777777" w:rsidR="001F0153" w:rsidRDefault="001F0153" w:rsidP="001F0153">
      <w:pPr>
        <w:ind w:left="360"/>
        <w:rPr>
          <w:b/>
          <w:u w:val="single"/>
        </w:rPr>
      </w:pPr>
      <w:r>
        <w:rPr>
          <w:b/>
          <w:u w:val="single"/>
        </w:rPr>
        <w:t>Virginia Medicaid Enrollment</w:t>
      </w:r>
    </w:p>
    <w:p w14:paraId="652C268A" w14:textId="77777777" w:rsidR="001F0153" w:rsidRPr="0097443C" w:rsidRDefault="001F0153" w:rsidP="001F0153">
      <w:pPr>
        <w:ind w:left="360"/>
      </w:pPr>
    </w:p>
    <w:p w14:paraId="69CF5C7D" w14:textId="77777777" w:rsidR="001F0153" w:rsidRDefault="001F0153" w:rsidP="001F0153">
      <w:pPr>
        <w:ind w:left="360"/>
      </w:pPr>
      <w:r>
        <w:t>For a breakdown of enrollment by delivery system and programs as of January 2021, please see table below:</w:t>
      </w:r>
    </w:p>
    <w:p w14:paraId="531C17E0" w14:textId="77777777" w:rsidR="001F0153" w:rsidRDefault="001F0153" w:rsidP="001F0153">
      <w:pPr>
        <w:ind w:left="36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2"/>
        <w:gridCol w:w="2172"/>
        <w:gridCol w:w="1939"/>
        <w:gridCol w:w="1794"/>
      </w:tblGrid>
      <w:tr w:rsidR="001F0153" w14:paraId="4F9D74E4" w14:textId="77777777" w:rsidTr="00F04482">
        <w:trPr>
          <w:jc w:val="center"/>
        </w:trPr>
        <w:tc>
          <w:tcPr>
            <w:tcW w:w="0" w:type="auto"/>
            <w:shd w:val="clear" w:color="auto" w:fill="BDD6EE" w:themeFill="accent1" w:themeFillTint="66"/>
          </w:tcPr>
          <w:p w14:paraId="77CCDEDD" w14:textId="77777777" w:rsidR="001F0153" w:rsidRPr="0006606E" w:rsidRDefault="001F0153" w:rsidP="00E75E60">
            <w:pPr>
              <w:ind w:left="0"/>
              <w:jc w:val="center"/>
              <w:rPr>
                <w:b/>
              </w:rPr>
            </w:pPr>
            <w:r w:rsidRPr="0006606E">
              <w:rPr>
                <w:b/>
              </w:rPr>
              <w:t>Delivery System</w:t>
            </w:r>
          </w:p>
        </w:tc>
        <w:tc>
          <w:tcPr>
            <w:tcW w:w="0" w:type="auto"/>
            <w:shd w:val="clear" w:color="auto" w:fill="BDD6EE" w:themeFill="accent1" w:themeFillTint="66"/>
          </w:tcPr>
          <w:p w14:paraId="098EB31C" w14:textId="77777777" w:rsidR="001F0153" w:rsidRPr="0006606E" w:rsidRDefault="001F0153" w:rsidP="00E75E60">
            <w:pPr>
              <w:ind w:left="0"/>
              <w:jc w:val="center"/>
              <w:rPr>
                <w:b/>
              </w:rPr>
            </w:pPr>
            <w:r w:rsidRPr="0006606E">
              <w:rPr>
                <w:b/>
              </w:rPr>
              <w:t>Medicaid Enrollment</w:t>
            </w:r>
          </w:p>
        </w:tc>
        <w:tc>
          <w:tcPr>
            <w:tcW w:w="0" w:type="auto"/>
            <w:shd w:val="clear" w:color="auto" w:fill="BDD6EE" w:themeFill="accent1" w:themeFillTint="66"/>
          </w:tcPr>
          <w:p w14:paraId="4279DF29" w14:textId="77777777" w:rsidR="001F0153" w:rsidRPr="0006606E" w:rsidRDefault="001F0153" w:rsidP="00E75E60">
            <w:pPr>
              <w:ind w:left="0"/>
              <w:jc w:val="center"/>
              <w:rPr>
                <w:b/>
              </w:rPr>
            </w:pPr>
            <w:r w:rsidRPr="0006606E">
              <w:rPr>
                <w:b/>
              </w:rPr>
              <w:t>FAMIS Enrollment</w:t>
            </w:r>
          </w:p>
        </w:tc>
        <w:tc>
          <w:tcPr>
            <w:tcW w:w="0" w:type="auto"/>
            <w:shd w:val="clear" w:color="auto" w:fill="BDD6EE" w:themeFill="accent1" w:themeFillTint="66"/>
          </w:tcPr>
          <w:p w14:paraId="58730541" w14:textId="77777777" w:rsidR="001F0153" w:rsidRPr="0006606E" w:rsidRDefault="001F0153" w:rsidP="00E75E60">
            <w:pPr>
              <w:ind w:left="0"/>
              <w:jc w:val="center"/>
              <w:rPr>
                <w:b/>
              </w:rPr>
            </w:pPr>
            <w:r>
              <w:rPr>
                <w:b/>
              </w:rPr>
              <w:t>Total Enrollment</w:t>
            </w:r>
          </w:p>
        </w:tc>
      </w:tr>
      <w:tr w:rsidR="001F0153" w14:paraId="0FF23ADE" w14:textId="77777777" w:rsidTr="00F04482">
        <w:trPr>
          <w:jc w:val="center"/>
        </w:trPr>
        <w:tc>
          <w:tcPr>
            <w:tcW w:w="0" w:type="auto"/>
          </w:tcPr>
          <w:p w14:paraId="669A2658" w14:textId="77777777" w:rsidR="001F0153" w:rsidRDefault="001F0153" w:rsidP="00E75E60">
            <w:pPr>
              <w:ind w:left="0"/>
              <w:jc w:val="left"/>
            </w:pPr>
            <w:r>
              <w:t>Medallion 4.0</w:t>
            </w:r>
          </w:p>
        </w:tc>
        <w:tc>
          <w:tcPr>
            <w:tcW w:w="0" w:type="auto"/>
          </w:tcPr>
          <w:p w14:paraId="42BDDDCD" w14:textId="77777777" w:rsidR="001F0153" w:rsidRDefault="001F0153" w:rsidP="00E75E60">
            <w:pPr>
              <w:ind w:left="0"/>
              <w:jc w:val="center"/>
            </w:pPr>
            <w:r w:rsidRPr="0006606E">
              <w:t>1,254,450</w:t>
            </w:r>
          </w:p>
        </w:tc>
        <w:tc>
          <w:tcPr>
            <w:tcW w:w="0" w:type="auto"/>
          </w:tcPr>
          <w:p w14:paraId="08F2E787" w14:textId="77777777" w:rsidR="001F0153" w:rsidRDefault="001F0153" w:rsidP="00E75E60">
            <w:pPr>
              <w:ind w:left="0"/>
              <w:jc w:val="center"/>
            </w:pPr>
            <w:r w:rsidRPr="0006606E">
              <w:t>80,717</w:t>
            </w:r>
          </w:p>
        </w:tc>
        <w:tc>
          <w:tcPr>
            <w:tcW w:w="0" w:type="auto"/>
          </w:tcPr>
          <w:p w14:paraId="69A8E8A7" w14:textId="77777777" w:rsidR="001F0153" w:rsidRPr="0006606E" w:rsidRDefault="001F0153" w:rsidP="00E75E60">
            <w:pPr>
              <w:ind w:left="0"/>
              <w:jc w:val="center"/>
            </w:pPr>
            <w:r w:rsidRPr="0006606E">
              <w:t>1,335,167</w:t>
            </w:r>
          </w:p>
        </w:tc>
      </w:tr>
      <w:tr w:rsidR="001F0153" w14:paraId="4A87D561" w14:textId="77777777" w:rsidTr="00F04482">
        <w:trPr>
          <w:jc w:val="center"/>
        </w:trPr>
        <w:tc>
          <w:tcPr>
            <w:tcW w:w="0" w:type="auto"/>
          </w:tcPr>
          <w:p w14:paraId="5AC91536" w14:textId="77777777" w:rsidR="001F0153" w:rsidRDefault="001F0153" w:rsidP="00E75E60">
            <w:pPr>
              <w:ind w:left="0"/>
              <w:jc w:val="left"/>
            </w:pPr>
            <w:r>
              <w:t>CCC Plus</w:t>
            </w:r>
          </w:p>
        </w:tc>
        <w:tc>
          <w:tcPr>
            <w:tcW w:w="0" w:type="auto"/>
          </w:tcPr>
          <w:p w14:paraId="6F3FAC27" w14:textId="77777777" w:rsidR="001F0153" w:rsidRDefault="001F0153" w:rsidP="00E75E60">
            <w:pPr>
              <w:ind w:left="0"/>
              <w:jc w:val="center"/>
            </w:pPr>
            <w:r w:rsidRPr="0097443C">
              <w:t>268,045</w:t>
            </w:r>
          </w:p>
        </w:tc>
        <w:tc>
          <w:tcPr>
            <w:tcW w:w="0" w:type="auto"/>
          </w:tcPr>
          <w:p w14:paraId="78BC57D0" w14:textId="77777777" w:rsidR="001F0153" w:rsidRDefault="001F0153" w:rsidP="00E75E60">
            <w:pPr>
              <w:ind w:left="0"/>
              <w:jc w:val="center"/>
            </w:pPr>
            <w:r>
              <w:t>0</w:t>
            </w:r>
          </w:p>
        </w:tc>
        <w:tc>
          <w:tcPr>
            <w:tcW w:w="0" w:type="auto"/>
          </w:tcPr>
          <w:p w14:paraId="6C81CC4F" w14:textId="77777777" w:rsidR="001F0153" w:rsidRDefault="001F0153" w:rsidP="00E75E60">
            <w:pPr>
              <w:ind w:left="0"/>
              <w:jc w:val="center"/>
            </w:pPr>
            <w:r w:rsidRPr="0097443C">
              <w:t>268,045</w:t>
            </w:r>
          </w:p>
        </w:tc>
      </w:tr>
      <w:tr w:rsidR="001F0153" w14:paraId="0CD95718" w14:textId="77777777" w:rsidTr="00F04482">
        <w:trPr>
          <w:jc w:val="center"/>
        </w:trPr>
        <w:tc>
          <w:tcPr>
            <w:tcW w:w="0" w:type="auto"/>
          </w:tcPr>
          <w:p w14:paraId="5811CC9E" w14:textId="77777777" w:rsidR="001F0153" w:rsidRDefault="001F0153" w:rsidP="00E75E60">
            <w:pPr>
              <w:ind w:left="0"/>
              <w:jc w:val="left"/>
            </w:pPr>
            <w:r>
              <w:t>Fee-for-Service</w:t>
            </w:r>
          </w:p>
        </w:tc>
        <w:tc>
          <w:tcPr>
            <w:tcW w:w="0" w:type="auto"/>
          </w:tcPr>
          <w:p w14:paraId="3DE3B632" w14:textId="77777777" w:rsidR="001F0153" w:rsidRDefault="001F0153" w:rsidP="00E75E60">
            <w:pPr>
              <w:ind w:left="0"/>
              <w:jc w:val="center"/>
            </w:pPr>
            <w:r w:rsidRPr="0097443C">
              <w:t>21,107</w:t>
            </w:r>
          </w:p>
        </w:tc>
        <w:tc>
          <w:tcPr>
            <w:tcW w:w="0" w:type="auto"/>
          </w:tcPr>
          <w:p w14:paraId="63D16C1C" w14:textId="77777777" w:rsidR="001F0153" w:rsidRDefault="001F0153" w:rsidP="00E75E60">
            <w:pPr>
              <w:ind w:left="0"/>
              <w:jc w:val="center"/>
            </w:pPr>
            <w:r>
              <w:t>403</w:t>
            </w:r>
          </w:p>
        </w:tc>
        <w:tc>
          <w:tcPr>
            <w:tcW w:w="0" w:type="auto"/>
          </w:tcPr>
          <w:p w14:paraId="742D671A" w14:textId="77777777" w:rsidR="001F0153" w:rsidRDefault="001F0153" w:rsidP="00E75E60">
            <w:pPr>
              <w:ind w:left="0"/>
              <w:jc w:val="center"/>
            </w:pPr>
            <w:r w:rsidRPr="0097443C">
              <w:t>21,510</w:t>
            </w:r>
          </w:p>
        </w:tc>
      </w:tr>
    </w:tbl>
    <w:p w14:paraId="08EEF6EF" w14:textId="77777777" w:rsidR="001F0153" w:rsidRDefault="001F0153" w:rsidP="001F0153">
      <w:pPr>
        <w:ind w:left="360"/>
      </w:pPr>
    </w:p>
    <w:p w14:paraId="5283DFAD" w14:textId="77777777" w:rsidR="001F0153" w:rsidRDefault="001F0153" w:rsidP="001F0153">
      <w:pPr>
        <w:ind w:left="360"/>
      </w:pPr>
    </w:p>
    <w:p w14:paraId="2828DA2C" w14:textId="77777777" w:rsidR="001F0153" w:rsidRDefault="001F0153" w:rsidP="001F0153">
      <w:pPr>
        <w:ind w:left="360"/>
      </w:pPr>
      <w:r>
        <w:t>DMAS currently contracts with six managed care organizations to administer the Medallion 4.0 and CCC Plus programs on behalf of the Commonwealth. The table below outlines the total enrollment by managed care organization as of January 2021, as well as current accreditation status with NCQA.</w:t>
      </w:r>
    </w:p>
    <w:p w14:paraId="42469A28" w14:textId="77777777" w:rsidR="001F0153" w:rsidRDefault="001F0153" w:rsidP="001F0153">
      <w:pPr>
        <w:ind w:left="360"/>
      </w:pPr>
    </w:p>
    <w:tbl>
      <w:tblPr>
        <w:tblpPr w:leftFromText="180" w:rightFromText="180" w:vertAnchor="text" w:horzAnchor="page" w:tblpX="1774" w:tblpY="29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2356"/>
        <w:gridCol w:w="2541"/>
        <w:gridCol w:w="2151"/>
      </w:tblGrid>
      <w:tr w:rsidR="001F0153" w:rsidRPr="006C6989" w14:paraId="09F2DC6B" w14:textId="77777777" w:rsidTr="00E75E60">
        <w:trPr>
          <w:cantSplit/>
          <w:tblHeader/>
        </w:trPr>
        <w:tc>
          <w:tcPr>
            <w:tcW w:w="1231" w:type="pct"/>
            <w:shd w:val="clear" w:color="auto" w:fill="BDD6EE" w:themeFill="accent1" w:themeFillTint="66"/>
          </w:tcPr>
          <w:p w14:paraId="2994D802" w14:textId="77777777" w:rsidR="001F0153" w:rsidRPr="0097443C" w:rsidRDefault="001F0153" w:rsidP="00E75E60">
            <w:pPr>
              <w:ind w:left="0"/>
              <w:jc w:val="center"/>
              <w:rPr>
                <w:b/>
              </w:rPr>
            </w:pPr>
            <w:r w:rsidRPr="0097443C">
              <w:rPr>
                <w:b/>
              </w:rPr>
              <w:t>Managed Care Organization</w:t>
            </w:r>
          </w:p>
        </w:tc>
        <w:tc>
          <w:tcPr>
            <w:tcW w:w="1260" w:type="pct"/>
            <w:tcBorders>
              <w:bottom w:val="single" w:sz="4" w:space="0" w:color="auto"/>
            </w:tcBorders>
            <w:shd w:val="clear" w:color="auto" w:fill="BDD6EE" w:themeFill="accent1" w:themeFillTint="66"/>
          </w:tcPr>
          <w:p w14:paraId="4E2F98A5" w14:textId="77777777" w:rsidR="001F0153" w:rsidRPr="0097443C" w:rsidRDefault="001F0153" w:rsidP="00E75E60">
            <w:pPr>
              <w:ind w:left="0"/>
              <w:jc w:val="center"/>
              <w:rPr>
                <w:b/>
              </w:rPr>
            </w:pPr>
            <w:r>
              <w:rPr>
                <w:b/>
              </w:rPr>
              <w:t xml:space="preserve">Total Medicaid and FAMIS </w:t>
            </w:r>
            <w:r w:rsidRPr="0097443C">
              <w:rPr>
                <w:b/>
              </w:rPr>
              <w:t>Enrollment</w:t>
            </w:r>
          </w:p>
        </w:tc>
        <w:tc>
          <w:tcPr>
            <w:tcW w:w="1359" w:type="pct"/>
            <w:tcBorders>
              <w:bottom w:val="single" w:sz="4" w:space="0" w:color="auto"/>
            </w:tcBorders>
            <w:shd w:val="clear" w:color="auto" w:fill="BDD6EE" w:themeFill="accent1" w:themeFillTint="66"/>
          </w:tcPr>
          <w:p w14:paraId="12FFDC91" w14:textId="77777777" w:rsidR="001F0153" w:rsidRPr="0097443C" w:rsidRDefault="001F0153" w:rsidP="00E75E60">
            <w:pPr>
              <w:ind w:left="0"/>
              <w:jc w:val="center"/>
              <w:rPr>
                <w:b/>
              </w:rPr>
            </w:pPr>
            <w:r w:rsidRPr="0097443C">
              <w:rPr>
                <w:b/>
              </w:rPr>
              <w:t>NCQA Accreditation Status</w:t>
            </w:r>
          </w:p>
        </w:tc>
        <w:tc>
          <w:tcPr>
            <w:tcW w:w="1150" w:type="pct"/>
            <w:tcBorders>
              <w:bottom w:val="single" w:sz="4" w:space="0" w:color="auto"/>
            </w:tcBorders>
            <w:shd w:val="clear" w:color="auto" w:fill="BDD6EE" w:themeFill="accent1" w:themeFillTint="66"/>
          </w:tcPr>
          <w:p w14:paraId="7CBD6C5B" w14:textId="77777777" w:rsidR="001F0153" w:rsidRPr="0097443C" w:rsidRDefault="001F0153" w:rsidP="00E75E60">
            <w:pPr>
              <w:ind w:left="0"/>
              <w:jc w:val="center"/>
              <w:rPr>
                <w:b/>
              </w:rPr>
            </w:pPr>
            <w:r w:rsidRPr="0097443C">
              <w:rPr>
                <w:b/>
              </w:rPr>
              <w:t>Location for Onsite EQRO Activities</w:t>
            </w:r>
          </w:p>
        </w:tc>
      </w:tr>
      <w:tr w:rsidR="001F0153" w:rsidRPr="006C6989" w14:paraId="7929A2D3" w14:textId="77777777" w:rsidTr="00E75E60">
        <w:tc>
          <w:tcPr>
            <w:tcW w:w="1231" w:type="pct"/>
          </w:tcPr>
          <w:p w14:paraId="44FEA400" w14:textId="77777777" w:rsidR="001F0153" w:rsidRPr="006C6989" w:rsidRDefault="001F0153" w:rsidP="00E75E60">
            <w:pPr>
              <w:ind w:left="0"/>
              <w:jc w:val="left"/>
            </w:pPr>
            <w:r>
              <w:t>Aetna</w:t>
            </w:r>
          </w:p>
        </w:tc>
        <w:tc>
          <w:tcPr>
            <w:tcW w:w="1260" w:type="pct"/>
            <w:shd w:val="clear" w:color="auto" w:fill="auto"/>
          </w:tcPr>
          <w:p w14:paraId="77E67780" w14:textId="77777777" w:rsidR="001F0153" w:rsidRPr="006C6989" w:rsidRDefault="001F0153" w:rsidP="00E75E60">
            <w:pPr>
              <w:ind w:left="0"/>
              <w:jc w:val="center"/>
            </w:pPr>
            <w:r w:rsidRPr="007931AE">
              <w:t>216,447</w:t>
            </w:r>
          </w:p>
        </w:tc>
        <w:tc>
          <w:tcPr>
            <w:tcW w:w="1359" w:type="pct"/>
            <w:shd w:val="clear" w:color="auto" w:fill="auto"/>
          </w:tcPr>
          <w:p w14:paraId="5F837218" w14:textId="77777777" w:rsidR="001F0153" w:rsidRPr="006C6989" w:rsidRDefault="001F0153" w:rsidP="00E75E60">
            <w:pPr>
              <w:ind w:left="0"/>
              <w:jc w:val="center"/>
            </w:pPr>
            <w:r>
              <w:t>Accredited</w:t>
            </w:r>
          </w:p>
        </w:tc>
        <w:tc>
          <w:tcPr>
            <w:tcW w:w="1150" w:type="pct"/>
            <w:shd w:val="clear" w:color="auto" w:fill="auto"/>
          </w:tcPr>
          <w:p w14:paraId="50BCE1A7" w14:textId="77777777" w:rsidR="001F0153" w:rsidRPr="006C6989" w:rsidRDefault="001F0153" w:rsidP="00E75E60">
            <w:pPr>
              <w:ind w:left="0"/>
              <w:jc w:val="center"/>
            </w:pPr>
            <w:r>
              <w:t>Richmond, VA</w:t>
            </w:r>
          </w:p>
        </w:tc>
      </w:tr>
      <w:tr w:rsidR="001F0153" w:rsidRPr="006C6989" w14:paraId="40931CEB" w14:textId="77777777" w:rsidTr="00E75E60">
        <w:tc>
          <w:tcPr>
            <w:tcW w:w="1231" w:type="pct"/>
          </w:tcPr>
          <w:p w14:paraId="4D586CB7" w14:textId="77777777" w:rsidR="001F0153" w:rsidRPr="006C6989" w:rsidRDefault="001F0153" w:rsidP="00E75E60">
            <w:pPr>
              <w:ind w:left="0"/>
              <w:jc w:val="left"/>
            </w:pPr>
            <w:r>
              <w:t>Anthem</w:t>
            </w:r>
          </w:p>
        </w:tc>
        <w:tc>
          <w:tcPr>
            <w:tcW w:w="1260" w:type="pct"/>
            <w:shd w:val="clear" w:color="auto" w:fill="auto"/>
          </w:tcPr>
          <w:p w14:paraId="544F9041" w14:textId="77777777" w:rsidR="001F0153" w:rsidRPr="006C6989" w:rsidRDefault="001F0153" w:rsidP="00E75E60">
            <w:pPr>
              <w:ind w:left="0"/>
              <w:jc w:val="center"/>
            </w:pPr>
            <w:r w:rsidRPr="007931AE">
              <w:t>485,696</w:t>
            </w:r>
          </w:p>
        </w:tc>
        <w:tc>
          <w:tcPr>
            <w:tcW w:w="1359" w:type="pct"/>
            <w:shd w:val="clear" w:color="auto" w:fill="auto"/>
          </w:tcPr>
          <w:p w14:paraId="0B5DFD69" w14:textId="77777777" w:rsidR="001F0153" w:rsidRPr="006C6989" w:rsidRDefault="001F0153" w:rsidP="00E75E60">
            <w:pPr>
              <w:ind w:left="0"/>
              <w:jc w:val="center"/>
            </w:pPr>
            <w:r>
              <w:t>Accredited</w:t>
            </w:r>
          </w:p>
        </w:tc>
        <w:tc>
          <w:tcPr>
            <w:tcW w:w="1150" w:type="pct"/>
            <w:shd w:val="clear" w:color="auto" w:fill="auto"/>
          </w:tcPr>
          <w:p w14:paraId="2FCF58EC" w14:textId="77777777" w:rsidR="001F0153" w:rsidRPr="006C6989" w:rsidRDefault="001F0153" w:rsidP="00E75E60">
            <w:pPr>
              <w:ind w:left="0"/>
              <w:jc w:val="center"/>
            </w:pPr>
            <w:r>
              <w:t>Richmond, VA</w:t>
            </w:r>
          </w:p>
        </w:tc>
      </w:tr>
      <w:tr w:rsidR="001F0153" w:rsidRPr="006C6989" w14:paraId="7A01E08A" w14:textId="77777777" w:rsidTr="00E75E60">
        <w:tc>
          <w:tcPr>
            <w:tcW w:w="1231" w:type="pct"/>
          </w:tcPr>
          <w:p w14:paraId="66C92C46" w14:textId="77777777" w:rsidR="001F0153" w:rsidRPr="006C6989" w:rsidRDefault="001F0153" w:rsidP="00E75E60">
            <w:pPr>
              <w:ind w:left="0"/>
              <w:jc w:val="left"/>
            </w:pPr>
            <w:r>
              <w:t xml:space="preserve">Magellan </w:t>
            </w:r>
          </w:p>
        </w:tc>
        <w:tc>
          <w:tcPr>
            <w:tcW w:w="1260" w:type="pct"/>
            <w:shd w:val="clear" w:color="auto" w:fill="auto"/>
          </w:tcPr>
          <w:p w14:paraId="4EB46F84" w14:textId="77777777" w:rsidR="001F0153" w:rsidRPr="006C6989" w:rsidRDefault="001F0153" w:rsidP="00E75E60">
            <w:pPr>
              <w:ind w:left="0"/>
              <w:jc w:val="center"/>
            </w:pPr>
            <w:r w:rsidRPr="007931AE">
              <w:t>110,824</w:t>
            </w:r>
          </w:p>
        </w:tc>
        <w:tc>
          <w:tcPr>
            <w:tcW w:w="1359" w:type="pct"/>
            <w:shd w:val="clear" w:color="auto" w:fill="auto"/>
          </w:tcPr>
          <w:p w14:paraId="7B26FEFB" w14:textId="77777777" w:rsidR="001F0153" w:rsidRPr="006C6989" w:rsidRDefault="001F0153" w:rsidP="00E75E60">
            <w:pPr>
              <w:ind w:left="0"/>
              <w:jc w:val="center"/>
            </w:pPr>
            <w:r>
              <w:t>Accredited</w:t>
            </w:r>
          </w:p>
        </w:tc>
        <w:tc>
          <w:tcPr>
            <w:tcW w:w="1150" w:type="pct"/>
            <w:shd w:val="clear" w:color="auto" w:fill="auto"/>
          </w:tcPr>
          <w:p w14:paraId="2210CFD5" w14:textId="77777777" w:rsidR="001F0153" w:rsidRPr="006C6989" w:rsidRDefault="001F0153" w:rsidP="00E75E60">
            <w:pPr>
              <w:ind w:left="0"/>
              <w:jc w:val="center"/>
            </w:pPr>
            <w:r>
              <w:t>Richmond, VA</w:t>
            </w:r>
          </w:p>
        </w:tc>
      </w:tr>
      <w:tr w:rsidR="001F0153" w:rsidRPr="006C6989" w14:paraId="59E5EAD1" w14:textId="77777777" w:rsidTr="00E75E60">
        <w:tc>
          <w:tcPr>
            <w:tcW w:w="1231" w:type="pct"/>
          </w:tcPr>
          <w:p w14:paraId="350FF6E2" w14:textId="77777777" w:rsidR="001F0153" w:rsidRPr="006C6989" w:rsidRDefault="001F0153" w:rsidP="00E75E60">
            <w:pPr>
              <w:ind w:left="0"/>
              <w:jc w:val="left"/>
            </w:pPr>
            <w:r>
              <w:t>Optima</w:t>
            </w:r>
          </w:p>
        </w:tc>
        <w:tc>
          <w:tcPr>
            <w:tcW w:w="1260" w:type="pct"/>
            <w:shd w:val="clear" w:color="auto" w:fill="auto"/>
          </w:tcPr>
          <w:p w14:paraId="407F138B" w14:textId="77777777" w:rsidR="001F0153" w:rsidRPr="006C6989" w:rsidRDefault="001F0153" w:rsidP="00E75E60">
            <w:pPr>
              <w:ind w:left="0"/>
              <w:jc w:val="center"/>
            </w:pPr>
            <w:r w:rsidRPr="007931AE">
              <w:t>307,240</w:t>
            </w:r>
          </w:p>
        </w:tc>
        <w:tc>
          <w:tcPr>
            <w:tcW w:w="1359" w:type="pct"/>
            <w:shd w:val="clear" w:color="auto" w:fill="auto"/>
          </w:tcPr>
          <w:p w14:paraId="661D945C" w14:textId="77777777" w:rsidR="001F0153" w:rsidRPr="006C6989" w:rsidRDefault="001F0153" w:rsidP="00E75E60">
            <w:pPr>
              <w:ind w:left="0"/>
              <w:jc w:val="center"/>
            </w:pPr>
            <w:r>
              <w:t>Accredited</w:t>
            </w:r>
          </w:p>
        </w:tc>
        <w:tc>
          <w:tcPr>
            <w:tcW w:w="1150" w:type="pct"/>
            <w:shd w:val="clear" w:color="auto" w:fill="auto"/>
          </w:tcPr>
          <w:p w14:paraId="17D17799" w14:textId="77777777" w:rsidR="001F0153" w:rsidRPr="006C6989" w:rsidRDefault="001F0153" w:rsidP="00E75E60">
            <w:pPr>
              <w:ind w:left="0"/>
              <w:jc w:val="center"/>
            </w:pPr>
            <w:r>
              <w:t>Norfolk, VA</w:t>
            </w:r>
          </w:p>
        </w:tc>
      </w:tr>
      <w:tr w:rsidR="001F0153" w:rsidRPr="006C6989" w14:paraId="7CAA0F54" w14:textId="77777777" w:rsidTr="00E75E60">
        <w:tc>
          <w:tcPr>
            <w:tcW w:w="1231" w:type="pct"/>
          </w:tcPr>
          <w:p w14:paraId="646E43A4" w14:textId="77777777" w:rsidR="001F0153" w:rsidRPr="006C6989" w:rsidRDefault="001F0153" w:rsidP="00E75E60">
            <w:pPr>
              <w:ind w:left="0"/>
              <w:jc w:val="left"/>
            </w:pPr>
            <w:r>
              <w:t xml:space="preserve">United </w:t>
            </w:r>
          </w:p>
        </w:tc>
        <w:tc>
          <w:tcPr>
            <w:tcW w:w="1260" w:type="pct"/>
            <w:shd w:val="clear" w:color="auto" w:fill="auto"/>
          </w:tcPr>
          <w:p w14:paraId="7525E41C" w14:textId="77777777" w:rsidR="001F0153" w:rsidRPr="006C6989" w:rsidRDefault="001F0153" w:rsidP="00E75E60">
            <w:pPr>
              <w:ind w:left="0"/>
              <w:jc w:val="center"/>
            </w:pPr>
            <w:r w:rsidRPr="007931AE">
              <w:t>165,140</w:t>
            </w:r>
          </w:p>
        </w:tc>
        <w:tc>
          <w:tcPr>
            <w:tcW w:w="1359" w:type="pct"/>
            <w:shd w:val="clear" w:color="auto" w:fill="auto"/>
          </w:tcPr>
          <w:p w14:paraId="49ACF7D6" w14:textId="77777777" w:rsidR="001F0153" w:rsidRPr="006C6989" w:rsidRDefault="001F0153" w:rsidP="00E75E60">
            <w:pPr>
              <w:ind w:left="0"/>
              <w:jc w:val="center"/>
            </w:pPr>
            <w:r>
              <w:t>Accredited</w:t>
            </w:r>
          </w:p>
        </w:tc>
        <w:tc>
          <w:tcPr>
            <w:tcW w:w="1150" w:type="pct"/>
            <w:shd w:val="clear" w:color="auto" w:fill="auto"/>
          </w:tcPr>
          <w:p w14:paraId="0BACBBB7" w14:textId="77777777" w:rsidR="001F0153" w:rsidRPr="006C6989" w:rsidRDefault="001F0153" w:rsidP="00E75E60">
            <w:pPr>
              <w:ind w:left="0"/>
              <w:jc w:val="center"/>
            </w:pPr>
            <w:r>
              <w:t>Richmond, VA</w:t>
            </w:r>
          </w:p>
        </w:tc>
      </w:tr>
      <w:tr w:rsidR="001F0153" w:rsidRPr="006C6989" w14:paraId="7699588E" w14:textId="77777777" w:rsidTr="00E75E60">
        <w:tc>
          <w:tcPr>
            <w:tcW w:w="1231" w:type="pct"/>
          </w:tcPr>
          <w:p w14:paraId="231AFE08" w14:textId="77777777" w:rsidR="001F0153" w:rsidRPr="006C6989" w:rsidRDefault="001F0153" w:rsidP="00E75E60">
            <w:pPr>
              <w:ind w:left="0"/>
              <w:jc w:val="left"/>
            </w:pPr>
            <w:r>
              <w:t>Virginia Premier</w:t>
            </w:r>
          </w:p>
        </w:tc>
        <w:tc>
          <w:tcPr>
            <w:tcW w:w="1260" w:type="pct"/>
            <w:shd w:val="clear" w:color="auto" w:fill="auto"/>
          </w:tcPr>
          <w:p w14:paraId="5D903DC4" w14:textId="77777777" w:rsidR="001F0153" w:rsidRPr="006C6989" w:rsidRDefault="001F0153" w:rsidP="00E75E60">
            <w:pPr>
              <w:ind w:left="0"/>
              <w:jc w:val="center"/>
            </w:pPr>
            <w:r w:rsidRPr="007931AE">
              <w:t>317,865</w:t>
            </w:r>
          </w:p>
        </w:tc>
        <w:tc>
          <w:tcPr>
            <w:tcW w:w="1359" w:type="pct"/>
            <w:shd w:val="clear" w:color="auto" w:fill="auto"/>
          </w:tcPr>
          <w:p w14:paraId="019E5F46" w14:textId="77777777" w:rsidR="001F0153" w:rsidRPr="006C6989" w:rsidRDefault="001F0153" w:rsidP="00E75E60">
            <w:pPr>
              <w:ind w:left="0"/>
              <w:jc w:val="center"/>
            </w:pPr>
            <w:r>
              <w:t>Commendable</w:t>
            </w:r>
          </w:p>
        </w:tc>
        <w:tc>
          <w:tcPr>
            <w:tcW w:w="1150" w:type="pct"/>
            <w:shd w:val="clear" w:color="auto" w:fill="auto"/>
          </w:tcPr>
          <w:p w14:paraId="33B9B674" w14:textId="77777777" w:rsidR="001F0153" w:rsidRPr="006C6989" w:rsidRDefault="001F0153" w:rsidP="00E75E60">
            <w:pPr>
              <w:ind w:left="0"/>
              <w:jc w:val="center"/>
            </w:pPr>
            <w:r>
              <w:t>Richmond, VA</w:t>
            </w:r>
          </w:p>
        </w:tc>
      </w:tr>
    </w:tbl>
    <w:p w14:paraId="73E731D0" w14:textId="77777777" w:rsidR="001F0153" w:rsidRDefault="001F0153" w:rsidP="001F0153">
      <w:pPr>
        <w:ind w:left="0"/>
      </w:pPr>
    </w:p>
    <w:p w14:paraId="076EE24A" w14:textId="77777777" w:rsidR="001F0153" w:rsidRDefault="001F0153" w:rsidP="001F0153">
      <w:pPr>
        <w:ind w:left="360"/>
      </w:pPr>
      <w:bookmarkStart w:id="51" w:name="_Toc45632218"/>
    </w:p>
    <w:p w14:paraId="43EBEFBF" w14:textId="77777777" w:rsidR="001F0153" w:rsidRDefault="001F0153" w:rsidP="001F0153">
      <w:pPr>
        <w:ind w:left="360"/>
      </w:pPr>
      <w:r>
        <w:t>Additionally, the Department programs divide the Commonwealth into six (6) regional service areas. Those six healthcare service regions are outlined in the map below:</w:t>
      </w:r>
    </w:p>
    <w:p w14:paraId="4D595B70" w14:textId="77777777" w:rsidR="001F0153" w:rsidRDefault="001F0153" w:rsidP="001F0153">
      <w:pPr>
        <w:ind w:left="360"/>
      </w:pPr>
    </w:p>
    <w:p w14:paraId="7815A47C" w14:textId="77777777" w:rsidR="001F0153" w:rsidRDefault="001F0153" w:rsidP="001F0153">
      <w:pPr>
        <w:ind w:left="360"/>
      </w:pPr>
    </w:p>
    <w:p w14:paraId="71543037" w14:textId="77777777" w:rsidR="001F0153" w:rsidRDefault="001F0153" w:rsidP="001F0153">
      <w:pPr>
        <w:ind w:left="360"/>
      </w:pPr>
      <w:r w:rsidRPr="00707C04">
        <w:rPr>
          <w:rFonts w:ascii="Helvetica" w:hAnsi="Helvetica" w:cs="Helvetica"/>
          <w:noProof/>
        </w:rPr>
        <w:drawing>
          <wp:inline distT="0" distB="0" distL="0" distR="0" wp14:anchorId="4C011761" wp14:editId="60EAD36E">
            <wp:extent cx="5943600" cy="294228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27">
                      <a:extLst>
                        <a:ext uri="{28A0092B-C50C-407E-A947-70E740481C1C}">
                          <a14:useLocalDpi xmlns:a14="http://schemas.microsoft.com/office/drawing/2010/main" val="0"/>
                        </a:ext>
                      </a:extLst>
                    </a:blip>
                    <a:srcRect t="22778"/>
                    <a:stretch/>
                  </pic:blipFill>
                  <pic:spPr>
                    <a:xfrm>
                      <a:off x="0" y="0"/>
                      <a:ext cx="5943600" cy="2942289"/>
                    </a:xfrm>
                    <a:prstGeom prst="rect">
                      <a:avLst/>
                    </a:prstGeom>
                  </pic:spPr>
                </pic:pic>
              </a:graphicData>
            </a:graphic>
          </wp:inline>
        </w:drawing>
      </w:r>
    </w:p>
    <w:p w14:paraId="45CAA1E5" w14:textId="77777777" w:rsidR="001F0153" w:rsidRDefault="001F0153" w:rsidP="001F0153">
      <w:pPr>
        <w:ind w:left="360"/>
      </w:pPr>
    </w:p>
    <w:p w14:paraId="09B1A809" w14:textId="77777777" w:rsidR="001F0153" w:rsidRDefault="001F0153" w:rsidP="001F0153">
      <w:pPr>
        <w:ind w:left="360"/>
      </w:pPr>
    </w:p>
    <w:p w14:paraId="7D7C332B" w14:textId="77777777" w:rsidR="006153BA" w:rsidRPr="00E26BB5" w:rsidRDefault="006153BA" w:rsidP="006153BA">
      <w:pPr>
        <w:pStyle w:val="Heading1"/>
      </w:pPr>
      <w:bookmarkStart w:id="52" w:name="_Toc64910868"/>
      <w:bookmarkStart w:id="53" w:name="_Toc64911548"/>
      <w:bookmarkStart w:id="54" w:name="_Toc64912230"/>
      <w:bookmarkStart w:id="55" w:name="_Toc64912911"/>
      <w:bookmarkStart w:id="56" w:name="_Toc64910869"/>
      <w:bookmarkStart w:id="57" w:name="_Toc64911549"/>
      <w:bookmarkStart w:id="58" w:name="_Toc64912231"/>
      <w:bookmarkStart w:id="59" w:name="_Toc64912912"/>
      <w:bookmarkStart w:id="60" w:name="_Toc64910870"/>
      <w:bookmarkStart w:id="61" w:name="_Toc64911550"/>
      <w:bookmarkStart w:id="62" w:name="_Toc64912232"/>
      <w:bookmarkStart w:id="63" w:name="_Toc64912913"/>
      <w:bookmarkStart w:id="64" w:name="_Toc64910871"/>
      <w:bookmarkStart w:id="65" w:name="_Toc64911551"/>
      <w:bookmarkStart w:id="66" w:name="_Toc64912233"/>
      <w:bookmarkStart w:id="67" w:name="_Toc64912914"/>
      <w:bookmarkStart w:id="68" w:name="_Toc64910872"/>
      <w:bookmarkStart w:id="69" w:name="_Toc64911552"/>
      <w:bookmarkStart w:id="70" w:name="_Toc64912234"/>
      <w:bookmarkStart w:id="71" w:name="_Toc64912915"/>
      <w:bookmarkStart w:id="72" w:name="_Toc64910873"/>
      <w:bookmarkStart w:id="73" w:name="_Toc64911553"/>
      <w:bookmarkStart w:id="74" w:name="_Toc64912235"/>
      <w:bookmarkStart w:id="75" w:name="_Toc64912916"/>
      <w:bookmarkStart w:id="76" w:name="_Toc64910874"/>
      <w:bookmarkStart w:id="77" w:name="_Toc64911554"/>
      <w:bookmarkStart w:id="78" w:name="_Toc64912236"/>
      <w:bookmarkStart w:id="79" w:name="_Toc64912917"/>
      <w:bookmarkStart w:id="80" w:name="_Toc64910875"/>
      <w:bookmarkStart w:id="81" w:name="_Toc64911555"/>
      <w:bookmarkStart w:id="82" w:name="_Toc64912237"/>
      <w:bookmarkStart w:id="83" w:name="_Toc64912918"/>
      <w:bookmarkStart w:id="84" w:name="_Toc64910876"/>
      <w:bookmarkStart w:id="85" w:name="_Toc64911556"/>
      <w:bookmarkStart w:id="86" w:name="_Toc64912238"/>
      <w:bookmarkStart w:id="87" w:name="_Toc64912919"/>
      <w:bookmarkStart w:id="88" w:name="_Toc64910877"/>
      <w:bookmarkStart w:id="89" w:name="_Toc64911557"/>
      <w:bookmarkStart w:id="90" w:name="_Toc64912239"/>
      <w:bookmarkStart w:id="91" w:name="_Toc64912920"/>
      <w:bookmarkStart w:id="92" w:name="_Toc64910878"/>
      <w:bookmarkStart w:id="93" w:name="_Toc64911558"/>
      <w:bookmarkStart w:id="94" w:name="_Toc64912240"/>
      <w:bookmarkStart w:id="95" w:name="_Toc64912921"/>
      <w:bookmarkStart w:id="96" w:name="_Toc64910879"/>
      <w:bookmarkStart w:id="97" w:name="_Toc64911559"/>
      <w:bookmarkStart w:id="98" w:name="_Toc64912241"/>
      <w:bookmarkStart w:id="99" w:name="_Toc64912922"/>
      <w:bookmarkStart w:id="100" w:name="_Toc64910880"/>
      <w:bookmarkStart w:id="101" w:name="_Toc64911560"/>
      <w:bookmarkStart w:id="102" w:name="_Toc64912242"/>
      <w:bookmarkStart w:id="103" w:name="_Toc64912923"/>
      <w:bookmarkStart w:id="104" w:name="_Toc64910881"/>
      <w:bookmarkStart w:id="105" w:name="_Toc64911561"/>
      <w:bookmarkStart w:id="106" w:name="_Toc64912243"/>
      <w:bookmarkStart w:id="107" w:name="_Toc64912924"/>
      <w:bookmarkStart w:id="108" w:name="_Toc64910882"/>
      <w:bookmarkStart w:id="109" w:name="_Toc64911562"/>
      <w:bookmarkStart w:id="110" w:name="_Toc64912244"/>
      <w:bookmarkStart w:id="111" w:name="_Toc64912925"/>
      <w:bookmarkStart w:id="112" w:name="_Toc64910883"/>
      <w:bookmarkStart w:id="113" w:name="_Toc64911563"/>
      <w:bookmarkStart w:id="114" w:name="_Toc64912245"/>
      <w:bookmarkStart w:id="115" w:name="_Toc64912926"/>
      <w:bookmarkStart w:id="116" w:name="_Toc64910884"/>
      <w:bookmarkStart w:id="117" w:name="_Toc64911564"/>
      <w:bookmarkStart w:id="118" w:name="_Toc64912246"/>
      <w:bookmarkStart w:id="119" w:name="_Toc64912927"/>
      <w:bookmarkStart w:id="120" w:name="_Toc64910885"/>
      <w:bookmarkStart w:id="121" w:name="_Toc64911565"/>
      <w:bookmarkStart w:id="122" w:name="_Toc64912247"/>
      <w:bookmarkStart w:id="123" w:name="_Toc64912928"/>
      <w:bookmarkStart w:id="124" w:name="_Toc64910886"/>
      <w:bookmarkStart w:id="125" w:name="_Toc64911566"/>
      <w:bookmarkStart w:id="126" w:name="_Toc64912248"/>
      <w:bookmarkStart w:id="127" w:name="_Toc64912929"/>
      <w:bookmarkStart w:id="128" w:name="_Toc64910887"/>
      <w:bookmarkStart w:id="129" w:name="_Toc64911567"/>
      <w:bookmarkStart w:id="130" w:name="_Toc64912249"/>
      <w:bookmarkStart w:id="131" w:name="_Toc64912930"/>
      <w:bookmarkStart w:id="132" w:name="_Toc64910888"/>
      <w:bookmarkStart w:id="133" w:name="_Toc64911568"/>
      <w:bookmarkStart w:id="134" w:name="_Toc64912250"/>
      <w:bookmarkStart w:id="135" w:name="_Toc64912931"/>
      <w:bookmarkStart w:id="136" w:name="_Toc64910889"/>
      <w:bookmarkStart w:id="137" w:name="_Toc64911569"/>
      <w:bookmarkStart w:id="138" w:name="_Toc64912251"/>
      <w:bookmarkStart w:id="139" w:name="_Toc64912932"/>
      <w:bookmarkStart w:id="140" w:name="_Toc64910890"/>
      <w:bookmarkStart w:id="141" w:name="_Toc64911570"/>
      <w:bookmarkStart w:id="142" w:name="_Toc64912252"/>
      <w:bookmarkStart w:id="143" w:name="_Toc64912933"/>
      <w:bookmarkStart w:id="144" w:name="_Toc64910891"/>
      <w:bookmarkStart w:id="145" w:name="_Toc64911571"/>
      <w:bookmarkStart w:id="146" w:name="_Toc64912253"/>
      <w:bookmarkStart w:id="147" w:name="_Toc64912934"/>
      <w:bookmarkStart w:id="148" w:name="_Toc64910892"/>
      <w:bookmarkStart w:id="149" w:name="_Toc64911572"/>
      <w:bookmarkStart w:id="150" w:name="_Toc64912254"/>
      <w:bookmarkStart w:id="151" w:name="_Toc64912935"/>
      <w:bookmarkStart w:id="152" w:name="_Toc64910893"/>
      <w:bookmarkStart w:id="153" w:name="_Toc64911573"/>
      <w:bookmarkStart w:id="154" w:name="_Toc64912255"/>
      <w:bookmarkStart w:id="155" w:name="_Toc64912936"/>
      <w:bookmarkStart w:id="156" w:name="_Toc64910894"/>
      <w:bookmarkStart w:id="157" w:name="_Toc64911574"/>
      <w:bookmarkStart w:id="158" w:name="_Toc64912256"/>
      <w:bookmarkStart w:id="159" w:name="_Toc64912937"/>
      <w:bookmarkStart w:id="160" w:name="_Toc64910895"/>
      <w:bookmarkStart w:id="161" w:name="_Toc64911575"/>
      <w:bookmarkStart w:id="162" w:name="_Toc64912257"/>
      <w:bookmarkStart w:id="163" w:name="_Toc64912938"/>
      <w:bookmarkStart w:id="164" w:name="_Toc64910896"/>
      <w:bookmarkStart w:id="165" w:name="_Toc64911576"/>
      <w:bookmarkStart w:id="166" w:name="_Toc64912258"/>
      <w:bookmarkStart w:id="167" w:name="_Toc64912939"/>
      <w:bookmarkStart w:id="168" w:name="_Toc64910897"/>
      <w:bookmarkStart w:id="169" w:name="_Toc64911577"/>
      <w:bookmarkStart w:id="170" w:name="_Toc64912259"/>
      <w:bookmarkStart w:id="171" w:name="_Toc64912940"/>
      <w:bookmarkStart w:id="172" w:name="_Toc64910898"/>
      <w:bookmarkStart w:id="173" w:name="_Toc64911578"/>
      <w:bookmarkStart w:id="174" w:name="_Toc64912260"/>
      <w:bookmarkStart w:id="175" w:name="_Toc64912941"/>
      <w:bookmarkStart w:id="176" w:name="_Toc64910899"/>
      <w:bookmarkStart w:id="177" w:name="_Toc64911579"/>
      <w:bookmarkStart w:id="178" w:name="_Toc64912261"/>
      <w:bookmarkStart w:id="179" w:name="_Toc64912942"/>
      <w:bookmarkStart w:id="180" w:name="_Toc64910900"/>
      <w:bookmarkStart w:id="181" w:name="_Toc64911580"/>
      <w:bookmarkStart w:id="182" w:name="_Toc64912262"/>
      <w:bookmarkStart w:id="183" w:name="_Toc64912943"/>
      <w:bookmarkStart w:id="184" w:name="_Toc64910901"/>
      <w:bookmarkStart w:id="185" w:name="_Toc64911581"/>
      <w:bookmarkStart w:id="186" w:name="_Toc64912263"/>
      <w:bookmarkStart w:id="187" w:name="_Toc64912944"/>
      <w:bookmarkStart w:id="188" w:name="_Toc64910902"/>
      <w:bookmarkStart w:id="189" w:name="_Toc64911582"/>
      <w:bookmarkStart w:id="190" w:name="_Toc64912264"/>
      <w:bookmarkStart w:id="191" w:name="_Toc64912945"/>
      <w:bookmarkStart w:id="192" w:name="_Toc64910903"/>
      <w:bookmarkStart w:id="193" w:name="_Toc64911583"/>
      <w:bookmarkStart w:id="194" w:name="_Toc64912265"/>
      <w:bookmarkStart w:id="195" w:name="_Toc64912946"/>
      <w:bookmarkStart w:id="196" w:name="_Toc64910904"/>
      <w:bookmarkStart w:id="197" w:name="_Toc64911584"/>
      <w:bookmarkStart w:id="198" w:name="_Toc64912266"/>
      <w:bookmarkStart w:id="199" w:name="_Toc64912947"/>
      <w:bookmarkStart w:id="200" w:name="_Toc64910905"/>
      <w:bookmarkStart w:id="201" w:name="_Toc64911585"/>
      <w:bookmarkStart w:id="202" w:name="_Toc64912267"/>
      <w:bookmarkStart w:id="203" w:name="_Toc64912948"/>
      <w:bookmarkStart w:id="204" w:name="_Toc64910906"/>
      <w:bookmarkStart w:id="205" w:name="_Toc64911586"/>
      <w:bookmarkStart w:id="206" w:name="_Toc64912268"/>
      <w:bookmarkStart w:id="207" w:name="_Toc64912949"/>
      <w:bookmarkStart w:id="208" w:name="_Toc64910907"/>
      <w:bookmarkStart w:id="209" w:name="_Toc64911587"/>
      <w:bookmarkStart w:id="210" w:name="_Toc64912269"/>
      <w:bookmarkStart w:id="211" w:name="_Toc64912950"/>
      <w:bookmarkStart w:id="212" w:name="_Toc64910908"/>
      <w:bookmarkStart w:id="213" w:name="_Toc64911588"/>
      <w:bookmarkStart w:id="214" w:name="_Toc64912270"/>
      <w:bookmarkStart w:id="215" w:name="_Toc64912951"/>
      <w:bookmarkStart w:id="216" w:name="_Toc64910909"/>
      <w:bookmarkStart w:id="217" w:name="_Toc64911589"/>
      <w:bookmarkStart w:id="218" w:name="_Toc64912271"/>
      <w:bookmarkStart w:id="219" w:name="_Toc64912952"/>
      <w:bookmarkStart w:id="220" w:name="_Toc64910910"/>
      <w:bookmarkStart w:id="221" w:name="_Toc64911590"/>
      <w:bookmarkStart w:id="222" w:name="_Toc64912272"/>
      <w:bookmarkStart w:id="223" w:name="_Toc64912953"/>
      <w:bookmarkStart w:id="224" w:name="_Toc64910911"/>
      <w:bookmarkStart w:id="225" w:name="_Toc64911591"/>
      <w:bookmarkStart w:id="226" w:name="_Toc64912273"/>
      <w:bookmarkStart w:id="227" w:name="_Toc64912954"/>
      <w:bookmarkStart w:id="228" w:name="_Toc64910912"/>
      <w:bookmarkStart w:id="229" w:name="_Toc64911592"/>
      <w:bookmarkStart w:id="230" w:name="_Toc64912274"/>
      <w:bookmarkStart w:id="231" w:name="_Toc64912955"/>
      <w:bookmarkStart w:id="232" w:name="_Toc64910913"/>
      <w:bookmarkStart w:id="233" w:name="_Toc64911593"/>
      <w:bookmarkStart w:id="234" w:name="_Toc64912275"/>
      <w:bookmarkStart w:id="235" w:name="_Toc64912956"/>
      <w:bookmarkStart w:id="236" w:name="_Toc64910914"/>
      <w:bookmarkStart w:id="237" w:name="_Toc64911594"/>
      <w:bookmarkStart w:id="238" w:name="_Toc64912276"/>
      <w:bookmarkStart w:id="239" w:name="_Toc64912957"/>
      <w:bookmarkStart w:id="240" w:name="_Toc64910915"/>
      <w:bookmarkStart w:id="241" w:name="_Toc64911595"/>
      <w:bookmarkStart w:id="242" w:name="_Toc64912277"/>
      <w:bookmarkStart w:id="243" w:name="_Toc64912958"/>
      <w:bookmarkStart w:id="244" w:name="_Toc64910916"/>
      <w:bookmarkStart w:id="245" w:name="_Toc64911596"/>
      <w:bookmarkStart w:id="246" w:name="_Toc64912278"/>
      <w:bookmarkStart w:id="247" w:name="_Toc64912959"/>
      <w:bookmarkStart w:id="248" w:name="_Toc64910917"/>
      <w:bookmarkStart w:id="249" w:name="_Toc64911597"/>
      <w:bookmarkStart w:id="250" w:name="_Toc64912279"/>
      <w:bookmarkStart w:id="251" w:name="_Toc64912960"/>
      <w:bookmarkStart w:id="252" w:name="_Toc64910918"/>
      <w:bookmarkStart w:id="253" w:name="_Toc64911598"/>
      <w:bookmarkStart w:id="254" w:name="_Toc64912280"/>
      <w:bookmarkStart w:id="255" w:name="_Toc64912961"/>
      <w:bookmarkStart w:id="256" w:name="_Toc64910919"/>
      <w:bookmarkStart w:id="257" w:name="_Toc64911599"/>
      <w:bookmarkStart w:id="258" w:name="_Toc64912281"/>
      <w:bookmarkStart w:id="259" w:name="_Toc64912962"/>
      <w:bookmarkStart w:id="260" w:name="_Toc64910920"/>
      <w:bookmarkStart w:id="261" w:name="_Toc64911600"/>
      <w:bookmarkStart w:id="262" w:name="_Toc64912282"/>
      <w:bookmarkStart w:id="263" w:name="_Toc64912963"/>
      <w:bookmarkStart w:id="264" w:name="_Toc64910921"/>
      <w:bookmarkStart w:id="265" w:name="_Toc64911601"/>
      <w:bookmarkStart w:id="266" w:name="_Toc64912283"/>
      <w:bookmarkStart w:id="267" w:name="_Toc64912964"/>
      <w:bookmarkStart w:id="268" w:name="_Toc64910922"/>
      <w:bookmarkStart w:id="269" w:name="_Toc64911602"/>
      <w:bookmarkStart w:id="270" w:name="_Toc64912284"/>
      <w:bookmarkStart w:id="271" w:name="_Toc64912965"/>
      <w:bookmarkStart w:id="272" w:name="_Toc64910923"/>
      <w:bookmarkStart w:id="273" w:name="_Toc64911603"/>
      <w:bookmarkStart w:id="274" w:name="_Toc64912285"/>
      <w:bookmarkStart w:id="275" w:name="_Toc64912966"/>
      <w:bookmarkStart w:id="276" w:name="_Toc64910924"/>
      <w:bookmarkStart w:id="277" w:name="_Toc64911604"/>
      <w:bookmarkStart w:id="278" w:name="_Toc64912286"/>
      <w:bookmarkStart w:id="279" w:name="_Toc64912967"/>
      <w:bookmarkStart w:id="280" w:name="_Toc64910925"/>
      <w:bookmarkStart w:id="281" w:name="_Toc64911605"/>
      <w:bookmarkStart w:id="282" w:name="_Toc64912287"/>
      <w:bookmarkStart w:id="283" w:name="_Toc64912968"/>
      <w:bookmarkStart w:id="284" w:name="_Toc64910926"/>
      <w:bookmarkStart w:id="285" w:name="_Toc64911606"/>
      <w:bookmarkStart w:id="286" w:name="_Toc64912288"/>
      <w:bookmarkStart w:id="287" w:name="_Toc64912969"/>
      <w:bookmarkStart w:id="288" w:name="_Toc64910927"/>
      <w:bookmarkStart w:id="289" w:name="_Toc64911607"/>
      <w:bookmarkStart w:id="290" w:name="_Toc64912289"/>
      <w:bookmarkStart w:id="291" w:name="_Toc64912970"/>
      <w:bookmarkStart w:id="292" w:name="_Toc64910928"/>
      <w:bookmarkStart w:id="293" w:name="_Toc64911608"/>
      <w:bookmarkStart w:id="294" w:name="_Toc64912290"/>
      <w:bookmarkStart w:id="295" w:name="_Toc64912971"/>
      <w:bookmarkStart w:id="296" w:name="_Toc64910929"/>
      <w:bookmarkStart w:id="297" w:name="_Toc64911609"/>
      <w:bookmarkStart w:id="298" w:name="_Toc64912291"/>
      <w:bookmarkStart w:id="299" w:name="_Toc64912972"/>
      <w:bookmarkStart w:id="300" w:name="_Toc64910930"/>
      <w:bookmarkStart w:id="301" w:name="_Toc64911610"/>
      <w:bookmarkStart w:id="302" w:name="_Toc64912292"/>
      <w:bookmarkStart w:id="303" w:name="_Toc64912973"/>
      <w:bookmarkStart w:id="304" w:name="_Toc64910931"/>
      <w:bookmarkStart w:id="305" w:name="_Toc64911611"/>
      <w:bookmarkStart w:id="306" w:name="_Toc64912293"/>
      <w:bookmarkStart w:id="307" w:name="_Toc64912974"/>
      <w:bookmarkStart w:id="308" w:name="_Toc64910932"/>
      <w:bookmarkStart w:id="309" w:name="_Toc64911612"/>
      <w:bookmarkStart w:id="310" w:name="_Toc64912294"/>
      <w:bookmarkStart w:id="311" w:name="_Toc64912975"/>
      <w:bookmarkStart w:id="312" w:name="_Toc64910933"/>
      <w:bookmarkStart w:id="313" w:name="_Toc64911613"/>
      <w:bookmarkStart w:id="314" w:name="_Toc64912295"/>
      <w:bookmarkStart w:id="315" w:name="_Toc64912976"/>
      <w:bookmarkStart w:id="316" w:name="_Toc64910934"/>
      <w:bookmarkStart w:id="317" w:name="_Toc64911614"/>
      <w:bookmarkStart w:id="318" w:name="_Toc64912296"/>
      <w:bookmarkStart w:id="319" w:name="_Toc64912977"/>
      <w:bookmarkStart w:id="320" w:name="_Toc64910935"/>
      <w:bookmarkStart w:id="321" w:name="_Toc64911615"/>
      <w:bookmarkStart w:id="322" w:name="_Toc64912297"/>
      <w:bookmarkStart w:id="323" w:name="_Toc64912978"/>
      <w:bookmarkStart w:id="324" w:name="_Toc64910936"/>
      <w:bookmarkStart w:id="325" w:name="_Toc64911616"/>
      <w:bookmarkStart w:id="326" w:name="_Toc64912298"/>
      <w:bookmarkStart w:id="327" w:name="_Toc64912979"/>
      <w:bookmarkStart w:id="328" w:name="_Toc64910937"/>
      <w:bookmarkStart w:id="329" w:name="_Toc64911617"/>
      <w:bookmarkStart w:id="330" w:name="_Toc64912299"/>
      <w:bookmarkStart w:id="331" w:name="_Toc64912980"/>
      <w:bookmarkStart w:id="332" w:name="_Toc64910938"/>
      <w:bookmarkStart w:id="333" w:name="_Toc64911618"/>
      <w:bookmarkStart w:id="334" w:name="_Toc64912300"/>
      <w:bookmarkStart w:id="335" w:name="_Toc64912981"/>
      <w:bookmarkStart w:id="336" w:name="_Toc64910939"/>
      <w:bookmarkStart w:id="337" w:name="_Toc64911619"/>
      <w:bookmarkStart w:id="338" w:name="_Toc64912301"/>
      <w:bookmarkStart w:id="339" w:name="_Toc64912982"/>
      <w:bookmarkStart w:id="340" w:name="_Toc64910940"/>
      <w:bookmarkStart w:id="341" w:name="_Toc64911620"/>
      <w:bookmarkStart w:id="342" w:name="_Toc64912302"/>
      <w:bookmarkStart w:id="343" w:name="_Toc64912983"/>
      <w:bookmarkStart w:id="344" w:name="_Toc64910941"/>
      <w:bookmarkStart w:id="345" w:name="_Toc64911621"/>
      <w:bookmarkStart w:id="346" w:name="_Toc64912303"/>
      <w:bookmarkStart w:id="347" w:name="_Toc64912984"/>
      <w:bookmarkStart w:id="348" w:name="_Toc64910942"/>
      <w:bookmarkStart w:id="349" w:name="_Toc64911622"/>
      <w:bookmarkStart w:id="350" w:name="_Toc64912304"/>
      <w:bookmarkStart w:id="351" w:name="_Toc64912985"/>
      <w:bookmarkStart w:id="352" w:name="_Toc64910943"/>
      <w:bookmarkStart w:id="353" w:name="_Toc64911623"/>
      <w:bookmarkStart w:id="354" w:name="_Toc64912305"/>
      <w:bookmarkStart w:id="355" w:name="_Toc64912986"/>
      <w:bookmarkStart w:id="356" w:name="_Toc64910944"/>
      <w:bookmarkStart w:id="357" w:name="_Toc64911624"/>
      <w:bookmarkStart w:id="358" w:name="_Toc64912306"/>
      <w:bookmarkStart w:id="359" w:name="_Toc64912987"/>
      <w:bookmarkStart w:id="360" w:name="_Toc64910945"/>
      <w:bookmarkStart w:id="361" w:name="_Toc64911625"/>
      <w:bookmarkStart w:id="362" w:name="_Toc64912307"/>
      <w:bookmarkStart w:id="363" w:name="_Toc64912988"/>
      <w:bookmarkStart w:id="364" w:name="_Toc64910946"/>
      <w:bookmarkStart w:id="365" w:name="_Toc64911626"/>
      <w:bookmarkStart w:id="366" w:name="_Toc64912308"/>
      <w:bookmarkStart w:id="367" w:name="_Toc64912989"/>
      <w:bookmarkStart w:id="368" w:name="_Toc64910947"/>
      <w:bookmarkStart w:id="369" w:name="_Toc64911627"/>
      <w:bookmarkStart w:id="370" w:name="_Toc64912309"/>
      <w:bookmarkStart w:id="371" w:name="_Toc64912990"/>
      <w:bookmarkStart w:id="372" w:name="_Toc64910948"/>
      <w:bookmarkStart w:id="373" w:name="_Toc64911628"/>
      <w:bookmarkStart w:id="374" w:name="_Toc64912310"/>
      <w:bookmarkStart w:id="375" w:name="_Toc64912991"/>
      <w:bookmarkStart w:id="376" w:name="_Toc64910949"/>
      <w:bookmarkStart w:id="377" w:name="_Toc64911629"/>
      <w:bookmarkStart w:id="378" w:name="_Toc64912311"/>
      <w:bookmarkStart w:id="379" w:name="_Toc64912992"/>
      <w:bookmarkStart w:id="380" w:name="_Toc64910950"/>
      <w:bookmarkStart w:id="381" w:name="_Toc64911630"/>
      <w:bookmarkStart w:id="382" w:name="_Toc64912312"/>
      <w:bookmarkStart w:id="383" w:name="_Toc64912993"/>
      <w:bookmarkStart w:id="384" w:name="_Toc64910951"/>
      <w:bookmarkStart w:id="385" w:name="_Toc64911631"/>
      <w:bookmarkStart w:id="386" w:name="_Toc64912313"/>
      <w:bookmarkStart w:id="387" w:name="_Toc64912994"/>
      <w:bookmarkStart w:id="388" w:name="_Toc64910952"/>
      <w:bookmarkStart w:id="389" w:name="_Toc64911632"/>
      <w:bookmarkStart w:id="390" w:name="_Toc64912314"/>
      <w:bookmarkStart w:id="391" w:name="_Toc64912995"/>
      <w:bookmarkStart w:id="392" w:name="_Toc64910953"/>
      <w:bookmarkStart w:id="393" w:name="_Toc64911633"/>
      <w:bookmarkStart w:id="394" w:name="_Toc64912315"/>
      <w:bookmarkStart w:id="395" w:name="_Toc64912996"/>
      <w:bookmarkStart w:id="396" w:name="_Toc64910954"/>
      <w:bookmarkStart w:id="397" w:name="_Toc64911634"/>
      <w:bookmarkStart w:id="398" w:name="_Toc64912316"/>
      <w:bookmarkStart w:id="399" w:name="_Toc64912997"/>
      <w:bookmarkStart w:id="400" w:name="_Toc64910955"/>
      <w:bookmarkStart w:id="401" w:name="_Toc64911635"/>
      <w:bookmarkStart w:id="402" w:name="_Toc64912317"/>
      <w:bookmarkStart w:id="403" w:name="_Toc64912998"/>
      <w:bookmarkStart w:id="404" w:name="_Toc64910956"/>
      <w:bookmarkStart w:id="405" w:name="_Toc64911636"/>
      <w:bookmarkStart w:id="406" w:name="_Toc64912318"/>
      <w:bookmarkStart w:id="407" w:name="_Toc64912999"/>
      <w:bookmarkStart w:id="408" w:name="_Toc64910957"/>
      <w:bookmarkStart w:id="409" w:name="_Toc64911637"/>
      <w:bookmarkStart w:id="410" w:name="_Toc64912319"/>
      <w:bookmarkStart w:id="411" w:name="_Toc64913000"/>
      <w:bookmarkStart w:id="412" w:name="_Toc64910958"/>
      <w:bookmarkStart w:id="413" w:name="_Toc64911638"/>
      <w:bookmarkStart w:id="414" w:name="_Toc64912320"/>
      <w:bookmarkStart w:id="415" w:name="_Toc64913001"/>
      <w:bookmarkStart w:id="416" w:name="_Toc64910959"/>
      <w:bookmarkStart w:id="417" w:name="_Toc64911639"/>
      <w:bookmarkStart w:id="418" w:name="_Toc64912321"/>
      <w:bookmarkStart w:id="419" w:name="_Toc64913002"/>
      <w:bookmarkStart w:id="420" w:name="_Toc64910960"/>
      <w:bookmarkStart w:id="421" w:name="_Toc64911640"/>
      <w:bookmarkStart w:id="422" w:name="_Toc64912322"/>
      <w:bookmarkStart w:id="423" w:name="_Toc64913003"/>
      <w:bookmarkStart w:id="424" w:name="_Toc64910961"/>
      <w:bookmarkStart w:id="425" w:name="_Toc64911641"/>
      <w:bookmarkStart w:id="426" w:name="_Toc64912323"/>
      <w:bookmarkStart w:id="427" w:name="_Toc64913004"/>
      <w:bookmarkStart w:id="428" w:name="_Toc64910962"/>
      <w:bookmarkStart w:id="429" w:name="_Toc64911642"/>
      <w:bookmarkStart w:id="430" w:name="_Toc64912324"/>
      <w:bookmarkStart w:id="431" w:name="_Toc64913005"/>
      <w:bookmarkStart w:id="432" w:name="_Toc64910963"/>
      <w:bookmarkStart w:id="433" w:name="_Toc64911643"/>
      <w:bookmarkStart w:id="434" w:name="_Toc64912325"/>
      <w:bookmarkStart w:id="435" w:name="_Toc64913006"/>
      <w:bookmarkStart w:id="436" w:name="_Toc64910964"/>
      <w:bookmarkStart w:id="437" w:name="_Toc64911644"/>
      <w:bookmarkStart w:id="438" w:name="_Toc64912326"/>
      <w:bookmarkStart w:id="439" w:name="_Toc64913007"/>
      <w:bookmarkStart w:id="440" w:name="_Toc64910965"/>
      <w:bookmarkStart w:id="441" w:name="_Toc64911645"/>
      <w:bookmarkStart w:id="442" w:name="_Toc64912327"/>
      <w:bookmarkStart w:id="443" w:name="_Toc64913008"/>
      <w:bookmarkStart w:id="444" w:name="_Toc64910966"/>
      <w:bookmarkStart w:id="445" w:name="_Toc64911646"/>
      <w:bookmarkStart w:id="446" w:name="_Toc64912328"/>
      <w:bookmarkStart w:id="447" w:name="_Toc64913009"/>
      <w:bookmarkStart w:id="448" w:name="_Toc64910967"/>
      <w:bookmarkStart w:id="449" w:name="_Toc64911647"/>
      <w:bookmarkStart w:id="450" w:name="_Toc64912329"/>
      <w:bookmarkStart w:id="451" w:name="_Toc64913010"/>
      <w:bookmarkStart w:id="452" w:name="_Toc64910968"/>
      <w:bookmarkStart w:id="453" w:name="_Toc64911648"/>
      <w:bookmarkStart w:id="454" w:name="_Toc64912330"/>
      <w:bookmarkStart w:id="455" w:name="_Toc64913011"/>
      <w:bookmarkStart w:id="456" w:name="_Toc64910969"/>
      <w:bookmarkStart w:id="457" w:name="_Toc64911649"/>
      <w:bookmarkStart w:id="458" w:name="_Toc64912331"/>
      <w:bookmarkStart w:id="459" w:name="_Toc64913012"/>
      <w:bookmarkStart w:id="460" w:name="_Toc64910970"/>
      <w:bookmarkStart w:id="461" w:name="_Toc64911650"/>
      <w:bookmarkStart w:id="462" w:name="_Toc64912332"/>
      <w:bookmarkStart w:id="463" w:name="_Toc64913013"/>
      <w:bookmarkStart w:id="464" w:name="_Toc64910971"/>
      <w:bookmarkStart w:id="465" w:name="_Toc64911651"/>
      <w:bookmarkStart w:id="466" w:name="_Toc64912333"/>
      <w:bookmarkStart w:id="467" w:name="_Toc64913014"/>
      <w:bookmarkStart w:id="468" w:name="_Toc64910972"/>
      <w:bookmarkStart w:id="469" w:name="_Toc64911652"/>
      <w:bookmarkStart w:id="470" w:name="_Toc64912334"/>
      <w:bookmarkStart w:id="471" w:name="_Toc64913015"/>
      <w:bookmarkStart w:id="472" w:name="_Toc64910973"/>
      <w:bookmarkStart w:id="473" w:name="_Toc64911653"/>
      <w:bookmarkStart w:id="474" w:name="_Toc64912335"/>
      <w:bookmarkStart w:id="475" w:name="_Toc64913016"/>
      <w:bookmarkStart w:id="476" w:name="_Toc64910974"/>
      <w:bookmarkStart w:id="477" w:name="_Toc64911654"/>
      <w:bookmarkStart w:id="478" w:name="_Toc64912336"/>
      <w:bookmarkStart w:id="479" w:name="_Toc64913017"/>
      <w:bookmarkStart w:id="480" w:name="_Toc64910975"/>
      <w:bookmarkStart w:id="481" w:name="_Toc64911655"/>
      <w:bookmarkStart w:id="482" w:name="_Toc64912337"/>
      <w:bookmarkStart w:id="483" w:name="_Toc64913018"/>
      <w:bookmarkStart w:id="484" w:name="_Toc64910976"/>
      <w:bookmarkStart w:id="485" w:name="_Toc64911656"/>
      <w:bookmarkStart w:id="486" w:name="_Toc64912338"/>
      <w:bookmarkStart w:id="487" w:name="_Toc64913019"/>
      <w:bookmarkStart w:id="488" w:name="_Toc64910977"/>
      <w:bookmarkStart w:id="489" w:name="_Toc64911657"/>
      <w:bookmarkStart w:id="490" w:name="_Toc64912339"/>
      <w:bookmarkStart w:id="491" w:name="_Toc64913020"/>
      <w:bookmarkStart w:id="492" w:name="_Toc64910978"/>
      <w:bookmarkStart w:id="493" w:name="_Toc64911658"/>
      <w:bookmarkStart w:id="494" w:name="_Toc64912340"/>
      <w:bookmarkStart w:id="495" w:name="_Toc64913021"/>
      <w:bookmarkStart w:id="496" w:name="_Toc64910979"/>
      <w:bookmarkStart w:id="497" w:name="_Toc64911659"/>
      <w:bookmarkStart w:id="498" w:name="_Toc64912341"/>
      <w:bookmarkStart w:id="499" w:name="_Toc64913022"/>
      <w:bookmarkStart w:id="500" w:name="_Toc64910980"/>
      <w:bookmarkStart w:id="501" w:name="_Toc64911660"/>
      <w:bookmarkStart w:id="502" w:name="_Toc64912342"/>
      <w:bookmarkStart w:id="503" w:name="_Toc64913023"/>
      <w:bookmarkStart w:id="504" w:name="_Toc64910981"/>
      <w:bookmarkStart w:id="505" w:name="_Toc64911661"/>
      <w:bookmarkStart w:id="506" w:name="_Toc64912343"/>
      <w:bookmarkStart w:id="507" w:name="_Toc64913024"/>
      <w:bookmarkStart w:id="508" w:name="_Toc64910982"/>
      <w:bookmarkStart w:id="509" w:name="_Toc64911662"/>
      <w:bookmarkStart w:id="510" w:name="_Toc64912344"/>
      <w:bookmarkStart w:id="511" w:name="_Toc64913025"/>
      <w:bookmarkStart w:id="512" w:name="_Toc64910983"/>
      <w:bookmarkStart w:id="513" w:name="_Toc64911663"/>
      <w:bookmarkStart w:id="514" w:name="_Toc64912345"/>
      <w:bookmarkStart w:id="515" w:name="_Toc64913026"/>
      <w:bookmarkStart w:id="516" w:name="_Toc64910984"/>
      <w:bookmarkStart w:id="517" w:name="_Toc64911664"/>
      <w:bookmarkStart w:id="518" w:name="_Toc64912346"/>
      <w:bookmarkStart w:id="519" w:name="_Toc64913027"/>
      <w:bookmarkStart w:id="520" w:name="_Toc64910985"/>
      <w:bookmarkStart w:id="521" w:name="_Toc64911665"/>
      <w:bookmarkStart w:id="522" w:name="_Toc64912347"/>
      <w:bookmarkStart w:id="523" w:name="_Toc64913028"/>
      <w:bookmarkStart w:id="524" w:name="_Toc64910986"/>
      <w:bookmarkStart w:id="525" w:name="_Toc64911666"/>
      <w:bookmarkStart w:id="526" w:name="_Toc64912348"/>
      <w:bookmarkStart w:id="527" w:name="_Toc64913029"/>
      <w:bookmarkStart w:id="528" w:name="_Toc64910987"/>
      <w:bookmarkStart w:id="529" w:name="_Toc64911667"/>
      <w:bookmarkStart w:id="530" w:name="_Toc64912349"/>
      <w:bookmarkStart w:id="531" w:name="_Toc64913030"/>
      <w:bookmarkStart w:id="532" w:name="_Toc64910988"/>
      <w:bookmarkStart w:id="533" w:name="_Toc64911668"/>
      <w:bookmarkStart w:id="534" w:name="_Toc64912350"/>
      <w:bookmarkStart w:id="535" w:name="_Toc64913031"/>
      <w:bookmarkStart w:id="536" w:name="_Toc64910989"/>
      <w:bookmarkStart w:id="537" w:name="_Toc64911669"/>
      <w:bookmarkStart w:id="538" w:name="_Toc64912351"/>
      <w:bookmarkStart w:id="539" w:name="_Toc64913032"/>
      <w:bookmarkStart w:id="540" w:name="_Toc64910990"/>
      <w:bookmarkStart w:id="541" w:name="_Toc64911670"/>
      <w:bookmarkStart w:id="542" w:name="_Toc64912352"/>
      <w:bookmarkStart w:id="543" w:name="_Toc64913033"/>
      <w:bookmarkStart w:id="544" w:name="_Toc64910991"/>
      <w:bookmarkStart w:id="545" w:name="_Toc64911671"/>
      <w:bookmarkStart w:id="546" w:name="_Toc64912353"/>
      <w:bookmarkStart w:id="547" w:name="_Toc64913034"/>
      <w:bookmarkStart w:id="548" w:name="_Toc64910992"/>
      <w:bookmarkStart w:id="549" w:name="_Toc64911672"/>
      <w:bookmarkStart w:id="550" w:name="_Toc64912354"/>
      <w:bookmarkStart w:id="551" w:name="_Toc64913035"/>
      <w:bookmarkStart w:id="552" w:name="_Toc64910993"/>
      <w:bookmarkStart w:id="553" w:name="_Toc64911673"/>
      <w:bookmarkStart w:id="554" w:name="_Toc64912355"/>
      <w:bookmarkStart w:id="555" w:name="_Toc64913036"/>
      <w:bookmarkStart w:id="556" w:name="_Toc64910994"/>
      <w:bookmarkStart w:id="557" w:name="_Toc64911674"/>
      <w:bookmarkStart w:id="558" w:name="_Toc64912356"/>
      <w:bookmarkStart w:id="559" w:name="_Toc64913037"/>
      <w:bookmarkStart w:id="560" w:name="_Toc64910995"/>
      <w:bookmarkStart w:id="561" w:name="_Toc64911675"/>
      <w:bookmarkStart w:id="562" w:name="_Toc64912357"/>
      <w:bookmarkStart w:id="563" w:name="_Toc64913038"/>
      <w:bookmarkStart w:id="564" w:name="_Toc64910996"/>
      <w:bookmarkStart w:id="565" w:name="_Toc64911676"/>
      <w:bookmarkStart w:id="566" w:name="_Toc64912358"/>
      <w:bookmarkStart w:id="567" w:name="_Toc64913039"/>
      <w:bookmarkStart w:id="568" w:name="_Toc64910997"/>
      <w:bookmarkStart w:id="569" w:name="_Toc64911677"/>
      <w:bookmarkStart w:id="570" w:name="_Toc64912359"/>
      <w:bookmarkStart w:id="571" w:name="_Toc64913040"/>
      <w:bookmarkStart w:id="572" w:name="_Toc64910998"/>
      <w:bookmarkStart w:id="573" w:name="_Toc64911678"/>
      <w:bookmarkStart w:id="574" w:name="_Toc64912360"/>
      <w:bookmarkStart w:id="575" w:name="_Toc64913041"/>
      <w:bookmarkStart w:id="576" w:name="_Toc64910999"/>
      <w:bookmarkStart w:id="577" w:name="_Toc64911679"/>
      <w:bookmarkStart w:id="578" w:name="_Toc64912361"/>
      <w:bookmarkStart w:id="579" w:name="_Toc64913042"/>
      <w:bookmarkStart w:id="580" w:name="_Toc64911000"/>
      <w:bookmarkStart w:id="581" w:name="_Toc64911680"/>
      <w:bookmarkStart w:id="582" w:name="_Toc64912362"/>
      <w:bookmarkStart w:id="583" w:name="_Toc64913043"/>
      <w:bookmarkStart w:id="584" w:name="_Toc64911001"/>
      <w:bookmarkStart w:id="585" w:name="_Toc64911681"/>
      <w:bookmarkStart w:id="586" w:name="_Toc64912363"/>
      <w:bookmarkStart w:id="587" w:name="_Toc64913044"/>
      <w:bookmarkStart w:id="588" w:name="_Toc64911002"/>
      <w:bookmarkStart w:id="589" w:name="_Toc64911682"/>
      <w:bookmarkStart w:id="590" w:name="_Toc64912364"/>
      <w:bookmarkStart w:id="591" w:name="_Toc64913045"/>
      <w:bookmarkStart w:id="592" w:name="_Toc64911003"/>
      <w:bookmarkStart w:id="593" w:name="_Toc64911683"/>
      <w:bookmarkStart w:id="594" w:name="_Toc64912365"/>
      <w:bookmarkStart w:id="595" w:name="_Toc64913046"/>
      <w:bookmarkStart w:id="596" w:name="_Toc64911004"/>
      <w:bookmarkStart w:id="597" w:name="_Toc64911684"/>
      <w:bookmarkStart w:id="598" w:name="_Toc64912366"/>
      <w:bookmarkStart w:id="599" w:name="_Toc64913047"/>
      <w:bookmarkStart w:id="600" w:name="_Toc64911005"/>
      <w:bookmarkStart w:id="601" w:name="_Toc64911685"/>
      <w:bookmarkStart w:id="602" w:name="_Toc64912367"/>
      <w:bookmarkStart w:id="603" w:name="_Toc64913048"/>
      <w:bookmarkStart w:id="604" w:name="_Toc64911006"/>
      <w:bookmarkStart w:id="605" w:name="_Toc64911686"/>
      <w:bookmarkStart w:id="606" w:name="_Toc64912368"/>
      <w:bookmarkStart w:id="607" w:name="_Toc64913049"/>
      <w:bookmarkStart w:id="608" w:name="_Toc64911007"/>
      <w:bookmarkStart w:id="609" w:name="_Toc64911687"/>
      <w:bookmarkStart w:id="610" w:name="_Toc64912369"/>
      <w:bookmarkStart w:id="611" w:name="_Toc64913050"/>
      <w:bookmarkStart w:id="612" w:name="_Toc64911008"/>
      <w:bookmarkStart w:id="613" w:name="_Toc64911688"/>
      <w:bookmarkStart w:id="614" w:name="_Toc64912370"/>
      <w:bookmarkStart w:id="615" w:name="_Toc64913051"/>
      <w:bookmarkStart w:id="616" w:name="_Toc64911009"/>
      <w:bookmarkStart w:id="617" w:name="_Toc64911689"/>
      <w:bookmarkStart w:id="618" w:name="_Toc64912371"/>
      <w:bookmarkStart w:id="619" w:name="_Toc64913052"/>
      <w:bookmarkStart w:id="620" w:name="_Toc64911010"/>
      <w:bookmarkStart w:id="621" w:name="_Toc64911690"/>
      <w:bookmarkStart w:id="622" w:name="_Toc64912372"/>
      <w:bookmarkStart w:id="623" w:name="_Toc64913053"/>
      <w:bookmarkStart w:id="624" w:name="_Toc64911011"/>
      <w:bookmarkStart w:id="625" w:name="_Toc64911691"/>
      <w:bookmarkStart w:id="626" w:name="_Toc64912373"/>
      <w:bookmarkStart w:id="627" w:name="_Toc64913054"/>
      <w:bookmarkStart w:id="628" w:name="_Toc64911012"/>
      <w:bookmarkStart w:id="629" w:name="_Toc64911692"/>
      <w:bookmarkStart w:id="630" w:name="_Toc64912374"/>
      <w:bookmarkStart w:id="631" w:name="_Toc64913055"/>
      <w:bookmarkStart w:id="632" w:name="_Toc64911013"/>
      <w:bookmarkStart w:id="633" w:name="_Toc64911693"/>
      <w:bookmarkStart w:id="634" w:name="_Toc64912375"/>
      <w:bookmarkStart w:id="635" w:name="_Toc64913056"/>
      <w:bookmarkStart w:id="636" w:name="_Toc64911014"/>
      <w:bookmarkStart w:id="637" w:name="_Toc64911694"/>
      <w:bookmarkStart w:id="638" w:name="_Toc64912376"/>
      <w:bookmarkStart w:id="639" w:name="_Toc64913057"/>
      <w:bookmarkStart w:id="640" w:name="_Toc64911015"/>
      <w:bookmarkStart w:id="641" w:name="_Toc64911695"/>
      <w:bookmarkStart w:id="642" w:name="_Toc64912377"/>
      <w:bookmarkStart w:id="643" w:name="_Toc64913058"/>
      <w:bookmarkStart w:id="644" w:name="_Toc64911016"/>
      <w:bookmarkStart w:id="645" w:name="_Toc64911696"/>
      <w:bookmarkStart w:id="646" w:name="_Toc64912378"/>
      <w:bookmarkStart w:id="647" w:name="_Toc64913059"/>
      <w:bookmarkStart w:id="648" w:name="_Toc64911017"/>
      <w:bookmarkStart w:id="649" w:name="_Toc64911697"/>
      <w:bookmarkStart w:id="650" w:name="_Toc64912379"/>
      <w:bookmarkStart w:id="651" w:name="_Toc64913060"/>
      <w:bookmarkStart w:id="652" w:name="_Toc64911018"/>
      <w:bookmarkStart w:id="653" w:name="_Toc64911698"/>
      <w:bookmarkStart w:id="654" w:name="_Toc64912380"/>
      <w:bookmarkStart w:id="655" w:name="_Toc64913061"/>
      <w:bookmarkStart w:id="656" w:name="_Toc64911019"/>
      <w:bookmarkStart w:id="657" w:name="_Toc64911699"/>
      <w:bookmarkStart w:id="658" w:name="_Toc64912381"/>
      <w:bookmarkStart w:id="659" w:name="_Toc64913062"/>
      <w:bookmarkStart w:id="660" w:name="_Toc64911020"/>
      <w:bookmarkStart w:id="661" w:name="_Toc64911700"/>
      <w:bookmarkStart w:id="662" w:name="_Toc64912382"/>
      <w:bookmarkStart w:id="663" w:name="_Toc64913063"/>
      <w:bookmarkStart w:id="664" w:name="_Toc64911021"/>
      <w:bookmarkStart w:id="665" w:name="_Toc64911701"/>
      <w:bookmarkStart w:id="666" w:name="_Toc64912383"/>
      <w:bookmarkStart w:id="667" w:name="_Toc64913064"/>
      <w:bookmarkStart w:id="668" w:name="_Toc64911022"/>
      <w:bookmarkStart w:id="669" w:name="_Toc64911702"/>
      <w:bookmarkStart w:id="670" w:name="_Toc64912384"/>
      <w:bookmarkStart w:id="671" w:name="_Toc64913065"/>
      <w:bookmarkStart w:id="672" w:name="_Toc64911023"/>
      <w:bookmarkStart w:id="673" w:name="_Toc64911703"/>
      <w:bookmarkStart w:id="674" w:name="_Toc64912385"/>
      <w:bookmarkStart w:id="675" w:name="_Toc64913066"/>
      <w:bookmarkStart w:id="676" w:name="_Toc64911024"/>
      <w:bookmarkStart w:id="677" w:name="_Toc64911704"/>
      <w:bookmarkStart w:id="678" w:name="_Toc64912386"/>
      <w:bookmarkStart w:id="679" w:name="_Toc64913067"/>
      <w:bookmarkStart w:id="680" w:name="_Toc64911025"/>
      <w:bookmarkStart w:id="681" w:name="_Toc64911705"/>
      <w:bookmarkStart w:id="682" w:name="_Toc64912387"/>
      <w:bookmarkStart w:id="683" w:name="_Toc64913068"/>
      <w:bookmarkStart w:id="684" w:name="_Toc64911026"/>
      <w:bookmarkStart w:id="685" w:name="_Toc64911706"/>
      <w:bookmarkStart w:id="686" w:name="_Toc64912388"/>
      <w:bookmarkStart w:id="687" w:name="_Toc64913069"/>
      <w:bookmarkStart w:id="688" w:name="_Toc64911027"/>
      <w:bookmarkStart w:id="689" w:name="_Toc64911707"/>
      <w:bookmarkStart w:id="690" w:name="_Toc64912389"/>
      <w:bookmarkStart w:id="691" w:name="_Toc64913070"/>
      <w:bookmarkStart w:id="692" w:name="_Toc64911028"/>
      <w:bookmarkStart w:id="693" w:name="_Toc64911708"/>
      <w:bookmarkStart w:id="694" w:name="_Toc64912390"/>
      <w:bookmarkStart w:id="695" w:name="_Toc64913071"/>
      <w:bookmarkStart w:id="696" w:name="_Toc64911029"/>
      <w:bookmarkStart w:id="697" w:name="_Toc64911709"/>
      <w:bookmarkStart w:id="698" w:name="_Toc64912391"/>
      <w:bookmarkStart w:id="699" w:name="_Toc64913072"/>
      <w:bookmarkStart w:id="700" w:name="_Toc64911030"/>
      <w:bookmarkStart w:id="701" w:name="_Toc64911710"/>
      <w:bookmarkStart w:id="702" w:name="_Toc64912392"/>
      <w:bookmarkStart w:id="703" w:name="_Toc64913073"/>
      <w:bookmarkStart w:id="704" w:name="_Toc64911031"/>
      <w:bookmarkStart w:id="705" w:name="_Toc64911711"/>
      <w:bookmarkStart w:id="706" w:name="_Toc64912393"/>
      <w:bookmarkStart w:id="707" w:name="_Toc64913074"/>
      <w:bookmarkStart w:id="708" w:name="_Toc64911032"/>
      <w:bookmarkStart w:id="709" w:name="_Toc64911712"/>
      <w:bookmarkStart w:id="710" w:name="_Toc64912394"/>
      <w:bookmarkStart w:id="711" w:name="_Toc64913075"/>
      <w:bookmarkStart w:id="712" w:name="_Toc64911033"/>
      <w:bookmarkStart w:id="713" w:name="_Toc64911713"/>
      <w:bookmarkStart w:id="714" w:name="_Toc64912395"/>
      <w:bookmarkStart w:id="715" w:name="_Toc64913076"/>
      <w:bookmarkStart w:id="716" w:name="_Toc64911034"/>
      <w:bookmarkStart w:id="717" w:name="_Toc64911714"/>
      <w:bookmarkStart w:id="718" w:name="_Toc64912396"/>
      <w:bookmarkStart w:id="719" w:name="_Toc64913077"/>
      <w:bookmarkStart w:id="720" w:name="_Toc64911035"/>
      <w:bookmarkStart w:id="721" w:name="_Toc64911715"/>
      <w:bookmarkStart w:id="722" w:name="_Toc64912397"/>
      <w:bookmarkStart w:id="723" w:name="_Toc64913078"/>
      <w:bookmarkStart w:id="724" w:name="_Toc64911036"/>
      <w:bookmarkStart w:id="725" w:name="_Toc64911716"/>
      <w:bookmarkStart w:id="726" w:name="_Toc64912398"/>
      <w:bookmarkStart w:id="727" w:name="_Toc64913079"/>
      <w:bookmarkStart w:id="728" w:name="_Toc64911037"/>
      <w:bookmarkStart w:id="729" w:name="_Toc64911717"/>
      <w:bookmarkStart w:id="730" w:name="_Toc64912399"/>
      <w:bookmarkStart w:id="731" w:name="_Toc64913080"/>
      <w:bookmarkStart w:id="732" w:name="_Toc64911038"/>
      <w:bookmarkStart w:id="733" w:name="_Toc64911718"/>
      <w:bookmarkStart w:id="734" w:name="_Toc64912400"/>
      <w:bookmarkStart w:id="735" w:name="_Toc64913081"/>
      <w:bookmarkStart w:id="736" w:name="_Toc64911039"/>
      <w:bookmarkStart w:id="737" w:name="_Toc64911719"/>
      <w:bookmarkStart w:id="738" w:name="_Toc64912401"/>
      <w:bookmarkStart w:id="739" w:name="_Toc64913082"/>
      <w:bookmarkStart w:id="740" w:name="_Toc64911040"/>
      <w:bookmarkStart w:id="741" w:name="_Toc64911720"/>
      <w:bookmarkStart w:id="742" w:name="_Toc64912402"/>
      <w:bookmarkStart w:id="743" w:name="_Toc64913083"/>
      <w:bookmarkStart w:id="744" w:name="_Toc64911041"/>
      <w:bookmarkStart w:id="745" w:name="_Toc64911721"/>
      <w:bookmarkStart w:id="746" w:name="_Toc64912403"/>
      <w:bookmarkStart w:id="747" w:name="_Toc64913084"/>
      <w:bookmarkStart w:id="748" w:name="_Toc64911042"/>
      <w:bookmarkStart w:id="749" w:name="_Toc64911722"/>
      <w:bookmarkStart w:id="750" w:name="_Toc64912404"/>
      <w:bookmarkStart w:id="751" w:name="_Toc64913085"/>
      <w:bookmarkStart w:id="752" w:name="_Toc64911043"/>
      <w:bookmarkStart w:id="753" w:name="_Toc64911723"/>
      <w:bookmarkStart w:id="754" w:name="_Toc64912405"/>
      <w:bookmarkStart w:id="755" w:name="_Toc64913086"/>
      <w:bookmarkStart w:id="756" w:name="_Toc64911044"/>
      <w:bookmarkStart w:id="757" w:name="_Toc64911724"/>
      <w:bookmarkStart w:id="758" w:name="_Toc64912406"/>
      <w:bookmarkStart w:id="759" w:name="_Toc64913087"/>
      <w:bookmarkStart w:id="760" w:name="_Toc64911045"/>
      <w:bookmarkStart w:id="761" w:name="_Toc64911725"/>
      <w:bookmarkStart w:id="762" w:name="_Toc64912407"/>
      <w:bookmarkStart w:id="763" w:name="_Toc64913088"/>
      <w:bookmarkStart w:id="764" w:name="_Toc64911046"/>
      <w:bookmarkStart w:id="765" w:name="_Toc64911726"/>
      <w:bookmarkStart w:id="766" w:name="_Toc64912408"/>
      <w:bookmarkStart w:id="767" w:name="_Toc64913089"/>
      <w:bookmarkStart w:id="768" w:name="_Toc64911047"/>
      <w:bookmarkStart w:id="769" w:name="_Toc64911727"/>
      <w:bookmarkStart w:id="770" w:name="_Toc64912409"/>
      <w:bookmarkStart w:id="771" w:name="_Toc64913090"/>
      <w:bookmarkStart w:id="772" w:name="_Toc64911048"/>
      <w:bookmarkStart w:id="773" w:name="_Toc64911728"/>
      <w:bookmarkStart w:id="774" w:name="_Toc64912410"/>
      <w:bookmarkStart w:id="775" w:name="_Toc64913091"/>
      <w:bookmarkStart w:id="776" w:name="_Toc64911049"/>
      <w:bookmarkStart w:id="777" w:name="_Toc64911729"/>
      <w:bookmarkStart w:id="778" w:name="_Toc64912411"/>
      <w:bookmarkStart w:id="779" w:name="_Toc64913092"/>
      <w:bookmarkStart w:id="780" w:name="_Toc64911050"/>
      <w:bookmarkStart w:id="781" w:name="_Toc64911730"/>
      <w:bookmarkStart w:id="782" w:name="_Toc64912412"/>
      <w:bookmarkStart w:id="783" w:name="_Toc64913093"/>
      <w:bookmarkStart w:id="784" w:name="_Toc64911051"/>
      <w:bookmarkStart w:id="785" w:name="_Toc64911731"/>
      <w:bookmarkStart w:id="786" w:name="_Toc64912413"/>
      <w:bookmarkStart w:id="787" w:name="_Toc64913094"/>
      <w:bookmarkStart w:id="788" w:name="_Toc64911052"/>
      <w:bookmarkStart w:id="789" w:name="_Toc64911732"/>
      <w:bookmarkStart w:id="790" w:name="_Toc64912414"/>
      <w:bookmarkStart w:id="791" w:name="_Toc64913095"/>
      <w:bookmarkStart w:id="792" w:name="_Toc64911053"/>
      <w:bookmarkStart w:id="793" w:name="_Toc64911733"/>
      <w:bookmarkStart w:id="794" w:name="_Toc64912415"/>
      <w:bookmarkStart w:id="795" w:name="_Toc64913096"/>
      <w:bookmarkStart w:id="796" w:name="_Toc64911054"/>
      <w:bookmarkStart w:id="797" w:name="_Toc64911734"/>
      <w:bookmarkStart w:id="798" w:name="_Toc64912416"/>
      <w:bookmarkStart w:id="799" w:name="_Toc64913097"/>
      <w:bookmarkStart w:id="800" w:name="_Toc64911055"/>
      <w:bookmarkStart w:id="801" w:name="_Toc64911735"/>
      <w:bookmarkStart w:id="802" w:name="_Toc64912417"/>
      <w:bookmarkStart w:id="803" w:name="_Toc64913098"/>
      <w:bookmarkStart w:id="804" w:name="_Toc64911056"/>
      <w:bookmarkStart w:id="805" w:name="_Toc64911736"/>
      <w:bookmarkStart w:id="806" w:name="_Toc64912418"/>
      <w:bookmarkStart w:id="807" w:name="_Toc64913099"/>
      <w:bookmarkStart w:id="808" w:name="_Toc64911057"/>
      <w:bookmarkStart w:id="809" w:name="_Toc64911737"/>
      <w:bookmarkStart w:id="810" w:name="_Toc64912419"/>
      <w:bookmarkStart w:id="811" w:name="_Toc64913100"/>
      <w:bookmarkStart w:id="812" w:name="_Toc64911058"/>
      <w:bookmarkStart w:id="813" w:name="_Toc64911738"/>
      <w:bookmarkStart w:id="814" w:name="_Toc64912420"/>
      <w:bookmarkStart w:id="815" w:name="_Toc64913101"/>
      <w:bookmarkStart w:id="816" w:name="_Toc64911059"/>
      <w:bookmarkStart w:id="817" w:name="_Toc64911739"/>
      <w:bookmarkStart w:id="818" w:name="_Toc64912421"/>
      <w:bookmarkStart w:id="819" w:name="_Toc64913102"/>
      <w:bookmarkStart w:id="820" w:name="_Toc64911060"/>
      <w:bookmarkStart w:id="821" w:name="_Toc64911740"/>
      <w:bookmarkStart w:id="822" w:name="_Toc64912422"/>
      <w:bookmarkStart w:id="823" w:name="_Toc64913103"/>
      <w:bookmarkStart w:id="824" w:name="_Toc64911061"/>
      <w:bookmarkStart w:id="825" w:name="_Toc64911741"/>
      <w:bookmarkStart w:id="826" w:name="_Toc64912423"/>
      <w:bookmarkStart w:id="827" w:name="_Toc64913104"/>
      <w:bookmarkStart w:id="828" w:name="_Toc64911062"/>
      <w:bookmarkStart w:id="829" w:name="_Toc64911742"/>
      <w:bookmarkStart w:id="830" w:name="_Toc64912424"/>
      <w:bookmarkStart w:id="831" w:name="_Toc64913105"/>
      <w:bookmarkStart w:id="832" w:name="_Toc64911063"/>
      <w:bookmarkStart w:id="833" w:name="_Toc64911743"/>
      <w:bookmarkStart w:id="834" w:name="_Toc64912425"/>
      <w:bookmarkStart w:id="835" w:name="_Toc64913106"/>
      <w:bookmarkStart w:id="836" w:name="_Toc64911064"/>
      <w:bookmarkStart w:id="837" w:name="_Toc64911744"/>
      <w:bookmarkStart w:id="838" w:name="_Toc64912426"/>
      <w:bookmarkStart w:id="839" w:name="_Toc64913107"/>
      <w:bookmarkStart w:id="840" w:name="_Toc64911065"/>
      <w:bookmarkStart w:id="841" w:name="_Toc64911745"/>
      <w:bookmarkStart w:id="842" w:name="_Toc64912427"/>
      <w:bookmarkStart w:id="843" w:name="_Toc64913108"/>
      <w:bookmarkStart w:id="844" w:name="_Toc64911066"/>
      <w:bookmarkStart w:id="845" w:name="_Toc64911746"/>
      <w:bookmarkStart w:id="846" w:name="_Toc64912428"/>
      <w:bookmarkStart w:id="847" w:name="_Toc64913109"/>
      <w:bookmarkStart w:id="848" w:name="_Toc64911067"/>
      <w:bookmarkStart w:id="849" w:name="_Toc64911747"/>
      <w:bookmarkStart w:id="850" w:name="_Toc64912429"/>
      <w:bookmarkStart w:id="851" w:name="_Toc64913110"/>
      <w:bookmarkStart w:id="852" w:name="_Toc64911068"/>
      <w:bookmarkStart w:id="853" w:name="_Toc64911748"/>
      <w:bookmarkStart w:id="854" w:name="_Toc64912430"/>
      <w:bookmarkStart w:id="855" w:name="_Toc64913111"/>
      <w:bookmarkStart w:id="856" w:name="_Toc64911069"/>
      <w:bookmarkStart w:id="857" w:name="_Toc64911749"/>
      <w:bookmarkStart w:id="858" w:name="_Toc64912431"/>
      <w:bookmarkStart w:id="859" w:name="_Toc64913112"/>
      <w:bookmarkStart w:id="860" w:name="_Toc64911070"/>
      <w:bookmarkStart w:id="861" w:name="_Toc64911750"/>
      <w:bookmarkStart w:id="862" w:name="_Toc64912432"/>
      <w:bookmarkStart w:id="863" w:name="_Toc64913113"/>
      <w:bookmarkStart w:id="864" w:name="_Toc64911071"/>
      <w:bookmarkStart w:id="865" w:name="_Toc64911751"/>
      <w:bookmarkStart w:id="866" w:name="_Toc64912433"/>
      <w:bookmarkStart w:id="867" w:name="_Toc64913114"/>
      <w:bookmarkStart w:id="868" w:name="_Toc64911072"/>
      <w:bookmarkStart w:id="869" w:name="_Toc64911752"/>
      <w:bookmarkStart w:id="870" w:name="_Toc64912434"/>
      <w:bookmarkStart w:id="871" w:name="_Toc64913115"/>
      <w:bookmarkStart w:id="872" w:name="_Toc64911073"/>
      <w:bookmarkStart w:id="873" w:name="_Toc64911753"/>
      <w:bookmarkStart w:id="874" w:name="_Toc64912435"/>
      <w:bookmarkStart w:id="875" w:name="_Toc64913116"/>
      <w:bookmarkStart w:id="876" w:name="_Toc64911074"/>
      <w:bookmarkStart w:id="877" w:name="_Toc64911754"/>
      <w:bookmarkStart w:id="878" w:name="_Toc64912436"/>
      <w:bookmarkStart w:id="879" w:name="_Toc64913117"/>
      <w:bookmarkStart w:id="880" w:name="_Toc64911075"/>
      <w:bookmarkStart w:id="881" w:name="_Toc64911755"/>
      <w:bookmarkStart w:id="882" w:name="_Toc64912437"/>
      <w:bookmarkStart w:id="883" w:name="_Toc64913118"/>
      <w:bookmarkStart w:id="884" w:name="_Toc64911076"/>
      <w:bookmarkStart w:id="885" w:name="_Toc64911756"/>
      <w:bookmarkStart w:id="886" w:name="_Toc64912438"/>
      <w:bookmarkStart w:id="887" w:name="_Toc64913119"/>
      <w:bookmarkStart w:id="888" w:name="_Toc64911077"/>
      <w:bookmarkStart w:id="889" w:name="_Toc64911757"/>
      <w:bookmarkStart w:id="890" w:name="_Toc64912439"/>
      <w:bookmarkStart w:id="891" w:name="_Toc64913120"/>
      <w:bookmarkStart w:id="892" w:name="_Toc64911078"/>
      <w:bookmarkStart w:id="893" w:name="_Toc64911758"/>
      <w:bookmarkStart w:id="894" w:name="_Toc64912440"/>
      <w:bookmarkStart w:id="895" w:name="_Toc64913121"/>
      <w:bookmarkStart w:id="896" w:name="_Toc64911079"/>
      <w:bookmarkStart w:id="897" w:name="_Toc64911759"/>
      <w:bookmarkStart w:id="898" w:name="_Toc64912441"/>
      <w:bookmarkStart w:id="899" w:name="_Toc64913122"/>
      <w:bookmarkStart w:id="900" w:name="_Toc64911080"/>
      <w:bookmarkStart w:id="901" w:name="_Toc64911760"/>
      <w:bookmarkStart w:id="902" w:name="_Toc64912442"/>
      <w:bookmarkStart w:id="903" w:name="_Toc64913123"/>
      <w:bookmarkStart w:id="904" w:name="_Toc64911081"/>
      <w:bookmarkStart w:id="905" w:name="_Toc64911761"/>
      <w:bookmarkStart w:id="906" w:name="_Toc64912443"/>
      <w:bookmarkStart w:id="907" w:name="_Toc64913124"/>
      <w:bookmarkStart w:id="908" w:name="_Toc64911082"/>
      <w:bookmarkStart w:id="909" w:name="_Toc64911762"/>
      <w:bookmarkStart w:id="910" w:name="_Toc64912444"/>
      <w:bookmarkStart w:id="911" w:name="_Toc64913125"/>
      <w:bookmarkStart w:id="912" w:name="_Toc64911083"/>
      <w:bookmarkStart w:id="913" w:name="_Toc64911763"/>
      <w:bookmarkStart w:id="914" w:name="_Toc64912445"/>
      <w:bookmarkStart w:id="915" w:name="_Toc64913126"/>
      <w:bookmarkStart w:id="916" w:name="_Toc64911084"/>
      <w:bookmarkStart w:id="917" w:name="_Toc64911764"/>
      <w:bookmarkStart w:id="918" w:name="_Toc64912446"/>
      <w:bookmarkStart w:id="919" w:name="_Toc64913127"/>
      <w:bookmarkStart w:id="920" w:name="_Toc64911085"/>
      <w:bookmarkStart w:id="921" w:name="_Toc64911765"/>
      <w:bookmarkStart w:id="922" w:name="_Toc64912447"/>
      <w:bookmarkStart w:id="923" w:name="_Toc64913128"/>
      <w:bookmarkStart w:id="924" w:name="_Toc64911086"/>
      <w:bookmarkStart w:id="925" w:name="_Toc64911766"/>
      <w:bookmarkStart w:id="926" w:name="_Toc64912448"/>
      <w:bookmarkStart w:id="927" w:name="_Toc64913129"/>
      <w:bookmarkStart w:id="928" w:name="_Toc64911087"/>
      <w:bookmarkStart w:id="929" w:name="_Toc64911767"/>
      <w:bookmarkStart w:id="930" w:name="_Toc64912449"/>
      <w:bookmarkStart w:id="931" w:name="_Toc64913130"/>
      <w:bookmarkStart w:id="932" w:name="_Toc64911088"/>
      <w:bookmarkStart w:id="933" w:name="_Toc64911768"/>
      <w:bookmarkStart w:id="934" w:name="_Toc64912450"/>
      <w:bookmarkStart w:id="935" w:name="_Toc64913131"/>
      <w:bookmarkStart w:id="936" w:name="_Toc64911089"/>
      <w:bookmarkStart w:id="937" w:name="_Toc64911769"/>
      <w:bookmarkStart w:id="938" w:name="_Toc64912451"/>
      <w:bookmarkStart w:id="939" w:name="_Toc64913132"/>
      <w:bookmarkStart w:id="940" w:name="_Toc64911090"/>
      <w:bookmarkStart w:id="941" w:name="_Toc64911770"/>
      <w:bookmarkStart w:id="942" w:name="_Toc64912452"/>
      <w:bookmarkStart w:id="943" w:name="_Toc64913133"/>
      <w:bookmarkStart w:id="944" w:name="_Toc64911091"/>
      <w:bookmarkStart w:id="945" w:name="_Toc64911771"/>
      <w:bookmarkStart w:id="946" w:name="_Toc64912453"/>
      <w:bookmarkStart w:id="947" w:name="_Toc64913134"/>
      <w:bookmarkStart w:id="948" w:name="_Toc64911092"/>
      <w:bookmarkStart w:id="949" w:name="_Toc64911772"/>
      <w:bookmarkStart w:id="950" w:name="_Toc64912454"/>
      <w:bookmarkStart w:id="951" w:name="_Toc64913135"/>
      <w:bookmarkStart w:id="952" w:name="_Toc64911093"/>
      <w:bookmarkStart w:id="953" w:name="_Toc64911773"/>
      <w:bookmarkStart w:id="954" w:name="_Toc64912455"/>
      <w:bookmarkStart w:id="955" w:name="_Toc64913136"/>
      <w:bookmarkStart w:id="956" w:name="_Toc64911094"/>
      <w:bookmarkStart w:id="957" w:name="_Toc64911774"/>
      <w:bookmarkStart w:id="958" w:name="_Toc64912456"/>
      <w:bookmarkStart w:id="959" w:name="_Toc64913137"/>
      <w:bookmarkStart w:id="960" w:name="_Toc64911095"/>
      <w:bookmarkStart w:id="961" w:name="_Toc64911775"/>
      <w:bookmarkStart w:id="962" w:name="_Toc64912457"/>
      <w:bookmarkStart w:id="963" w:name="_Toc64913138"/>
      <w:bookmarkStart w:id="964" w:name="_Toc64911096"/>
      <w:bookmarkStart w:id="965" w:name="_Toc64911776"/>
      <w:bookmarkStart w:id="966" w:name="_Toc64912458"/>
      <w:bookmarkStart w:id="967" w:name="_Toc64913139"/>
      <w:bookmarkStart w:id="968" w:name="_Toc64911097"/>
      <w:bookmarkStart w:id="969" w:name="_Toc64911777"/>
      <w:bookmarkStart w:id="970" w:name="_Toc64912459"/>
      <w:bookmarkStart w:id="971" w:name="_Toc64913140"/>
      <w:bookmarkStart w:id="972" w:name="_Toc64911098"/>
      <w:bookmarkStart w:id="973" w:name="_Toc64911778"/>
      <w:bookmarkStart w:id="974" w:name="_Toc64912460"/>
      <w:bookmarkStart w:id="975" w:name="_Toc64913141"/>
      <w:bookmarkStart w:id="976" w:name="_Toc64911099"/>
      <w:bookmarkStart w:id="977" w:name="_Toc64911779"/>
      <w:bookmarkStart w:id="978" w:name="_Toc64912461"/>
      <w:bookmarkStart w:id="979" w:name="_Toc64913142"/>
      <w:bookmarkStart w:id="980" w:name="_Toc64911100"/>
      <w:bookmarkStart w:id="981" w:name="_Toc64911780"/>
      <w:bookmarkStart w:id="982" w:name="_Toc64912462"/>
      <w:bookmarkStart w:id="983" w:name="_Toc64913143"/>
      <w:bookmarkStart w:id="984" w:name="_Toc64911101"/>
      <w:bookmarkStart w:id="985" w:name="_Toc64911781"/>
      <w:bookmarkStart w:id="986" w:name="_Toc64912463"/>
      <w:bookmarkStart w:id="987" w:name="_Toc64913144"/>
      <w:bookmarkStart w:id="988" w:name="_Toc64911153"/>
      <w:bookmarkStart w:id="989" w:name="_Toc64911833"/>
      <w:bookmarkStart w:id="990" w:name="_Toc64912515"/>
      <w:bookmarkStart w:id="991" w:name="_Toc64913196"/>
      <w:bookmarkStart w:id="992" w:name="_Toc64911154"/>
      <w:bookmarkStart w:id="993" w:name="_Toc64911834"/>
      <w:bookmarkStart w:id="994" w:name="_Toc64912516"/>
      <w:bookmarkStart w:id="995" w:name="_Toc64913197"/>
      <w:bookmarkStart w:id="996" w:name="_Toc64911155"/>
      <w:bookmarkStart w:id="997" w:name="_Toc64911835"/>
      <w:bookmarkStart w:id="998" w:name="_Toc64912517"/>
      <w:bookmarkStart w:id="999" w:name="_Toc64913198"/>
      <w:bookmarkStart w:id="1000" w:name="_Toc64911156"/>
      <w:bookmarkStart w:id="1001" w:name="_Toc64911836"/>
      <w:bookmarkStart w:id="1002" w:name="_Toc64912518"/>
      <w:bookmarkStart w:id="1003" w:name="_Toc64913199"/>
      <w:bookmarkStart w:id="1004" w:name="_Toc64911157"/>
      <w:bookmarkStart w:id="1005" w:name="_Toc64911837"/>
      <w:bookmarkStart w:id="1006" w:name="_Toc64912519"/>
      <w:bookmarkStart w:id="1007" w:name="_Toc64913200"/>
      <w:bookmarkStart w:id="1008" w:name="_Toc64911158"/>
      <w:bookmarkStart w:id="1009" w:name="_Toc64911838"/>
      <w:bookmarkStart w:id="1010" w:name="_Toc64912520"/>
      <w:bookmarkStart w:id="1011" w:name="_Toc64913201"/>
      <w:bookmarkStart w:id="1012" w:name="_Toc64911159"/>
      <w:bookmarkStart w:id="1013" w:name="_Toc64911839"/>
      <w:bookmarkStart w:id="1014" w:name="_Toc64912521"/>
      <w:bookmarkStart w:id="1015" w:name="_Toc64913202"/>
      <w:bookmarkStart w:id="1016" w:name="_Toc64911160"/>
      <w:bookmarkStart w:id="1017" w:name="_Toc64911840"/>
      <w:bookmarkStart w:id="1018" w:name="_Toc64912522"/>
      <w:bookmarkStart w:id="1019" w:name="_Toc64913203"/>
      <w:bookmarkStart w:id="1020" w:name="_Toc64911161"/>
      <w:bookmarkStart w:id="1021" w:name="_Toc64911841"/>
      <w:bookmarkStart w:id="1022" w:name="_Toc64912523"/>
      <w:bookmarkStart w:id="1023" w:name="_Toc64913204"/>
      <w:bookmarkStart w:id="1024" w:name="_Toc64911162"/>
      <w:bookmarkStart w:id="1025" w:name="_Toc64911842"/>
      <w:bookmarkStart w:id="1026" w:name="_Toc64912524"/>
      <w:bookmarkStart w:id="1027" w:name="_Toc64913205"/>
      <w:bookmarkStart w:id="1028" w:name="_Toc64911163"/>
      <w:bookmarkStart w:id="1029" w:name="_Toc64911843"/>
      <w:bookmarkStart w:id="1030" w:name="_Toc64912525"/>
      <w:bookmarkStart w:id="1031" w:name="_Toc64913206"/>
      <w:bookmarkStart w:id="1032" w:name="_Toc64911164"/>
      <w:bookmarkStart w:id="1033" w:name="_Toc64911844"/>
      <w:bookmarkStart w:id="1034" w:name="_Toc64912526"/>
      <w:bookmarkStart w:id="1035" w:name="_Toc64913207"/>
      <w:bookmarkStart w:id="1036" w:name="_Toc64911165"/>
      <w:bookmarkStart w:id="1037" w:name="_Toc64911845"/>
      <w:bookmarkStart w:id="1038" w:name="_Toc64912527"/>
      <w:bookmarkStart w:id="1039" w:name="_Toc64913208"/>
      <w:bookmarkStart w:id="1040" w:name="_Toc64911166"/>
      <w:bookmarkStart w:id="1041" w:name="_Toc64911846"/>
      <w:bookmarkStart w:id="1042" w:name="_Toc64912528"/>
      <w:bookmarkStart w:id="1043" w:name="_Toc64913209"/>
      <w:bookmarkStart w:id="1044" w:name="_Toc64911167"/>
      <w:bookmarkStart w:id="1045" w:name="_Toc64911847"/>
      <w:bookmarkStart w:id="1046" w:name="_Toc64912529"/>
      <w:bookmarkStart w:id="1047" w:name="_Toc64913210"/>
      <w:bookmarkStart w:id="1048" w:name="_Toc78547871"/>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r w:rsidRPr="00E26BB5">
        <w:lastRenderedPageBreak/>
        <w:t>FUNCTIONAL AND TECHNICAL REQUIREMENTS</w:t>
      </w:r>
      <w:bookmarkEnd w:id="1048"/>
      <w:r w:rsidRPr="00E26BB5">
        <w:t xml:space="preserve">  </w:t>
      </w:r>
    </w:p>
    <w:p w14:paraId="1DCE27E0" w14:textId="44CD6DFB" w:rsidR="00861583" w:rsidRDefault="00861583" w:rsidP="00861583">
      <w:pPr>
        <w:tabs>
          <w:tab w:val="left" w:pos="720"/>
        </w:tabs>
        <w:ind w:left="720"/>
      </w:pPr>
      <w:r>
        <w:t xml:space="preserve">Each Supplier must indicate its capability of fulfilling each specific requirement below. Each Supplier’s responses will be reviewed and compared across Suppliers in order to determine the best solution for DMAS. </w:t>
      </w:r>
    </w:p>
    <w:p w14:paraId="18010D8E" w14:textId="77777777" w:rsidR="00861583" w:rsidRDefault="00861583" w:rsidP="00861583">
      <w:pPr>
        <w:tabs>
          <w:tab w:val="left" w:pos="720"/>
        </w:tabs>
        <w:ind w:left="720"/>
      </w:pPr>
    </w:p>
    <w:p w14:paraId="08DC7074" w14:textId="7F59D638" w:rsidR="00861583" w:rsidRDefault="00861583" w:rsidP="00861583">
      <w:pPr>
        <w:tabs>
          <w:tab w:val="left" w:pos="720"/>
        </w:tabs>
        <w:ind w:left="720"/>
      </w:pPr>
      <w:r>
        <w:t>If this RFP includes requirements for cloud services (Software as a Service, Platform as a Service or Infrastructure as a Service), in order to be awarded a contract, an assessment must be conducted by VITA based on Supplier’s responses to Appendix K. of the RFP, “Security Assessment and Governance Map for Non-Premise Based Services”. Supplier should ensure that before submitting its proposal it has provided sufficient and complete responses to reduce the need for additional information.</w:t>
      </w:r>
    </w:p>
    <w:p w14:paraId="39580782" w14:textId="77777777" w:rsidR="00861583" w:rsidRDefault="00861583" w:rsidP="00861583">
      <w:pPr>
        <w:tabs>
          <w:tab w:val="left" w:pos="720"/>
        </w:tabs>
        <w:ind w:left="720"/>
      </w:pPr>
    </w:p>
    <w:p w14:paraId="0BD2CED6" w14:textId="5722A860" w:rsidR="00861583" w:rsidRDefault="00861583" w:rsidP="00861583">
      <w:pPr>
        <w:tabs>
          <w:tab w:val="left" w:pos="720"/>
        </w:tabs>
        <w:ind w:left="720"/>
      </w:pPr>
      <w:r>
        <w:t>Detailed requirements are presented in a separate excel worksheet titled Appendix I Requirements Traceability Matrix (RTM) to facilitate direct responses and establish accountability regarding delivery of Service by Suppliers. You must respond to each requirement by entering, in the space provided in Column</w:t>
      </w:r>
      <w:r w:rsidR="00D062B1">
        <w:t>s</w:t>
      </w:r>
      <w:r>
        <w:t xml:space="preserve"> C</w:t>
      </w:r>
      <w:r w:rsidR="00D062B1">
        <w:t xml:space="preserve"> and D</w:t>
      </w:r>
      <w:r>
        <w:t xml:space="preserve">, a code that best corresponds to its intended response for the requirement listed. </w:t>
      </w:r>
    </w:p>
    <w:p w14:paraId="2C86485C" w14:textId="77777777" w:rsidR="00861583" w:rsidRDefault="00861583" w:rsidP="00861583">
      <w:pPr>
        <w:tabs>
          <w:tab w:val="left" w:pos="720"/>
        </w:tabs>
        <w:ind w:left="720"/>
      </w:pPr>
    </w:p>
    <w:p w14:paraId="3155A02A" w14:textId="776DEA8A" w:rsidR="00861583" w:rsidRDefault="00861583" w:rsidP="00861583">
      <w:pPr>
        <w:tabs>
          <w:tab w:val="left" w:pos="720"/>
        </w:tabs>
        <w:ind w:left="720"/>
      </w:pPr>
      <w:r>
        <w:t>The acceptable codes for Column C are as follows:</w:t>
      </w:r>
    </w:p>
    <w:p w14:paraId="4ECB9510" w14:textId="77777777" w:rsidR="00861583" w:rsidRDefault="00861583" w:rsidP="00861583">
      <w:pPr>
        <w:tabs>
          <w:tab w:val="left" w:pos="720"/>
        </w:tabs>
        <w:ind w:left="720"/>
      </w:pPr>
    </w:p>
    <w:p w14:paraId="3CEE3C7B" w14:textId="76C09BA2" w:rsidR="00861583" w:rsidRDefault="00861583" w:rsidP="00861583">
      <w:pPr>
        <w:tabs>
          <w:tab w:val="left" w:pos="720"/>
        </w:tabs>
        <w:ind w:left="720"/>
      </w:pPr>
      <w:r>
        <w:t xml:space="preserve">Y - "Yes" - Supplier can fully meet the requirement as documented with its current application or proposed solution. If applicable, Supplier should provide in Column </w:t>
      </w:r>
      <w:r w:rsidR="00D062B1">
        <w:t>G</w:t>
      </w:r>
      <w:r>
        <w:t xml:space="preserve"> an explanation of how it will fulfill the requirement. This may include use of alliances with other suppliers. Supplier may also use Column </w:t>
      </w:r>
      <w:r w:rsidR="00C25851">
        <w:t>G</w:t>
      </w:r>
      <w:r>
        <w:t xml:space="preserve"> to cross-reference a detailed explanation included in an attachment of its proposal.</w:t>
      </w:r>
    </w:p>
    <w:p w14:paraId="7CFE9117" w14:textId="77777777" w:rsidR="00861583" w:rsidRDefault="00861583" w:rsidP="00861583">
      <w:pPr>
        <w:tabs>
          <w:tab w:val="left" w:pos="720"/>
        </w:tabs>
        <w:ind w:left="720"/>
      </w:pPr>
    </w:p>
    <w:p w14:paraId="0B34F034" w14:textId="77777777" w:rsidR="00861583" w:rsidRDefault="00861583" w:rsidP="00861583">
      <w:pPr>
        <w:tabs>
          <w:tab w:val="left" w:pos="720"/>
        </w:tabs>
        <w:ind w:left="720"/>
      </w:pPr>
    </w:p>
    <w:p w14:paraId="68396A0C" w14:textId="121808E3" w:rsidR="00861583" w:rsidRPr="00D062B1" w:rsidRDefault="00861583" w:rsidP="00861583">
      <w:pPr>
        <w:tabs>
          <w:tab w:val="left" w:pos="720"/>
        </w:tabs>
        <w:ind w:left="720"/>
        <w:rPr>
          <w:rFonts w:cs="Arial"/>
        </w:rPr>
      </w:pPr>
      <w:r w:rsidRPr="00D062B1">
        <w:t xml:space="preserve">N - "No" - Supplier cannot meet the requirement and has no firm plans to be in the position to meet </w:t>
      </w:r>
      <w:r w:rsidRPr="00D062B1">
        <w:rPr>
          <w:rFonts w:cs="Arial"/>
        </w:rPr>
        <w:t>this need within six months from the date of the proposal</w:t>
      </w:r>
    </w:p>
    <w:p w14:paraId="3F19B73E" w14:textId="5919D3E0" w:rsidR="00D062B1" w:rsidRPr="00D062B1" w:rsidRDefault="00D062B1" w:rsidP="00861583">
      <w:pPr>
        <w:tabs>
          <w:tab w:val="left" w:pos="720"/>
        </w:tabs>
        <w:ind w:left="720"/>
        <w:rPr>
          <w:rFonts w:cs="Arial"/>
        </w:rPr>
      </w:pPr>
    </w:p>
    <w:p w14:paraId="631AD6BA" w14:textId="38F1F952" w:rsidR="00D062B1" w:rsidRPr="00D062B1" w:rsidRDefault="00D062B1" w:rsidP="00D062B1">
      <w:pPr>
        <w:pStyle w:val="ListParagraph"/>
        <w:tabs>
          <w:tab w:val="left" w:pos="720"/>
        </w:tabs>
        <w:ind w:left="360"/>
        <w:rPr>
          <w:rFonts w:ascii="Arial" w:hAnsi="Arial" w:cs="Arial"/>
          <w:sz w:val="20"/>
          <w:szCs w:val="20"/>
          <w:u w:val="single"/>
        </w:rPr>
      </w:pPr>
      <w:r w:rsidRPr="00D062B1">
        <w:rPr>
          <w:rFonts w:ascii="Arial" w:hAnsi="Arial" w:cs="Arial"/>
          <w:b/>
          <w:i/>
          <w:sz w:val="20"/>
          <w:szCs w:val="20"/>
        </w:rPr>
        <w:tab/>
      </w:r>
      <w:r w:rsidRPr="00D062B1">
        <w:rPr>
          <w:rFonts w:ascii="Arial" w:hAnsi="Arial" w:cs="Arial"/>
          <w:sz w:val="20"/>
          <w:szCs w:val="20"/>
          <w:u w:val="single"/>
        </w:rPr>
        <w:t>The acceptable codes for Column D are as follows:</w:t>
      </w:r>
    </w:p>
    <w:p w14:paraId="35F68825" w14:textId="77777777" w:rsidR="00D062B1" w:rsidRPr="00D062B1" w:rsidRDefault="00D062B1" w:rsidP="00D062B1">
      <w:pPr>
        <w:pStyle w:val="ListParagraph"/>
        <w:tabs>
          <w:tab w:val="left" w:pos="720"/>
        </w:tabs>
        <w:ind w:left="360"/>
        <w:rPr>
          <w:rFonts w:ascii="Arial" w:hAnsi="Arial" w:cs="Arial"/>
          <w:sz w:val="20"/>
          <w:szCs w:val="20"/>
          <w:u w:val="single"/>
        </w:rPr>
      </w:pPr>
    </w:p>
    <w:p w14:paraId="17AC92FC" w14:textId="24B8149D" w:rsidR="00D062B1" w:rsidRPr="00076117" w:rsidRDefault="00D062B1" w:rsidP="00D062B1">
      <w:pPr>
        <w:pStyle w:val="ListParagraph"/>
        <w:tabs>
          <w:tab w:val="left" w:pos="720"/>
        </w:tabs>
        <w:ind w:left="360"/>
        <w:rPr>
          <w:rFonts w:ascii="Arial" w:hAnsi="Arial" w:cs="Arial"/>
          <w:sz w:val="20"/>
          <w:szCs w:val="20"/>
        </w:rPr>
      </w:pPr>
      <w:r w:rsidRPr="00076117">
        <w:rPr>
          <w:rFonts w:ascii="Arial" w:hAnsi="Arial" w:cs="Arial"/>
          <w:sz w:val="20"/>
          <w:szCs w:val="20"/>
        </w:rPr>
        <w:tab/>
        <w:t>A= Functionality is currently operational</w:t>
      </w:r>
    </w:p>
    <w:p w14:paraId="528F9939" w14:textId="4C597E83" w:rsidR="00D062B1" w:rsidRPr="00076117" w:rsidRDefault="00D062B1" w:rsidP="00D062B1">
      <w:pPr>
        <w:pStyle w:val="ListParagraph"/>
        <w:tabs>
          <w:tab w:val="left" w:pos="720"/>
        </w:tabs>
        <w:ind w:left="360"/>
        <w:rPr>
          <w:rFonts w:ascii="Arial" w:hAnsi="Arial" w:cs="Arial"/>
          <w:sz w:val="20"/>
          <w:szCs w:val="20"/>
        </w:rPr>
      </w:pPr>
      <w:r w:rsidRPr="00076117">
        <w:rPr>
          <w:rFonts w:ascii="Arial" w:hAnsi="Arial" w:cs="Arial"/>
          <w:sz w:val="20"/>
          <w:szCs w:val="20"/>
        </w:rPr>
        <w:tab/>
        <w:t>B= Functionality is planned</w:t>
      </w:r>
    </w:p>
    <w:p w14:paraId="69F60B14" w14:textId="222A987E" w:rsidR="00D062B1" w:rsidRPr="00076117" w:rsidRDefault="00D062B1" w:rsidP="00D062B1">
      <w:pPr>
        <w:pStyle w:val="ListParagraph"/>
        <w:tabs>
          <w:tab w:val="left" w:pos="720"/>
        </w:tabs>
        <w:ind w:left="360"/>
        <w:rPr>
          <w:rFonts w:ascii="Arial" w:hAnsi="Arial" w:cs="Arial"/>
          <w:sz w:val="20"/>
          <w:szCs w:val="20"/>
        </w:rPr>
      </w:pPr>
      <w:r w:rsidRPr="00076117">
        <w:rPr>
          <w:rFonts w:ascii="Arial" w:hAnsi="Arial" w:cs="Arial"/>
          <w:sz w:val="20"/>
          <w:szCs w:val="20"/>
        </w:rPr>
        <w:tab/>
        <w:t>C= Functionality is not currently planned</w:t>
      </w:r>
    </w:p>
    <w:p w14:paraId="4EE2259F" w14:textId="77777777" w:rsidR="00D062B1" w:rsidRPr="00D062B1" w:rsidRDefault="00D062B1" w:rsidP="00861583">
      <w:pPr>
        <w:tabs>
          <w:tab w:val="left" w:pos="720"/>
        </w:tabs>
        <w:ind w:left="720"/>
      </w:pPr>
    </w:p>
    <w:p w14:paraId="29C6B3DD" w14:textId="77777777" w:rsidR="00861583" w:rsidRDefault="00861583" w:rsidP="00861583">
      <w:pPr>
        <w:tabs>
          <w:tab w:val="left" w:pos="720"/>
        </w:tabs>
        <w:ind w:left="720"/>
      </w:pPr>
    </w:p>
    <w:p w14:paraId="3C0F28C2" w14:textId="7585AF60" w:rsidR="006153BA" w:rsidRPr="00EC12E1" w:rsidRDefault="006153BA" w:rsidP="00861583">
      <w:pPr>
        <w:tabs>
          <w:tab w:val="left" w:pos="720"/>
        </w:tabs>
        <w:ind w:left="720"/>
      </w:pPr>
      <w:r>
        <w:t>The Tasks below are for External Quality Review Activities that will need to be implement</w:t>
      </w:r>
      <w:r w:rsidR="00053C8A">
        <w:t>ed</w:t>
      </w:r>
      <w:r>
        <w:t xml:space="preserve"> under this RFP 2021-02, during the duration of the approved contract. Each Supplier must</w:t>
      </w:r>
      <w:r w:rsidRPr="0024094A">
        <w:t xml:space="preserve"> indicate </w:t>
      </w:r>
      <w:r>
        <w:t>its</w:t>
      </w:r>
      <w:r w:rsidRPr="0024094A">
        <w:t xml:space="preserve"> capability of </w:t>
      </w:r>
      <w:r w:rsidR="00C711BC" w:rsidRPr="00BF061B">
        <w:t>fulfilling</w:t>
      </w:r>
      <w:r w:rsidRPr="00BF061B">
        <w:t xml:space="preserve"> each specific Task requirement below. Each Supplier’s responses will be reviewed and compared across Suppliers </w:t>
      </w:r>
      <w:r w:rsidRPr="00EC12E1">
        <w:t>within each service type</w:t>
      </w:r>
      <w:r w:rsidRPr="00BF061B">
        <w:t xml:space="preserve"> in order to determine the best solution for </w:t>
      </w:r>
      <w:r w:rsidRPr="00EC12E1">
        <w:t>the Commonwealth</w:t>
      </w:r>
      <w:r w:rsidRPr="00BF061B">
        <w:t>.</w:t>
      </w:r>
      <w:r w:rsidRPr="0024094A">
        <w:t xml:space="preserve">  </w:t>
      </w:r>
    </w:p>
    <w:p w14:paraId="2C9B61CF" w14:textId="77777777" w:rsidR="006153BA" w:rsidRPr="00650766" w:rsidRDefault="006153BA" w:rsidP="00EC12E1">
      <w:pPr>
        <w:pStyle w:val="Heading2"/>
        <w:numPr>
          <w:ilvl w:val="1"/>
          <w:numId w:val="81"/>
        </w:numPr>
      </w:pPr>
      <w:bookmarkStart w:id="1049" w:name="_Toc78547872"/>
      <w:r w:rsidRPr="00650766">
        <w:t>Task A. Contract Start-Up and Transition</w:t>
      </w:r>
      <w:bookmarkEnd w:id="1049"/>
    </w:p>
    <w:p w14:paraId="6004190A" w14:textId="77777777" w:rsidR="006153BA" w:rsidRPr="003D3DA2" w:rsidRDefault="006153BA" w:rsidP="006153BA">
      <w:pPr>
        <w:pStyle w:val="b1"/>
        <w:rPr>
          <w:b/>
        </w:rPr>
      </w:pPr>
    </w:p>
    <w:p w14:paraId="1841827B" w14:textId="1999912B" w:rsidR="006153BA" w:rsidRDefault="006153BA" w:rsidP="00BF061B">
      <w:pPr>
        <w:pStyle w:val="BodyText"/>
        <w:ind w:left="720"/>
      </w:pPr>
      <w:r w:rsidRPr="007943AE">
        <w:t>Within 10 business days from the Contract award, the Supplier shall schedule and attend a meeting (entrance conference) at DMAS with the Department’s EQRO Contract Administrator and other key staff to discuss all pertinent items relative to the Contract. The Supplier shall bring all staff included in the proposal who are designated to provide a level of effort that amounts to 25% or greater of one FTE for the first contract year. The Supplier shall prepare and submit an Annual Work Plan (AWP) within 20 calendar days after the entrance conference. The AWP shall be prepared in Microsoft MS Project, or other DMAS approved project management tool, and shall delineate each task, with milestones, deliverables, and planned completion dates through the end of the first contract year. The Supplier and Department will work together during initial Contract start-up to establish a schedule for key activities and define expectations for the content and format of contract deliverables for at least the first contract year.</w:t>
      </w:r>
    </w:p>
    <w:p w14:paraId="2437671A" w14:textId="77777777" w:rsidR="006153BA" w:rsidRDefault="006153BA" w:rsidP="00BF061B">
      <w:pPr>
        <w:pStyle w:val="BodyText"/>
        <w:ind w:left="720"/>
      </w:pPr>
      <w:r w:rsidRPr="00AD6E3E">
        <w:lastRenderedPageBreak/>
        <w:t>The AWP will present separate sub-tasks for listed Tasks for the contract year and include:</w:t>
      </w:r>
    </w:p>
    <w:p w14:paraId="59976E9D" w14:textId="77777777" w:rsidR="00BF061B" w:rsidRDefault="006153BA" w:rsidP="00EC12E1">
      <w:pPr>
        <w:pStyle w:val="BodyText"/>
        <w:numPr>
          <w:ilvl w:val="2"/>
          <w:numId w:val="2"/>
        </w:numPr>
        <w:jc w:val="both"/>
      </w:pPr>
      <w:r w:rsidRPr="00650766">
        <w:t>A logical sequence of</w:t>
      </w:r>
      <w:r w:rsidRPr="00650766">
        <w:rPr>
          <w:spacing w:val="-19"/>
        </w:rPr>
        <w:t xml:space="preserve"> </w:t>
      </w:r>
      <w:r w:rsidRPr="00650766">
        <w:t>sub-tasks;</w:t>
      </w:r>
    </w:p>
    <w:p w14:paraId="078235AD" w14:textId="77777777" w:rsidR="00BF061B" w:rsidRDefault="006153BA" w:rsidP="00EC12E1">
      <w:pPr>
        <w:pStyle w:val="BodyText"/>
        <w:numPr>
          <w:ilvl w:val="2"/>
          <w:numId w:val="2"/>
        </w:numPr>
        <w:jc w:val="both"/>
      </w:pPr>
      <w:r w:rsidRPr="00650766">
        <w:t>A clear definition of each</w:t>
      </w:r>
      <w:r w:rsidRPr="00BF061B">
        <w:rPr>
          <w:spacing w:val="-15"/>
        </w:rPr>
        <w:t xml:space="preserve"> </w:t>
      </w:r>
      <w:r w:rsidRPr="00650766">
        <w:t>sub-task;</w:t>
      </w:r>
    </w:p>
    <w:p w14:paraId="0E92CE15" w14:textId="1014C2CF" w:rsidR="006153BA" w:rsidRDefault="006153BA" w:rsidP="00EC12E1">
      <w:pPr>
        <w:pStyle w:val="BodyText"/>
        <w:numPr>
          <w:ilvl w:val="2"/>
          <w:numId w:val="2"/>
        </w:numPr>
        <w:jc w:val="both"/>
      </w:pPr>
      <w:r w:rsidRPr="00650766">
        <w:t>A specified planned completion date for each</w:t>
      </w:r>
      <w:r w:rsidRPr="00BF061B">
        <w:rPr>
          <w:spacing w:val="-19"/>
        </w:rPr>
        <w:t xml:space="preserve"> </w:t>
      </w:r>
      <w:r w:rsidRPr="00650766">
        <w:t>sub-task;</w:t>
      </w:r>
    </w:p>
    <w:p w14:paraId="30F8BEEA" w14:textId="67B1889E" w:rsidR="006153BA" w:rsidRDefault="006153BA" w:rsidP="00EC12E1">
      <w:pPr>
        <w:pStyle w:val="BodyText"/>
        <w:numPr>
          <w:ilvl w:val="2"/>
          <w:numId w:val="2"/>
        </w:numPr>
        <w:jc w:val="both"/>
      </w:pPr>
      <w:r w:rsidRPr="00650766">
        <w:t>Sub-task relationships and dependencies;</w:t>
      </w:r>
      <w:r w:rsidRPr="00322E47">
        <w:rPr>
          <w:spacing w:val="-4"/>
        </w:rPr>
        <w:t xml:space="preserve"> </w:t>
      </w:r>
      <w:r w:rsidRPr="00650766">
        <w:t>and,</w:t>
      </w:r>
    </w:p>
    <w:p w14:paraId="51C0F531" w14:textId="614EB8FF" w:rsidR="006153BA" w:rsidRPr="00650766" w:rsidRDefault="006153BA" w:rsidP="00EC12E1">
      <w:pPr>
        <w:pStyle w:val="BodyText"/>
        <w:numPr>
          <w:ilvl w:val="2"/>
          <w:numId w:val="2"/>
        </w:numPr>
        <w:jc w:val="both"/>
      </w:pPr>
      <w:r w:rsidRPr="00650766">
        <w:t>Staff assigned to each</w:t>
      </w:r>
      <w:r w:rsidRPr="00322E47">
        <w:rPr>
          <w:spacing w:val="-5"/>
        </w:rPr>
        <w:t xml:space="preserve"> </w:t>
      </w:r>
      <w:r w:rsidRPr="00650766">
        <w:t>sub-task.</w:t>
      </w:r>
    </w:p>
    <w:p w14:paraId="728B3F00" w14:textId="77777777" w:rsidR="006153BA" w:rsidRPr="007943AE" w:rsidRDefault="006153BA" w:rsidP="00BF061B">
      <w:pPr>
        <w:pStyle w:val="BodyText"/>
        <w:ind w:left="720"/>
      </w:pPr>
      <w:r w:rsidRPr="007943AE">
        <w:t>The Supplier will work closely with DMAS to define project management, status reporting standards, and communication protocols.</w:t>
      </w:r>
    </w:p>
    <w:p w14:paraId="62FCD9E9" w14:textId="77777777" w:rsidR="006153BA" w:rsidRPr="007943AE" w:rsidRDefault="006153BA" w:rsidP="006153BA">
      <w:pPr>
        <w:pStyle w:val="BodyText"/>
      </w:pPr>
    </w:p>
    <w:p w14:paraId="1940A3AD" w14:textId="77777777" w:rsidR="006153BA" w:rsidRPr="007943AE" w:rsidRDefault="006153BA" w:rsidP="00BF061B">
      <w:pPr>
        <w:pStyle w:val="BodyText"/>
        <w:ind w:left="720"/>
      </w:pPr>
      <w:r w:rsidRPr="007943AE">
        <w:rPr>
          <w:b/>
        </w:rPr>
        <w:t>DMAS will:</w:t>
      </w:r>
    </w:p>
    <w:p w14:paraId="5FD3EA21" w14:textId="77777777" w:rsidR="006153BA" w:rsidRDefault="006153BA" w:rsidP="00EC12E1">
      <w:pPr>
        <w:pStyle w:val="BodyText"/>
        <w:numPr>
          <w:ilvl w:val="2"/>
          <w:numId w:val="80"/>
        </w:numPr>
        <w:jc w:val="both"/>
      </w:pPr>
      <w:r w:rsidRPr="00650766">
        <w:t>Coordinate communications and act as a liaison between the new Supplier and the incumbent Supplier, if</w:t>
      </w:r>
      <w:r w:rsidRPr="00650766">
        <w:rPr>
          <w:spacing w:val="-1"/>
        </w:rPr>
        <w:t xml:space="preserve"> </w:t>
      </w:r>
      <w:r w:rsidRPr="00650766">
        <w:t>applicable;</w:t>
      </w:r>
    </w:p>
    <w:p w14:paraId="5FC9DC5D" w14:textId="77777777" w:rsidR="006153BA" w:rsidRDefault="006153BA" w:rsidP="005D0A33">
      <w:pPr>
        <w:pStyle w:val="BodyText"/>
        <w:numPr>
          <w:ilvl w:val="2"/>
          <w:numId w:val="99"/>
        </w:numPr>
        <w:jc w:val="both"/>
      </w:pPr>
      <w:r w:rsidRPr="00650766">
        <w:t>Coordinate the transfer of files from the incumbent Supplier to the new Supplier on</w:t>
      </w:r>
      <w:r w:rsidRPr="00EE3F81">
        <w:rPr>
          <w:spacing w:val="-14"/>
        </w:rPr>
        <w:t xml:space="preserve"> </w:t>
      </w:r>
      <w:r w:rsidRPr="00650766">
        <w:t>a schedule outlined in the approved work plan, if</w:t>
      </w:r>
      <w:r w:rsidRPr="00EE3F81">
        <w:rPr>
          <w:spacing w:val="-9"/>
        </w:rPr>
        <w:t xml:space="preserve"> </w:t>
      </w:r>
      <w:r w:rsidRPr="00650766">
        <w:t>applicable;</w:t>
      </w:r>
    </w:p>
    <w:p w14:paraId="5E17B699" w14:textId="77777777" w:rsidR="006153BA" w:rsidRDefault="006153BA" w:rsidP="005D0A33">
      <w:pPr>
        <w:pStyle w:val="BodyText"/>
        <w:numPr>
          <w:ilvl w:val="2"/>
          <w:numId w:val="99"/>
        </w:numPr>
        <w:jc w:val="both"/>
      </w:pPr>
      <w:r>
        <w:t>P</w:t>
      </w:r>
      <w:r w:rsidRPr="00650766">
        <w:t>rovide all available relevant documentation on operations currently performed by the incumbent Supplier and DMAS, if</w:t>
      </w:r>
      <w:r w:rsidRPr="00EE3F81">
        <w:rPr>
          <w:spacing w:val="-2"/>
        </w:rPr>
        <w:t xml:space="preserve"> </w:t>
      </w:r>
      <w:r w:rsidRPr="00650766">
        <w:t>applicable;</w:t>
      </w:r>
    </w:p>
    <w:p w14:paraId="4EC4EB1D" w14:textId="77777777" w:rsidR="006153BA" w:rsidRDefault="006153BA" w:rsidP="005D0A33">
      <w:pPr>
        <w:pStyle w:val="BodyText"/>
        <w:numPr>
          <w:ilvl w:val="2"/>
          <w:numId w:val="99"/>
        </w:numPr>
        <w:jc w:val="both"/>
      </w:pPr>
      <w:r w:rsidRPr="00650766">
        <w:t>Establish protocols for problem reporting and controls for the transfer of data or information from the incumbent Supplier to the new Supplier, if</w:t>
      </w:r>
      <w:r w:rsidRPr="00EE3F81">
        <w:rPr>
          <w:spacing w:val="-33"/>
        </w:rPr>
        <w:t xml:space="preserve"> </w:t>
      </w:r>
      <w:r w:rsidRPr="00650766">
        <w:t>applicable;</w:t>
      </w:r>
    </w:p>
    <w:p w14:paraId="737CA813" w14:textId="77777777" w:rsidR="006153BA" w:rsidRDefault="006153BA" w:rsidP="005D0A33">
      <w:pPr>
        <w:pStyle w:val="BodyText"/>
        <w:numPr>
          <w:ilvl w:val="2"/>
          <w:numId w:val="99"/>
        </w:numPr>
        <w:jc w:val="both"/>
      </w:pPr>
      <w:r w:rsidRPr="00EE3F81">
        <w:rPr>
          <w:spacing w:val="-6"/>
        </w:rPr>
        <w:t xml:space="preserve">Work </w:t>
      </w:r>
      <w:r w:rsidRPr="00650766">
        <w:t>with the Supplier to review and finalize the project work plan for the</w:t>
      </w:r>
      <w:r w:rsidRPr="00EE3F81">
        <w:rPr>
          <w:spacing w:val="-24"/>
        </w:rPr>
        <w:t xml:space="preserve"> </w:t>
      </w:r>
      <w:r w:rsidRPr="00650766">
        <w:t>Transition Phase, if</w:t>
      </w:r>
      <w:r w:rsidRPr="00EE3F81">
        <w:rPr>
          <w:spacing w:val="-1"/>
        </w:rPr>
        <w:t xml:space="preserve"> </w:t>
      </w:r>
      <w:r>
        <w:t>applicable;</w:t>
      </w:r>
    </w:p>
    <w:p w14:paraId="1048DA5D" w14:textId="77777777" w:rsidR="006153BA" w:rsidRDefault="006153BA" w:rsidP="005D0A33">
      <w:pPr>
        <w:pStyle w:val="BodyText"/>
        <w:numPr>
          <w:ilvl w:val="2"/>
          <w:numId w:val="99"/>
        </w:numPr>
        <w:jc w:val="both"/>
      </w:pPr>
      <w:r w:rsidRPr="00650766">
        <w:t>Review and approve procedure and protocols defined by the Supplier;</w:t>
      </w:r>
      <w:r w:rsidRPr="00EE3F81">
        <w:rPr>
          <w:spacing w:val="-1"/>
        </w:rPr>
        <w:t xml:space="preserve"> </w:t>
      </w:r>
      <w:r w:rsidRPr="00650766">
        <w:t>and,</w:t>
      </w:r>
    </w:p>
    <w:p w14:paraId="55EDE632" w14:textId="77777777" w:rsidR="006153BA" w:rsidRPr="00650766" w:rsidRDefault="006153BA" w:rsidP="005D0A33">
      <w:pPr>
        <w:pStyle w:val="BodyText"/>
        <w:numPr>
          <w:ilvl w:val="2"/>
          <w:numId w:val="99"/>
        </w:numPr>
        <w:jc w:val="both"/>
      </w:pPr>
      <w:r w:rsidRPr="00650766">
        <w:t>Monitor Supplier progress through Supplier’s periodic status reports,</w:t>
      </w:r>
      <w:r w:rsidRPr="00EE3F81">
        <w:rPr>
          <w:spacing w:val="-22"/>
        </w:rPr>
        <w:t xml:space="preserve"> </w:t>
      </w:r>
      <w:r w:rsidRPr="00650766">
        <w:t>weekly meetings, and work plan</w:t>
      </w:r>
      <w:r w:rsidRPr="00EE3F81">
        <w:rPr>
          <w:spacing w:val="-5"/>
        </w:rPr>
        <w:t xml:space="preserve"> </w:t>
      </w:r>
      <w:r w:rsidRPr="00650766">
        <w:t>updates.</w:t>
      </w:r>
    </w:p>
    <w:p w14:paraId="22A4DFC9" w14:textId="77777777" w:rsidR="006153BA" w:rsidRPr="003D3DA2" w:rsidRDefault="006153BA" w:rsidP="006153BA">
      <w:pPr>
        <w:pStyle w:val="BodyText"/>
      </w:pPr>
    </w:p>
    <w:p w14:paraId="2A29F0C5" w14:textId="77777777" w:rsidR="006153BA" w:rsidRPr="007943AE" w:rsidRDefault="006153BA" w:rsidP="004E3901">
      <w:pPr>
        <w:pStyle w:val="BodyText"/>
        <w:ind w:left="720"/>
        <w:rPr>
          <w:b/>
        </w:rPr>
      </w:pPr>
      <w:r w:rsidRPr="007943AE">
        <w:rPr>
          <w:b/>
        </w:rPr>
        <w:t>The Supplier shall:</w:t>
      </w:r>
    </w:p>
    <w:p w14:paraId="26068BBC" w14:textId="77777777" w:rsidR="006153BA" w:rsidRDefault="006153BA" w:rsidP="00EC12E1">
      <w:pPr>
        <w:pStyle w:val="BodyText"/>
        <w:numPr>
          <w:ilvl w:val="2"/>
          <w:numId w:val="79"/>
        </w:numPr>
        <w:jc w:val="both"/>
      </w:pPr>
      <w:r w:rsidRPr="00650766">
        <w:t xml:space="preserve">Finalize the </w:t>
      </w:r>
      <w:r w:rsidRPr="00650766">
        <w:rPr>
          <w:spacing w:val="-13"/>
        </w:rPr>
        <w:t xml:space="preserve">AWP, </w:t>
      </w:r>
      <w:r w:rsidRPr="00650766">
        <w:t>including the Transition Phase activities (if applicable) and submit it</w:t>
      </w:r>
      <w:r w:rsidRPr="00650766">
        <w:rPr>
          <w:spacing w:val="-25"/>
        </w:rPr>
        <w:t xml:space="preserve"> </w:t>
      </w:r>
      <w:r w:rsidRPr="00650766">
        <w:t>to DMAS for</w:t>
      </w:r>
      <w:r w:rsidRPr="00650766">
        <w:rPr>
          <w:spacing w:val="-1"/>
        </w:rPr>
        <w:t xml:space="preserve"> </w:t>
      </w:r>
      <w:r w:rsidRPr="00650766">
        <w:t>approval;</w:t>
      </w:r>
    </w:p>
    <w:p w14:paraId="642B80CA" w14:textId="220B0C3E" w:rsidR="006153BA" w:rsidRDefault="006153BA" w:rsidP="005D0A33">
      <w:pPr>
        <w:pStyle w:val="BodyText"/>
        <w:numPr>
          <w:ilvl w:val="2"/>
          <w:numId w:val="99"/>
        </w:numPr>
        <w:jc w:val="both"/>
      </w:pPr>
      <w:r w:rsidRPr="00EE3F81">
        <w:rPr>
          <w:spacing w:val="-6"/>
        </w:rPr>
        <w:t xml:space="preserve">Work </w:t>
      </w:r>
      <w:r w:rsidRPr="00650766">
        <w:t>with DMAS to establish communication protocols between the Supplier and DMAS;</w:t>
      </w:r>
    </w:p>
    <w:p w14:paraId="1CE16BE9" w14:textId="3A740F30" w:rsidR="00B433A6" w:rsidRDefault="00B433A6" w:rsidP="005D0A33">
      <w:pPr>
        <w:pStyle w:val="BodyText"/>
        <w:numPr>
          <w:ilvl w:val="2"/>
          <w:numId w:val="99"/>
        </w:numPr>
        <w:jc w:val="both"/>
      </w:pPr>
      <w:r>
        <w:t>Coordinate the transfer of files with DMAS and the incumbent Supplier to ensure appropriate and secure data migration, validation, and data integrity, if applicable</w:t>
      </w:r>
    </w:p>
    <w:p w14:paraId="73F8A8E2" w14:textId="77777777" w:rsidR="006153BA" w:rsidRDefault="006153BA" w:rsidP="005D0A33">
      <w:pPr>
        <w:pStyle w:val="BodyText"/>
        <w:numPr>
          <w:ilvl w:val="2"/>
          <w:numId w:val="99"/>
        </w:numPr>
        <w:jc w:val="both"/>
      </w:pPr>
      <w:r w:rsidRPr="00650766">
        <w:t>Plan, coordinate and facilitate weekly meetings throughout the start-up and planning phase to discuss and resolve any issues, establish procedures and protocols to</w:t>
      </w:r>
      <w:r w:rsidRPr="00EE3F81">
        <w:rPr>
          <w:spacing w:val="-32"/>
        </w:rPr>
        <w:t xml:space="preserve"> </w:t>
      </w:r>
      <w:r w:rsidRPr="00650766">
        <w:t>support operations, and promote communications among all</w:t>
      </w:r>
      <w:r w:rsidRPr="00EE3F81">
        <w:rPr>
          <w:spacing w:val="-1"/>
        </w:rPr>
        <w:t xml:space="preserve"> </w:t>
      </w:r>
      <w:r w:rsidRPr="00650766">
        <w:t>parties;</w:t>
      </w:r>
    </w:p>
    <w:p w14:paraId="2573EEB3" w14:textId="77777777" w:rsidR="006153BA" w:rsidRDefault="006153BA" w:rsidP="005D0A33">
      <w:pPr>
        <w:pStyle w:val="BodyText"/>
        <w:numPr>
          <w:ilvl w:val="2"/>
          <w:numId w:val="99"/>
        </w:numPr>
        <w:jc w:val="both"/>
      </w:pPr>
      <w:r w:rsidRPr="00EE3F81">
        <w:rPr>
          <w:spacing w:val="-6"/>
        </w:rPr>
        <w:t xml:space="preserve">Work </w:t>
      </w:r>
      <w:r w:rsidRPr="00650766">
        <w:t>with DMAS to establish project management and reporting standards;</w:t>
      </w:r>
    </w:p>
    <w:p w14:paraId="6B990199" w14:textId="3362EECC" w:rsidR="006153BA" w:rsidRDefault="006153BA" w:rsidP="005D0A33">
      <w:pPr>
        <w:pStyle w:val="BodyText"/>
        <w:numPr>
          <w:ilvl w:val="2"/>
          <w:numId w:val="99"/>
        </w:numPr>
        <w:jc w:val="both"/>
      </w:pPr>
      <w:r w:rsidRPr="00650766">
        <w:t>Submit periodic (at least weekly) written status reports on the progress of tasks compared to the approved work plan and include action items and decisions made during weekly meetings with DMAS</w:t>
      </w:r>
      <w:r w:rsidR="00B433A6" w:rsidRPr="00B433A6">
        <w:t xml:space="preserve"> </w:t>
      </w:r>
      <w:r w:rsidR="00B433A6">
        <w:t>including identification of any problems and resolutions encountered during the reporting period</w:t>
      </w:r>
      <w:r w:rsidRPr="00EE3F81">
        <w:rPr>
          <w:spacing w:val="-1"/>
        </w:rPr>
        <w:t xml:space="preserve"> </w:t>
      </w:r>
      <w:r w:rsidRPr="00650766">
        <w:t>and,</w:t>
      </w:r>
    </w:p>
    <w:p w14:paraId="67DF29BD" w14:textId="2F8D95D2" w:rsidR="006153BA" w:rsidRPr="00650766" w:rsidRDefault="006153BA" w:rsidP="005D0A33">
      <w:pPr>
        <w:pStyle w:val="BodyText"/>
        <w:numPr>
          <w:ilvl w:val="2"/>
          <w:numId w:val="99"/>
        </w:numPr>
        <w:jc w:val="both"/>
      </w:pPr>
      <w:r w:rsidRPr="00650766">
        <w:t xml:space="preserve">Launch </w:t>
      </w:r>
      <w:r w:rsidR="00730F22">
        <w:t>a document management system</w:t>
      </w:r>
      <w:r w:rsidRPr="00650766">
        <w:t xml:space="preserve"> for DMAS and the MCOs to use for exchanging files securely. MCOs </w:t>
      </w:r>
      <w:r w:rsidR="00B433A6">
        <w:t>can</w:t>
      </w:r>
      <w:r w:rsidRPr="00650766">
        <w:t xml:space="preserve">not be able to access other MCOs’ files. There </w:t>
      </w:r>
      <w:r w:rsidR="00961935">
        <w:t>should</w:t>
      </w:r>
      <w:r w:rsidR="000B2B29">
        <w:t xml:space="preserve"> </w:t>
      </w:r>
      <w:r w:rsidRPr="00650766">
        <w:t>be at</w:t>
      </w:r>
      <w:r w:rsidRPr="00EE3F81">
        <w:rPr>
          <w:spacing w:val="-30"/>
        </w:rPr>
        <w:t xml:space="preserve"> </w:t>
      </w:r>
      <w:r w:rsidRPr="00650766">
        <w:t>least one shared folder for access by DMAS and all MCOs under contract with DMAS (or deemed as eligible for access by DMAS, such as new MCOs).</w:t>
      </w:r>
    </w:p>
    <w:p w14:paraId="77512BDF" w14:textId="77777777" w:rsidR="006153BA" w:rsidRPr="003D3DA2" w:rsidRDefault="006153BA" w:rsidP="006153BA">
      <w:pPr>
        <w:pStyle w:val="BodyText"/>
      </w:pPr>
    </w:p>
    <w:p w14:paraId="000CFFA7" w14:textId="77777777" w:rsidR="006153BA" w:rsidRPr="007943AE" w:rsidRDefault="006153BA" w:rsidP="004E3901">
      <w:pPr>
        <w:pStyle w:val="BodyText"/>
        <w:ind w:left="720"/>
        <w:rPr>
          <w:b/>
        </w:rPr>
      </w:pPr>
      <w:r w:rsidRPr="007943AE">
        <w:rPr>
          <w:b/>
        </w:rPr>
        <w:lastRenderedPageBreak/>
        <w:t>Deliverables:</w:t>
      </w:r>
    </w:p>
    <w:p w14:paraId="0DB8640A" w14:textId="77777777" w:rsidR="006153BA" w:rsidRDefault="006153BA" w:rsidP="00EC12E1">
      <w:pPr>
        <w:pStyle w:val="BodyText"/>
        <w:numPr>
          <w:ilvl w:val="2"/>
          <w:numId w:val="78"/>
        </w:numPr>
        <w:jc w:val="both"/>
      </w:pPr>
      <w:r w:rsidRPr="00650766">
        <w:t>DMAS’ approved annual work plan submitted no later than 20 calendar days after</w:t>
      </w:r>
      <w:r w:rsidRPr="00650766">
        <w:rPr>
          <w:spacing w:val="-30"/>
        </w:rPr>
        <w:t xml:space="preserve"> </w:t>
      </w:r>
      <w:r w:rsidRPr="00650766">
        <w:t>the entrance conference</w:t>
      </w:r>
      <w:r w:rsidRPr="00650766">
        <w:rPr>
          <w:spacing w:val="-1"/>
        </w:rPr>
        <w:t xml:space="preserve"> </w:t>
      </w:r>
      <w:r w:rsidRPr="00650766">
        <w:t>date.</w:t>
      </w:r>
    </w:p>
    <w:p w14:paraId="75E29A37" w14:textId="77777777" w:rsidR="006153BA" w:rsidRDefault="006153BA" w:rsidP="005D0A33">
      <w:pPr>
        <w:pStyle w:val="BodyText"/>
        <w:numPr>
          <w:ilvl w:val="2"/>
          <w:numId w:val="99"/>
        </w:numPr>
        <w:jc w:val="both"/>
      </w:pPr>
      <w:r w:rsidRPr="00EE3F81">
        <w:rPr>
          <w:spacing w:val="-4"/>
        </w:rPr>
        <w:t xml:space="preserve">Weekly </w:t>
      </w:r>
      <w:r w:rsidRPr="00650766">
        <w:t>status reports are due to DMAS by end of business day each Friday until deemed no longer necessary by</w:t>
      </w:r>
      <w:r w:rsidRPr="00EE3F81">
        <w:rPr>
          <w:spacing w:val="-1"/>
        </w:rPr>
        <w:t xml:space="preserve"> </w:t>
      </w:r>
      <w:r w:rsidRPr="00650766">
        <w:t>DMAS.</w:t>
      </w:r>
    </w:p>
    <w:p w14:paraId="11431B86" w14:textId="77777777" w:rsidR="006153BA" w:rsidRDefault="006153BA" w:rsidP="005D0A33">
      <w:pPr>
        <w:pStyle w:val="BodyText"/>
        <w:numPr>
          <w:ilvl w:val="2"/>
          <w:numId w:val="99"/>
        </w:numPr>
        <w:jc w:val="both"/>
      </w:pPr>
      <w:r w:rsidRPr="00650766">
        <w:t>Each year thereafter, the EQRO shall provide DMAS with an annual work plan</w:t>
      </w:r>
      <w:r w:rsidRPr="00EE3F81">
        <w:rPr>
          <w:spacing w:val="-27"/>
        </w:rPr>
        <w:t xml:space="preserve"> </w:t>
      </w:r>
      <w:r w:rsidRPr="00650766">
        <w:t>at least two months prior to the start date of the contract fiscal</w:t>
      </w:r>
      <w:r w:rsidRPr="00EE3F81">
        <w:rPr>
          <w:spacing w:val="-9"/>
        </w:rPr>
        <w:t xml:space="preserve"> </w:t>
      </w:r>
      <w:r w:rsidRPr="00EE3F81">
        <w:rPr>
          <w:spacing w:val="-3"/>
        </w:rPr>
        <w:t>year.</w:t>
      </w:r>
    </w:p>
    <w:p w14:paraId="5683A88A" w14:textId="77777777" w:rsidR="006153BA" w:rsidRPr="00650766" w:rsidRDefault="006153BA" w:rsidP="005D0A33">
      <w:pPr>
        <w:pStyle w:val="BodyText"/>
        <w:numPr>
          <w:ilvl w:val="2"/>
          <w:numId w:val="99"/>
        </w:numPr>
        <w:jc w:val="both"/>
      </w:pPr>
      <w:r w:rsidRPr="00650766">
        <w:t>The secure web portal shall be fully operational for DMAS, the MCOs, and the Supplier within 20 business days of contract start</w:t>
      </w:r>
      <w:r w:rsidRPr="00EE3F81">
        <w:rPr>
          <w:spacing w:val="-10"/>
        </w:rPr>
        <w:t xml:space="preserve"> </w:t>
      </w:r>
      <w:r w:rsidRPr="00650766">
        <w:t>date.</w:t>
      </w:r>
    </w:p>
    <w:p w14:paraId="13E58D34" w14:textId="77777777" w:rsidR="006153BA" w:rsidRPr="003D3DA2" w:rsidRDefault="006153BA" w:rsidP="006153BA">
      <w:pPr>
        <w:pStyle w:val="BodyText"/>
      </w:pPr>
    </w:p>
    <w:p w14:paraId="6866B9E9" w14:textId="77777777" w:rsidR="006153BA" w:rsidRPr="007943AE" w:rsidRDefault="006153BA" w:rsidP="004E3901">
      <w:pPr>
        <w:pStyle w:val="BodyText"/>
        <w:ind w:left="720"/>
        <w:rPr>
          <w:b/>
        </w:rPr>
      </w:pPr>
      <w:r w:rsidRPr="007943AE">
        <w:rPr>
          <w:b/>
        </w:rPr>
        <w:t xml:space="preserve">Deliverable Exception: </w:t>
      </w:r>
    </w:p>
    <w:p w14:paraId="1A0CE755" w14:textId="323657D8" w:rsidR="006153BA" w:rsidRPr="00650766" w:rsidRDefault="006153BA" w:rsidP="00154318">
      <w:pPr>
        <w:tabs>
          <w:tab w:val="left" w:pos="2096"/>
        </w:tabs>
        <w:ind w:left="1080" w:right="1080"/>
        <w:rPr>
          <w:rFonts w:cs="Arial"/>
        </w:rPr>
      </w:pPr>
      <w:r w:rsidRPr="00650766">
        <w:t>The Supplier will need to be prepared</w:t>
      </w:r>
      <w:r w:rsidR="005D0A33">
        <w:t xml:space="preserve"> to</w:t>
      </w:r>
      <w:r w:rsidRPr="00650766">
        <w:t xml:space="preserve"> develop and present virtual arrangements for any contractual task that is unable to take place onsite due to emergencies, such as a natural disaster or public health emergency that requires social distancing.</w:t>
      </w:r>
      <w:r w:rsidR="00B433A6" w:rsidRPr="00B433A6">
        <w:t xml:space="preserve"> </w:t>
      </w:r>
      <w:r w:rsidR="00B433A6">
        <w:t>These virtual arrangements shall be submitted and approved by DMAS in advance.</w:t>
      </w:r>
    </w:p>
    <w:p w14:paraId="7C136F22" w14:textId="77777777" w:rsidR="006153BA" w:rsidRPr="00650766" w:rsidRDefault="006153BA" w:rsidP="00EC12E1">
      <w:pPr>
        <w:pStyle w:val="Heading2"/>
        <w:numPr>
          <w:ilvl w:val="1"/>
          <w:numId w:val="77"/>
        </w:numPr>
      </w:pPr>
      <w:bookmarkStart w:id="1050" w:name="_Toc78547873"/>
      <w:r w:rsidRPr="00650766">
        <w:t>Task B. Operations Preparedness</w:t>
      </w:r>
      <w:bookmarkEnd w:id="1050"/>
      <w:r w:rsidRPr="00650766">
        <w:t xml:space="preserve"> </w:t>
      </w:r>
    </w:p>
    <w:p w14:paraId="109B6197" w14:textId="77777777" w:rsidR="006153BA" w:rsidRPr="003D3DA2" w:rsidRDefault="006153BA" w:rsidP="006153BA">
      <w:pPr>
        <w:pStyle w:val="b1"/>
        <w:rPr>
          <w:b/>
        </w:rPr>
      </w:pPr>
    </w:p>
    <w:p w14:paraId="33FBA99C" w14:textId="77777777" w:rsidR="006153BA" w:rsidRPr="007943AE" w:rsidRDefault="006153BA" w:rsidP="00E77BE4">
      <w:pPr>
        <w:pStyle w:val="BodyText"/>
        <w:ind w:left="720"/>
      </w:pPr>
      <w:r w:rsidRPr="007943AE">
        <w:t>During the operations preparedness task, the Supplier will install and test all hardware, software, and telecommunications required to support the contract.</w:t>
      </w:r>
    </w:p>
    <w:p w14:paraId="58A691A6" w14:textId="77777777" w:rsidR="006153BA" w:rsidRPr="007943AE" w:rsidRDefault="006153BA" w:rsidP="00E77BE4">
      <w:pPr>
        <w:pStyle w:val="BodyText"/>
        <w:ind w:left="720"/>
      </w:pPr>
    </w:p>
    <w:p w14:paraId="092E6E31" w14:textId="77777777" w:rsidR="006153BA" w:rsidRPr="007943AE" w:rsidRDefault="006153BA" w:rsidP="00E77BE4">
      <w:pPr>
        <w:pStyle w:val="BodyText"/>
        <w:ind w:left="720"/>
      </w:pPr>
      <w:r w:rsidRPr="007943AE">
        <w:rPr>
          <w:b/>
        </w:rPr>
        <w:t>DMAS will:</w:t>
      </w:r>
    </w:p>
    <w:p w14:paraId="5545FBF5" w14:textId="6A0E2B9C" w:rsidR="006153BA" w:rsidRDefault="006153BA" w:rsidP="00EC12E1">
      <w:pPr>
        <w:pStyle w:val="BodyText"/>
        <w:numPr>
          <w:ilvl w:val="2"/>
          <w:numId w:val="2"/>
        </w:numPr>
        <w:tabs>
          <w:tab w:val="left" w:pos="720"/>
        </w:tabs>
        <w:jc w:val="both"/>
      </w:pPr>
      <w:r w:rsidRPr="00650766">
        <w:t>Act as a liaison between the new Supplier and incumbent Supplier, if applicable, during the development of the transition plan and schedule for the operations</w:t>
      </w:r>
      <w:r w:rsidRPr="00650766">
        <w:rPr>
          <w:spacing w:val="-26"/>
        </w:rPr>
        <w:t xml:space="preserve"> </w:t>
      </w:r>
      <w:r w:rsidRPr="00650766">
        <w:t>cross-over;</w:t>
      </w:r>
    </w:p>
    <w:p w14:paraId="78DFBBA5" w14:textId="220DFA5F" w:rsidR="006153BA" w:rsidRDefault="006153BA">
      <w:pPr>
        <w:pStyle w:val="BodyText"/>
        <w:numPr>
          <w:ilvl w:val="2"/>
          <w:numId w:val="2"/>
        </w:numPr>
        <w:jc w:val="both"/>
      </w:pPr>
      <w:r w:rsidRPr="00650766">
        <w:t>Communicate project progress to interested parties, including DMAS’</w:t>
      </w:r>
      <w:r w:rsidRPr="00EE3F81">
        <w:rPr>
          <w:spacing w:val="-34"/>
        </w:rPr>
        <w:t xml:space="preserve"> </w:t>
      </w:r>
      <w:r w:rsidRPr="00650766">
        <w:t>senior management and the MCOs, on a periodic basis; and,</w:t>
      </w:r>
    </w:p>
    <w:p w14:paraId="3A2E9A62" w14:textId="69D4D601" w:rsidR="006153BA" w:rsidRPr="00650766" w:rsidRDefault="006153BA">
      <w:pPr>
        <w:pStyle w:val="BodyText"/>
        <w:numPr>
          <w:ilvl w:val="2"/>
          <w:numId w:val="2"/>
        </w:numPr>
        <w:jc w:val="both"/>
      </w:pPr>
      <w:r w:rsidRPr="00650766">
        <w:t>Assess the Supplier’s understanding of its responsibilities and capabilities to</w:t>
      </w:r>
      <w:r w:rsidRPr="00EE3F81">
        <w:rPr>
          <w:spacing w:val="-19"/>
        </w:rPr>
        <w:t xml:space="preserve"> </w:t>
      </w:r>
      <w:r w:rsidRPr="00650766">
        <w:t>implement the functions required under the Contract</w:t>
      </w:r>
      <w:r w:rsidR="00B433A6">
        <w:t>, via weekly update meetings or as otherwise specified and agreed upon by both parties</w:t>
      </w:r>
      <w:r w:rsidR="00B433A6" w:rsidRPr="00650766">
        <w:t>.</w:t>
      </w:r>
    </w:p>
    <w:p w14:paraId="28E57BBE" w14:textId="77777777" w:rsidR="006153BA" w:rsidRPr="003D3DA2" w:rsidRDefault="006153BA" w:rsidP="00E77BE4">
      <w:pPr>
        <w:pStyle w:val="BodyText"/>
        <w:ind w:left="720"/>
      </w:pPr>
    </w:p>
    <w:p w14:paraId="4530606B" w14:textId="77777777" w:rsidR="00E77BE4" w:rsidRDefault="006153BA" w:rsidP="00EC12E1">
      <w:pPr>
        <w:spacing w:after="120"/>
        <w:ind w:left="720"/>
        <w:jc w:val="left"/>
        <w:rPr>
          <w:b/>
        </w:rPr>
      </w:pPr>
      <w:r w:rsidRPr="007943AE">
        <w:rPr>
          <w:b/>
        </w:rPr>
        <w:t>The Supplier shall:</w:t>
      </w:r>
    </w:p>
    <w:p w14:paraId="54141E7E" w14:textId="5CDB1662" w:rsidR="00E77BE4" w:rsidRDefault="006153BA" w:rsidP="00EC12E1">
      <w:pPr>
        <w:pStyle w:val="BodyText4"/>
        <w:keepNext w:val="0"/>
        <w:keepLines w:val="0"/>
        <w:numPr>
          <w:ilvl w:val="2"/>
          <w:numId w:val="1"/>
        </w:numPr>
        <w:spacing w:after="120"/>
      </w:pPr>
      <w:r w:rsidRPr="00650766">
        <w:t>Install, test and report findings to DMAS for all hardware, software, and telecommunication</w:t>
      </w:r>
      <w:r w:rsidRPr="00EC12E1">
        <w:rPr>
          <w:spacing w:val="-2"/>
        </w:rPr>
        <w:t xml:space="preserve"> </w:t>
      </w:r>
      <w:r w:rsidRPr="00650766">
        <w:t>capabilities;</w:t>
      </w:r>
    </w:p>
    <w:p w14:paraId="026D2D9F" w14:textId="1D4F695E" w:rsidR="006153BA" w:rsidRPr="00E77BE4" w:rsidRDefault="006153BA" w:rsidP="00EC12E1">
      <w:pPr>
        <w:pStyle w:val="BodyText4"/>
        <w:keepNext w:val="0"/>
        <w:keepLines w:val="0"/>
        <w:numPr>
          <w:ilvl w:val="2"/>
          <w:numId w:val="1"/>
        </w:numPr>
        <w:spacing w:after="120"/>
      </w:pPr>
      <w:r w:rsidRPr="00650766">
        <w:t>Participate</w:t>
      </w:r>
      <w:r w:rsidR="00961935">
        <w:t xml:space="preserve"> wit</w:t>
      </w:r>
      <w:r w:rsidR="00B433A6">
        <w:t>h</w:t>
      </w:r>
      <w:r w:rsidR="00961935">
        <w:t xml:space="preserve"> </w:t>
      </w:r>
      <w:r w:rsidR="00B433A6">
        <w:t>DMAS</w:t>
      </w:r>
      <w:r w:rsidRPr="00650766">
        <w:t xml:space="preserve"> in defining and testing needed modifications to existing data extraction processes;</w:t>
      </w:r>
    </w:p>
    <w:p w14:paraId="317BEA6E" w14:textId="6FE0AD35" w:rsidR="006153BA" w:rsidRDefault="006153BA" w:rsidP="00EC12E1">
      <w:pPr>
        <w:pStyle w:val="BodyText"/>
        <w:numPr>
          <w:ilvl w:val="2"/>
          <w:numId w:val="76"/>
        </w:numPr>
        <w:jc w:val="both"/>
      </w:pPr>
      <w:r w:rsidRPr="00650766">
        <w:t>Meet with DMAS staff on a periodic basis to discuss</w:t>
      </w:r>
      <w:r w:rsidRPr="00EE3F81">
        <w:rPr>
          <w:spacing w:val="-8"/>
        </w:rPr>
        <w:t xml:space="preserve"> </w:t>
      </w:r>
      <w:r w:rsidRPr="00650766">
        <w:t>progress;</w:t>
      </w:r>
    </w:p>
    <w:p w14:paraId="79DD443E" w14:textId="3B83D453" w:rsidR="006153BA" w:rsidRDefault="006153BA" w:rsidP="005D0A33">
      <w:pPr>
        <w:pStyle w:val="BodyText"/>
        <w:numPr>
          <w:ilvl w:val="2"/>
          <w:numId w:val="99"/>
        </w:numPr>
        <w:jc w:val="both"/>
      </w:pPr>
      <w:r w:rsidRPr="00650766">
        <w:t>Hire and train staff to implement the operations responsibilities in the contract Scope</w:t>
      </w:r>
      <w:r w:rsidRPr="00EE3F81">
        <w:rPr>
          <w:spacing w:val="-21"/>
        </w:rPr>
        <w:t xml:space="preserve"> </w:t>
      </w:r>
      <w:r w:rsidRPr="00650766">
        <w:t xml:space="preserve">of </w:t>
      </w:r>
      <w:r w:rsidRPr="00EE3F81">
        <w:rPr>
          <w:spacing w:val="-5"/>
        </w:rPr>
        <w:t>Work;</w:t>
      </w:r>
    </w:p>
    <w:p w14:paraId="388FFDE7" w14:textId="3076A4F1" w:rsidR="006153BA" w:rsidRDefault="006153BA" w:rsidP="005D0A33">
      <w:pPr>
        <w:pStyle w:val="BodyText"/>
        <w:numPr>
          <w:ilvl w:val="2"/>
          <w:numId w:val="99"/>
        </w:numPr>
        <w:jc w:val="both"/>
      </w:pPr>
      <w:r w:rsidRPr="00650766">
        <w:t>Conduct orientation and training for DMAS’ personnel on Supplier</w:t>
      </w:r>
      <w:r w:rsidRPr="00EE3F81">
        <w:rPr>
          <w:spacing w:val="-32"/>
        </w:rPr>
        <w:t xml:space="preserve"> </w:t>
      </w:r>
      <w:r w:rsidRPr="00650766">
        <w:t>organization, functional responsibilities, and operational</w:t>
      </w:r>
      <w:r w:rsidRPr="00EE3F81">
        <w:rPr>
          <w:spacing w:val="-7"/>
        </w:rPr>
        <w:t xml:space="preserve"> </w:t>
      </w:r>
      <w:r w:rsidRPr="00650766">
        <w:t>procedures;</w:t>
      </w:r>
    </w:p>
    <w:p w14:paraId="070C58AB" w14:textId="783D082A" w:rsidR="006153BA" w:rsidRDefault="006153BA" w:rsidP="005D0A33">
      <w:pPr>
        <w:pStyle w:val="BodyText"/>
        <w:numPr>
          <w:ilvl w:val="2"/>
          <w:numId w:val="99"/>
        </w:numPr>
        <w:jc w:val="both"/>
      </w:pPr>
      <w:r w:rsidRPr="00650766">
        <w:t>Prepare a Coordination Plan that documents how the Supplier will coordinate its business activities with those activities performed by any contracted vendors. The Supplier will update the information in this document throughout the life of the Contract;</w:t>
      </w:r>
    </w:p>
    <w:p w14:paraId="7FB2521D" w14:textId="07486967" w:rsidR="006153BA" w:rsidRDefault="006153BA" w:rsidP="005D0A33">
      <w:pPr>
        <w:pStyle w:val="BodyText"/>
        <w:numPr>
          <w:ilvl w:val="2"/>
          <w:numId w:val="99"/>
        </w:numPr>
        <w:jc w:val="both"/>
      </w:pPr>
      <w:r w:rsidRPr="00650766">
        <w:t xml:space="preserve">Ensure that </w:t>
      </w:r>
      <w:r w:rsidRPr="00EE3F81">
        <w:rPr>
          <w:spacing w:val="-5"/>
        </w:rPr>
        <w:t xml:space="preserve">Task </w:t>
      </w:r>
      <w:r w:rsidRPr="00650766">
        <w:t xml:space="preserve">B is a detailed component of the </w:t>
      </w:r>
      <w:r w:rsidRPr="00EE3F81">
        <w:rPr>
          <w:spacing w:val="-6"/>
        </w:rPr>
        <w:t>AWP;</w:t>
      </w:r>
      <w:r w:rsidRPr="00EE3F81">
        <w:rPr>
          <w:spacing w:val="-19"/>
        </w:rPr>
        <w:t xml:space="preserve"> </w:t>
      </w:r>
      <w:r w:rsidRPr="00650766">
        <w:t>and, provide test data to all</w:t>
      </w:r>
      <w:r w:rsidRPr="00EE3F81">
        <w:rPr>
          <w:spacing w:val="-6"/>
        </w:rPr>
        <w:t xml:space="preserve"> </w:t>
      </w:r>
      <w:r w:rsidRPr="00650766">
        <w:t>interfaces.</w:t>
      </w:r>
    </w:p>
    <w:p w14:paraId="0000364A" w14:textId="434D9607" w:rsidR="00C82C76" w:rsidRPr="006F0CE1" w:rsidRDefault="006F0CE1" w:rsidP="005D0A33">
      <w:pPr>
        <w:pStyle w:val="BodyText"/>
        <w:numPr>
          <w:ilvl w:val="2"/>
          <w:numId w:val="99"/>
        </w:numPr>
        <w:jc w:val="both"/>
      </w:pPr>
      <w:r w:rsidRPr="006F0CE1">
        <w:rPr>
          <w:rFonts w:cstheme="minorHAnsi"/>
        </w:rPr>
        <w:lastRenderedPageBreak/>
        <w:t xml:space="preserve">Prepare a Detailed Implementation Plan to </w:t>
      </w:r>
      <w:r w:rsidRPr="006F0CE1">
        <w:t>Install and test all hardware, software, and telecommunication</w:t>
      </w:r>
      <w:r w:rsidRPr="006F0CE1">
        <w:rPr>
          <w:spacing w:val="-2"/>
        </w:rPr>
        <w:t xml:space="preserve"> </w:t>
      </w:r>
      <w:r w:rsidRPr="006F0CE1">
        <w:t>capabilities</w:t>
      </w:r>
    </w:p>
    <w:p w14:paraId="77051300" w14:textId="77777777" w:rsidR="006153BA" w:rsidRPr="003D3DA2" w:rsidRDefault="006153BA" w:rsidP="006153BA">
      <w:pPr>
        <w:pStyle w:val="BodyText"/>
        <w:rPr>
          <w:b/>
        </w:rPr>
      </w:pPr>
    </w:p>
    <w:p w14:paraId="18B6D991" w14:textId="77777777" w:rsidR="006153BA" w:rsidRPr="007943AE" w:rsidRDefault="006153BA" w:rsidP="00E77BE4">
      <w:pPr>
        <w:pStyle w:val="BodyText"/>
        <w:ind w:left="720"/>
      </w:pPr>
      <w:r w:rsidRPr="007943AE">
        <w:rPr>
          <w:b/>
        </w:rPr>
        <w:t xml:space="preserve">Deliverables: </w:t>
      </w:r>
      <w:r w:rsidRPr="007943AE">
        <w:t>The installation and testing for all hardware, software, and telecommunication capabilities shall be completed within 20 calendar days after the AWP is approved by DMAS.</w:t>
      </w:r>
    </w:p>
    <w:p w14:paraId="39C55F2D" w14:textId="77777777" w:rsidR="006153BA" w:rsidRPr="007943AE" w:rsidRDefault="006153BA" w:rsidP="006153BA">
      <w:pPr>
        <w:pStyle w:val="b1"/>
      </w:pPr>
    </w:p>
    <w:p w14:paraId="63E11078" w14:textId="77777777" w:rsidR="006153BA" w:rsidRPr="00650766" w:rsidRDefault="006153BA" w:rsidP="00EC12E1">
      <w:pPr>
        <w:pStyle w:val="Heading2"/>
        <w:numPr>
          <w:ilvl w:val="1"/>
          <w:numId w:val="75"/>
        </w:numPr>
      </w:pPr>
      <w:bookmarkStart w:id="1051" w:name="_Toc78547874"/>
      <w:r w:rsidRPr="00E77BE4">
        <w:rPr>
          <w:spacing w:val="-6"/>
        </w:rPr>
        <w:t xml:space="preserve">Task </w:t>
      </w:r>
      <w:r w:rsidRPr="00650766">
        <w:t xml:space="preserve">C. Provide Education and </w:t>
      </w:r>
      <w:r w:rsidRPr="00E77BE4">
        <w:rPr>
          <w:spacing w:val="-3"/>
        </w:rPr>
        <w:t xml:space="preserve">Technical </w:t>
      </w:r>
      <w:r w:rsidRPr="00650766">
        <w:t>Assistance on Quality Improvement</w:t>
      </w:r>
      <w:bookmarkEnd w:id="1051"/>
      <w:r w:rsidRPr="00650766">
        <w:t xml:space="preserve"> </w:t>
      </w:r>
    </w:p>
    <w:p w14:paraId="4C41C49A" w14:textId="77777777" w:rsidR="006153BA" w:rsidRPr="00650766" w:rsidRDefault="006153BA" w:rsidP="006153BA">
      <w:pPr>
        <w:ind w:left="1080" w:right="1080"/>
        <w:rPr>
          <w:rFonts w:cs="Arial"/>
          <w:b/>
        </w:rPr>
      </w:pPr>
    </w:p>
    <w:p w14:paraId="12202F33" w14:textId="1637CE07" w:rsidR="006153BA" w:rsidRPr="00650766" w:rsidRDefault="006153BA" w:rsidP="00E77BE4">
      <w:pPr>
        <w:pStyle w:val="BodyText"/>
        <w:ind w:left="720"/>
      </w:pPr>
      <w:r w:rsidRPr="00650766">
        <w:rPr>
          <w:b/>
          <w:spacing w:val="-5"/>
        </w:rPr>
        <w:t xml:space="preserve">Task: </w:t>
      </w:r>
      <w:r w:rsidRPr="00650766">
        <w:t xml:space="preserve">The Supplier will provide up to </w:t>
      </w:r>
      <w:r w:rsidR="005F0D46">
        <w:t>1000</w:t>
      </w:r>
      <w:r w:rsidRPr="00650766">
        <w:t xml:space="preserve"> hours per contract year of quality improvement education and technical assistance to DMAS (or key partners, including MCOs) upon request by DMAS. </w:t>
      </w:r>
      <w:r w:rsidR="005F0D46">
        <w:t xml:space="preserve">The Supplier will also provide as a part of this proposal, the hourly rate for appropriate labor classifications, for any technical assistance that exceeds 1000 hours. </w:t>
      </w:r>
      <w:r w:rsidRPr="00650766">
        <w:t>This task is not intended to replace the time and effort the Supplier will provide DMAS and each MCO for the CMS- required EQRO activities Performance Improvement Project Validation PIP), Performance Measure Validation ( PMV), and operational systems review (OSR). Support and technical assistance for those activities should be included in the scope of work and costs for the respective tasks.</w:t>
      </w:r>
    </w:p>
    <w:p w14:paraId="77BF768A" w14:textId="77777777" w:rsidR="006153BA" w:rsidRPr="003D3DA2" w:rsidRDefault="006153BA" w:rsidP="00E77BE4">
      <w:pPr>
        <w:pStyle w:val="BodyText"/>
        <w:ind w:left="720"/>
      </w:pPr>
    </w:p>
    <w:p w14:paraId="0733831F" w14:textId="77777777" w:rsidR="006153BA" w:rsidRPr="007943AE" w:rsidRDefault="006153BA" w:rsidP="00E77BE4">
      <w:pPr>
        <w:pStyle w:val="BodyText"/>
        <w:ind w:left="720"/>
      </w:pPr>
      <w:r w:rsidRPr="007943AE">
        <w:rPr>
          <w:b/>
        </w:rPr>
        <w:t xml:space="preserve">Purpose: </w:t>
      </w:r>
      <w:r w:rsidRPr="007943AE">
        <w:t>The Supplier shall provide education and technical assistance that further enables DMAS (or its key partners) to understand the industry standards for continuous quality improvement in healthcare processes, systems, programs, clinical guidelines, and policies.</w:t>
      </w:r>
    </w:p>
    <w:p w14:paraId="5E3A00D2" w14:textId="77777777" w:rsidR="006153BA" w:rsidRPr="007943AE" w:rsidRDefault="006153BA" w:rsidP="00E77BE4">
      <w:pPr>
        <w:pStyle w:val="BodyText"/>
        <w:ind w:left="720"/>
      </w:pPr>
    </w:p>
    <w:p w14:paraId="723E59D8" w14:textId="1017E47B" w:rsidR="006153BA" w:rsidRPr="00AD6E3E" w:rsidRDefault="006153BA" w:rsidP="00E77BE4">
      <w:pPr>
        <w:pStyle w:val="BodyText"/>
        <w:ind w:left="720"/>
      </w:pPr>
      <w:r w:rsidRPr="007943AE">
        <w:rPr>
          <w:b/>
        </w:rPr>
        <w:t xml:space="preserve">Methodology: </w:t>
      </w:r>
      <w:r w:rsidRPr="00AD6E3E">
        <w:t xml:space="preserve">Education may be in the form of presentations, meeting facilitation, review and recommendations to improve </w:t>
      </w:r>
      <w:proofErr w:type="gramStart"/>
      <w:r w:rsidRPr="00AD6E3E">
        <w:t>upon  DMAS’</w:t>
      </w:r>
      <w:proofErr w:type="gramEnd"/>
      <w:r w:rsidRPr="00AD6E3E">
        <w:t xml:space="preserve"> quality </w:t>
      </w:r>
      <w:r w:rsidR="00B433A6">
        <w:t>improvement activities</w:t>
      </w:r>
      <w:r w:rsidR="00B433A6" w:rsidRPr="00AD6E3E">
        <w:t>,</w:t>
      </w:r>
      <w:r w:rsidR="00B433A6">
        <w:t xml:space="preserve"> which may include</w:t>
      </w:r>
      <w:r w:rsidRPr="00AD6E3E">
        <w:t>, web-based presentations (e.g., WebEx), conference calls, and desk-review of quality related documents. Education may also include a synthesis of new and relevant federal regulations, synthesis and presentation of MCO HEDIS scores, notice of industry best practices, analysis of published research, and notification and summary of nationally recognized clinical guidelines.</w:t>
      </w:r>
    </w:p>
    <w:p w14:paraId="5D09A057" w14:textId="77777777" w:rsidR="006153BA" w:rsidRPr="00D33048" w:rsidRDefault="006153BA" w:rsidP="00E77BE4">
      <w:pPr>
        <w:pStyle w:val="BodyText"/>
        <w:ind w:left="720"/>
      </w:pPr>
    </w:p>
    <w:p w14:paraId="55590099" w14:textId="77777777" w:rsidR="006153BA" w:rsidRPr="00650766" w:rsidRDefault="006153BA" w:rsidP="00E77BE4">
      <w:pPr>
        <w:pStyle w:val="BodyText"/>
        <w:ind w:left="720"/>
      </w:pPr>
      <w:r w:rsidRPr="00650766">
        <w:rPr>
          <w:b/>
        </w:rPr>
        <w:t xml:space="preserve">Correspondence: </w:t>
      </w:r>
      <w:r w:rsidRPr="00650766">
        <w:t>The Supplier shall provide the education and technical assistance in the most effective and efficient way as determined by DMAS. This may include, for example, conference calls, in-person meetings and presentations, webinars, or fact sheets.</w:t>
      </w:r>
    </w:p>
    <w:p w14:paraId="5278C300" w14:textId="77777777" w:rsidR="006153BA" w:rsidRPr="00650766" w:rsidRDefault="006153BA" w:rsidP="00E77BE4">
      <w:pPr>
        <w:pStyle w:val="BodyText"/>
        <w:ind w:left="720"/>
      </w:pPr>
    </w:p>
    <w:p w14:paraId="7DDDB388" w14:textId="77777777" w:rsidR="006153BA" w:rsidRPr="00650766" w:rsidRDefault="006153BA" w:rsidP="00E77BE4">
      <w:pPr>
        <w:pStyle w:val="BodyText"/>
        <w:ind w:left="720"/>
      </w:pPr>
      <w:r w:rsidRPr="00650766">
        <w:rPr>
          <w:b/>
        </w:rPr>
        <w:t xml:space="preserve">Analysis and Reporting: </w:t>
      </w:r>
      <w:r w:rsidRPr="00650766">
        <w:t>The Supplier shall identify the needs and interests of DMAS (or its key partners) with regards to education and technical assistance. The Supplier shall maintain documentation and reports on education and technical assistance requested and provided.</w:t>
      </w:r>
    </w:p>
    <w:p w14:paraId="3D3D751F" w14:textId="77777777" w:rsidR="006153BA" w:rsidRPr="00650766" w:rsidRDefault="006153BA" w:rsidP="00E77BE4">
      <w:pPr>
        <w:pStyle w:val="BodyText"/>
        <w:ind w:left="720"/>
      </w:pPr>
      <w:r w:rsidRPr="00650766">
        <w:t>Documentation and reports shall include number and names of participants, and a measure of satisfaction in the form of an evaluation among participants.</w:t>
      </w:r>
    </w:p>
    <w:p w14:paraId="79C304E5" w14:textId="77777777" w:rsidR="006153BA" w:rsidRPr="00650766" w:rsidRDefault="006153BA" w:rsidP="00E77BE4">
      <w:pPr>
        <w:pStyle w:val="BodyText"/>
        <w:ind w:left="720"/>
      </w:pPr>
    </w:p>
    <w:p w14:paraId="499FAED7" w14:textId="77777777" w:rsidR="006153BA" w:rsidRPr="00F04482" w:rsidRDefault="006153BA" w:rsidP="00E77BE4">
      <w:pPr>
        <w:pStyle w:val="BodyText"/>
        <w:ind w:left="720"/>
      </w:pPr>
      <w:r w:rsidRPr="00650766">
        <w:rPr>
          <w:b/>
        </w:rPr>
        <w:t xml:space="preserve">Deliverables: </w:t>
      </w:r>
      <w:r w:rsidRPr="00F04482">
        <w:t>Within 30 calendar days of the effective date of this Contract, the Supplier shall have a DMAS-approved standardized process to enable DMAS to request and receive high- quality education and/or technical assistance from the EQRO in a timely and cost effective manner; and, the Supplier shall include a method and tool(s) for evaluating and reporting on customer satisfaction for the education and technical assistance received.</w:t>
      </w:r>
    </w:p>
    <w:p w14:paraId="0E034C72" w14:textId="77777777" w:rsidR="006153BA" w:rsidRPr="00F04482" w:rsidRDefault="006153BA" w:rsidP="006153BA">
      <w:pPr>
        <w:pStyle w:val="Heading6"/>
        <w:rPr>
          <w:rFonts w:cs="Arial"/>
          <w:w w:val="105"/>
        </w:rPr>
      </w:pPr>
    </w:p>
    <w:p w14:paraId="2F9858D4" w14:textId="77777777" w:rsidR="006153BA" w:rsidRPr="00F04482" w:rsidRDefault="006153BA" w:rsidP="00EC12E1">
      <w:pPr>
        <w:pStyle w:val="Heading2"/>
        <w:numPr>
          <w:ilvl w:val="1"/>
          <w:numId w:val="74"/>
        </w:numPr>
      </w:pPr>
      <w:bookmarkStart w:id="1052" w:name="_Toc78547875"/>
      <w:r w:rsidRPr="00E77BE4">
        <w:rPr>
          <w:w w:val="105"/>
        </w:rPr>
        <w:t>Task D: Annual Technical Reports</w:t>
      </w:r>
      <w:bookmarkEnd w:id="1052"/>
      <w:r w:rsidRPr="00E77BE4">
        <w:rPr>
          <w:w w:val="105"/>
        </w:rPr>
        <w:t xml:space="preserve"> </w:t>
      </w:r>
    </w:p>
    <w:p w14:paraId="02948553" w14:textId="77777777" w:rsidR="006153BA" w:rsidRPr="007943AE" w:rsidRDefault="006153BA" w:rsidP="006153BA">
      <w:pPr>
        <w:pStyle w:val="b1"/>
        <w:ind w:left="720" w:firstLine="0"/>
      </w:pPr>
      <w:r w:rsidRPr="003D3DA2">
        <w:rPr>
          <w:b/>
        </w:rPr>
        <w:t xml:space="preserve">Task: </w:t>
      </w:r>
      <w:r w:rsidRPr="003D3DA2">
        <w:t xml:space="preserve">The </w:t>
      </w:r>
      <w:r w:rsidRPr="001A1259">
        <w:t xml:space="preserve">Supplier shall prepare and provide Annual Technical Reports (ATR) for each line of business, </w:t>
      </w:r>
      <w:r w:rsidRPr="007943AE">
        <w:t>to DMAS using the relevant CMS protocol. The Supplier</w:t>
      </w:r>
      <w:r w:rsidRPr="007943AE" w:rsidDel="00D868FE">
        <w:t xml:space="preserve"> </w:t>
      </w:r>
      <w:r w:rsidRPr="007943AE">
        <w:t>shall include both MCO and non-MCO tasks it performed under contract with DMAS during the year. The tasks shall be prepared separately for the two managed care programs, Medallion 4.0 and Commonwealth Coordinated Care Plus (CCC Plus) populations as outlined in Tasks D.1 and D.2.</w:t>
      </w:r>
    </w:p>
    <w:p w14:paraId="16CB7F7F" w14:textId="77777777" w:rsidR="006153BA" w:rsidRPr="007943AE" w:rsidRDefault="006153BA" w:rsidP="006153BA">
      <w:pPr>
        <w:pStyle w:val="b1"/>
        <w:ind w:left="720" w:firstLine="0"/>
      </w:pPr>
    </w:p>
    <w:p w14:paraId="17E6E36A" w14:textId="77777777" w:rsidR="006153BA" w:rsidRPr="00AD6E3E" w:rsidRDefault="006153BA" w:rsidP="006153BA">
      <w:pPr>
        <w:pStyle w:val="b1"/>
        <w:ind w:left="720" w:firstLine="0"/>
      </w:pPr>
      <w:r w:rsidRPr="00AD6E3E">
        <w:rPr>
          <w:b/>
        </w:rPr>
        <w:t xml:space="preserve">Purpose: </w:t>
      </w:r>
      <w:r w:rsidRPr="00AD6E3E">
        <w:t>To provide a review of the external quality review process, major findings from the tasks completed, and recommendations for DMAS and the MCOs for the two managed care programs, Medallion 4.0 and Commonwealth Coordinated Care Plus (CCC Plus) populations as outlined in Task D.1 and D.2.</w:t>
      </w:r>
    </w:p>
    <w:p w14:paraId="0FAF0D70" w14:textId="77777777" w:rsidR="006153BA" w:rsidRPr="00D33048" w:rsidRDefault="006153BA" w:rsidP="006153BA">
      <w:pPr>
        <w:pStyle w:val="b1"/>
      </w:pPr>
    </w:p>
    <w:p w14:paraId="49A33071" w14:textId="77777777" w:rsidR="006153BA" w:rsidRPr="00F04482" w:rsidRDefault="006153BA" w:rsidP="006153BA">
      <w:pPr>
        <w:pStyle w:val="Heading2"/>
        <w:numPr>
          <w:ilvl w:val="0"/>
          <w:numId w:val="0"/>
        </w:numPr>
        <w:ind w:left="720"/>
      </w:pPr>
      <w:bookmarkStart w:id="1053" w:name="_Toc78547876"/>
      <w:r w:rsidRPr="00F04482">
        <w:t>Task D.1: CCC Plus Annual Technical Report</w:t>
      </w:r>
      <w:bookmarkEnd w:id="1053"/>
    </w:p>
    <w:p w14:paraId="14864615" w14:textId="77777777" w:rsidR="006153BA" w:rsidRPr="003D3DA2" w:rsidRDefault="006153BA" w:rsidP="006153BA">
      <w:pPr>
        <w:rPr>
          <w:rFonts w:cs="Arial"/>
        </w:rPr>
      </w:pPr>
    </w:p>
    <w:p w14:paraId="7E3B3DBC" w14:textId="62990AB4" w:rsidR="006153BA" w:rsidRPr="00AD6E3E" w:rsidRDefault="006153BA" w:rsidP="006153BA">
      <w:pPr>
        <w:pStyle w:val="b1"/>
        <w:ind w:left="720" w:firstLine="0"/>
      </w:pPr>
      <w:r w:rsidRPr="007943AE">
        <w:rPr>
          <w:b/>
        </w:rPr>
        <w:t xml:space="preserve">Methodology: </w:t>
      </w:r>
      <w:r w:rsidRPr="007943AE">
        <w:t>Prior to initiating the report, the Supplier</w:t>
      </w:r>
      <w:r w:rsidRPr="007943AE" w:rsidDel="00512259">
        <w:t xml:space="preserve"> </w:t>
      </w:r>
      <w:r w:rsidRPr="007943AE">
        <w:t>shall ascertain the expectations that DMAS has for content and format. The Supplier</w:t>
      </w:r>
      <w:r w:rsidRPr="007943AE" w:rsidDel="00512259">
        <w:t xml:space="preserve"> </w:t>
      </w:r>
      <w:r w:rsidRPr="007943AE">
        <w:t>shall use the CMS requirements for the annual technical report and gather the information in a t</w:t>
      </w:r>
      <w:r w:rsidRPr="00AD6E3E">
        <w:t>imely and methodical manner</w:t>
      </w:r>
      <w:r w:rsidR="00B433A6">
        <w:t xml:space="preserve"> in order to meet the federal reporting deadline</w:t>
      </w:r>
      <w:r w:rsidRPr="00AD6E3E">
        <w:t>. The Supplier</w:t>
      </w:r>
      <w:r w:rsidRPr="00AD6E3E" w:rsidDel="00512259">
        <w:t xml:space="preserve"> </w:t>
      </w:r>
      <w:r w:rsidRPr="00AD6E3E">
        <w:t>will provide DMAS with a draft of the report for review and comment. The Supplier shall also review the CMS ATR assessment letter that was sent to DMAS as a means for identifying additional elements to the content of the ATRs.</w:t>
      </w:r>
      <w:r>
        <w:t xml:space="preserve"> </w:t>
      </w:r>
      <w:r w:rsidRPr="00AD6E3E">
        <w:t>The Supplier shall prepare final 508 compliant reports for public review and posting to the DMAS website.</w:t>
      </w:r>
    </w:p>
    <w:p w14:paraId="41BC58A5" w14:textId="77777777" w:rsidR="006153BA" w:rsidRPr="00AD6E3E" w:rsidRDefault="006153BA" w:rsidP="006153BA">
      <w:pPr>
        <w:pStyle w:val="b1"/>
        <w:ind w:left="720" w:firstLine="0"/>
      </w:pPr>
    </w:p>
    <w:p w14:paraId="71A19BD0" w14:textId="77777777" w:rsidR="006153BA" w:rsidRPr="00D33048" w:rsidRDefault="006153BA" w:rsidP="006153BA">
      <w:pPr>
        <w:pStyle w:val="b1"/>
        <w:ind w:left="720" w:firstLine="0"/>
      </w:pPr>
      <w:r w:rsidRPr="00D33048">
        <w:rPr>
          <w:b/>
        </w:rPr>
        <w:t xml:space="preserve">Correspondence: </w:t>
      </w:r>
      <w:r w:rsidRPr="00D33048">
        <w:t>The Supplier shall engage DMAS staff in the development of the ATR outlines each year.</w:t>
      </w:r>
    </w:p>
    <w:p w14:paraId="5FE36DA7" w14:textId="77777777" w:rsidR="006153BA" w:rsidRPr="00650766" w:rsidRDefault="006153BA" w:rsidP="006153BA">
      <w:pPr>
        <w:pStyle w:val="b1"/>
        <w:ind w:left="720" w:firstLine="0"/>
      </w:pPr>
    </w:p>
    <w:p w14:paraId="32F27982" w14:textId="77777777" w:rsidR="006153BA" w:rsidRDefault="006153BA" w:rsidP="006153BA">
      <w:pPr>
        <w:pStyle w:val="b1"/>
        <w:ind w:left="720" w:firstLine="0"/>
      </w:pPr>
      <w:r w:rsidRPr="00650766">
        <w:rPr>
          <w:b/>
        </w:rPr>
        <w:t xml:space="preserve">Analysis and Reporting: </w:t>
      </w:r>
      <w:r w:rsidRPr="00650766">
        <w:t xml:space="preserve">The ATRs shall include the required content outlined by CMS in the CFR. In addition to having a focus on MCOs, the EQRO shall include an annual assessment on progress made toward the goals outlined in the Virginia Medicaid Managed Care Quality Strategy (current version is 2020 – 2022). In order to meet CMS timelines for inclusion of the ATRs in the CMS annual report, DMAS is requiring the ATRs to be final each year by March 15. For example, the </w:t>
      </w:r>
      <w:r>
        <w:t>first contract year</w:t>
      </w:r>
      <w:r w:rsidRPr="00650766">
        <w:t xml:space="preserve"> ATR will be due no later than March 15, 202</w:t>
      </w:r>
      <w:r>
        <w:t>3</w:t>
      </w:r>
      <w:r w:rsidRPr="00650766">
        <w:t xml:space="preserve">. </w:t>
      </w:r>
    </w:p>
    <w:p w14:paraId="1B2C41E7" w14:textId="77777777" w:rsidR="006153BA" w:rsidRPr="00650766" w:rsidRDefault="006153BA" w:rsidP="006153BA">
      <w:pPr>
        <w:pStyle w:val="b1"/>
        <w:ind w:left="720" w:firstLine="0"/>
        <w:rPr>
          <w:b/>
          <w:u w:val="single"/>
        </w:rPr>
      </w:pPr>
    </w:p>
    <w:p w14:paraId="0BE8EDF3" w14:textId="4463BCA6" w:rsidR="006153BA" w:rsidRPr="00F04482" w:rsidRDefault="006153BA" w:rsidP="006153BA">
      <w:pPr>
        <w:pStyle w:val="b1"/>
        <w:ind w:left="720" w:firstLine="0"/>
      </w:pPr>
      <w:r w:rsidRPr="00650766">
        <w:rPr>
          <w:b/>
        </w:rPr>
        <w:t xml:space="preserve">Deliverables: </w:t>
      </w:r>
      <w:r w:rsidRPr="00650766">
        <w:t>The Supplier shall provide the Department with a draft and final ATR. The report shall contain a 2-3 page exe</w:t>
      </w:r>
      <w:r w:rsidRPr="00F04482">
        <w:t xml:space="preserve">cutive summary suitable for use by CMS, the Office of the Governor, the Virginia Legislature, and conclusions readable by program and policy makers. DMAS is requiring the ATR to be final each year by March 15 and reflect EQRO contractual activities from the previous contract year. </w:t>
      </w:r>
      <w:r w:rsidR="00AF2232">
        <w:t xml:space="preserve">All final reports, unless otherwise specified by the Department, shall be submitted in 508 compliant format. </w:t>
      </w:r>
      <w:r w:rsidRPr="00F04482">
        <w:t>At a minimum, the ATR must include:</w:t>
      </w:r>
    </w:p>
    <w:p w14:paraId="01FD2B25" w14:textId="77777777" w:rsidR="006153BA" w:rsidRPr="00F04482" w:rsidRDefault="006153BA" w:rsidP="006153BA">
      <w:pPr>
        <w:pStyle w:val="b1"/>
        <w:numPr>
          <w:ilvl w:val="0"/>
          <w:numId w:val="60"/>
        </w:numPr>
      </w:pPr>
      <w:r w:rsidRPr="00F04482">
        <w:t>Progress on achieving goals outlined in DMAS’ quality</w:t>
      </w:r>
      <w:r w:rsidRPr="00F04482">
        <w:rPr>
          <w:spacing w:val="-27"/>
        </w:rPr>
        <w:t xml:space="preserve"> </w:t>
      </w:r>
      <w:r w:rsidRPr="00F04482">
        <w:t>strategy</w:t>
      </w:r>
    </w:p>
    <w:p w14:paraId="686CCFD4" w14:textId="77777777" w:rsidR="006153BA" w:rsidRPr="00F04482" w:rsidRDefault="006153BA" w:rsidP="006153BA">
      <w:pPr>
        <w:pStyle w:val="b1"/>
        <w:numPr>
          <w:ilvl w:val="0"/>
          <w:numId w:val="60"/>
        </w:numPr>
      </w:pPr>
      <w:r w:rsidRPr="00F04482">
        <w:t>Gap analysis of the DMAS quality</w:t>
      </w:r>
      <w:r w:rsidRPr="00431A66">
        <w:rPr>
          <w:spacing w:val="-2"/>
        </w:rPr>
        <w:t xml:space="preserve"> </w:t>
      </w:r>
      <w:r w:rsidRPr="00F04482">
        <w:t>strategy</w:t>
      </w:r>
    </w:p>
    <w:p w14:paraId="316DEA5C" w14:textId="77777777" w:rsidR="006153BA" w:rsidRPr="00F04482" w:rsidRDefault="006153BA" w:rsidP="006153BA">
      <w:pPr>
        <w:pStyle w:val="b1"/>
        <w:numPr>
          <w:ilvl w:val="0"/>
          <w:numId w:val="60"/>
        </w:numPr>
      </w:pPr>
      <w:r w:rsidRPr="00F04482">
        <w:t>MCOs’ CAHP</w:t>
      </w:r>
      <w:r>
        <w:t>S</w:t>
      </w:r>
      <w:r w:rsidRPr="00F04482">
        <w:t xml:space="preserve"> Survey Results for child and adults (composite</w:t>
      </w:r>
      <w:r w:rsidRPr="00431A66">
        <w:rPr>
          <w:spacing w:val="-23"/>
        </w:rPr>
        <w:t xml:space="preserve"> </w:t>
      </w:r>
      <w:r w:rsidRPr="00F04482">
        <w:t>scores)</w:t>
      </w:r>
    </w:p>
    <w:p w14:paraId="60C49CF1" w14:textId="53482A57" w:rsidR="006153BA" w:rsidRPr="00F04482" w:rsidRDefault="006153BA" w:rsidP="006153BA">
      <w:pPr>
        <w:pStyle w:val="b1"/>
        <w:numPr>
          <w:ilvl w:val="0"/>
          <w:numId w:val="60"/>
        </w:numPr>
      </w:pPr>
      <w:r w:rsidRPr="00F04482">
        <w:t>CAHPS</w:t>
      </w:r>
      <w:r w:rsidRPr="00431A66">
        <w:rPr>
          <w:spacing w:val="4"/>
        </w:rPr>
        <w:t xml:space="preserve"> </w:t>
      </w:r>
      <w:r w:rsidRPr="00F04482">
        <w:t>results</w:t>
      </w:r>
    </w:p>
    <w:p w14:paraId="71C5BB5D" w14:textId="77777777" w:rsidR="006153BA" w:rsidRPr="00F04482" w:rsidRDefault="006153BA" w:rsidP="006153BA">
      <w:pPr>
        <w:pStyle w:val="b1"/>
        <w:numPr>
          <w:ilvl w:val="0"/>
          <w:numId w:val="60"/>
        </w:numPr>
      </w:pPr>
      <w:r w:rsidRPr="00F04482">
        <w:t>MCOs’ HEDIS scores – stratified by MCO and aggregated for</w:t>
      </w:r>
      <w:r w:rsidRPr="00431A66">
        <w:rPr>
          <w:spacing w:val="-29"/>
        </w:rPr>
        <w:t xml:space="preserve"> </w:t>
      </w:r>
      <w:r w:rsidRPr="00431A66">
        <w:rPr>
          <w:spacing w:val="-3"/>
        </w:rPr>
        <w:t>Virginia</w:t>
      </w:r>
    </w:p>
    <w:p w14:paraId="49B1DB9E" w14:textId="77777777" w:rsidR="006153BA" w:rsidRPr="00F04482" w:rsidRDefault="006153BA" w:rsidP="006153BA">
      <w:pPr>
        <w:pStyle w:val="b1"/>
        <w:numPr>
          <w:ilvl w:val="0"/>
          <w:numId w:val="60"/>
        </w:numPr>
      </w:pPr>
      <w:r w:rsidRPr="00F04482">
        <w:t>All EQRO mandatory activities that were completed during the</w:t>
      </w:r>
      <w:r w:rsidRPr="00431A66">
        <w:rPr>
          <w:spacing w:val="-3"/>
        </w:rPr>
        <w:t xml:space="preserve"> </w:t>
      </w:r>
      <w:r w:rsidRPr="00F04482">
        <w:t>year</w:t>
      </w:r>
    </w:p>
    <w:p w14:paraId="4743078D" w14:textId="77777777" w:rsidR="006153BA" w:rsidRPr="00F04482" w:rsidRDefault="006153BA" w:rsidP="006153BA">
      <w:pPr>
        <w:pStyle w:val="b1"/>
        <w:numPr>
          <w:ilvl w:val="0"/>
          <w:numId w:val="60"/>
        </w:numPr>
      </w:pPr>
      <w:r w:rsidRPr="00F04482">
        <w:t xml:space="preserve">Highlights of the </w:t>
      </w:r>
      <w:r w:rsidRPr="00431A66">
        <w:rPr>
          <w:spacing w:val="-3"/>
        </w:rPr>
        <w:t xml:space="preserve">Virginia </w:t>
      </w:r>
      <w:r w:rsidRPr="00F04482">
        <w:t>Medicaid Managed Care Quality</w:t>
      </w:r>
      <w:r w:rsidRPr="00431A66">
        <w:rPr>
          <w:spacing w:val="-10"/>
        </w:rPr>
        <w:t xml:space="preserve"> </w:t>
      </w:r>
      <w:r w:rsidRPr="00F04482">
        <w:t>Collaborative</w:t>
      </w:r>
    </w:p>
    <w:p w14:paraId="71858D2D" w14:textId="77777777" w:rsidR="006153BA" w:rsidRPr="00F04482" w:rsidRDefault="006153BA" w:rsidP="006153BA">
      <w:pPr>
        <w:pStyle w:val="b1"/>
        <w:numPr>
          <w:ilvl w:val="0"/>
          <w:numId w:val="60"/>
        </w:numPr>
      </w:pPr>
      <w:r w:rsidRPr="00F04482">
        <w:t>All EQRO optional activities that were conducted during the</w:t>
      </w:r>
      <w:r w:rsidRPr="00431A66">
        <w:rPr>
          <w:spacing w:val="-6"/>
        </w:rPr>
        <w:t xml:space="preserve"> </w:t>
      </w:r>
      <w:r w:rsidRPr="00F04482">
        <w:t>year</w:t>
      </w:r>
    </w:p>
    <w:p w14:paraId="2B85F933" w14:textId="77777777" w:rsidR="006153BA" w:rsidRPr="00F04482" w:rsidRDefault="006153BA" w:rsidP="006153BA">
      <w:pPr>
        <w:pStyle w:val="b1"/>
        <w:numPr>
          <w:ilvl w:val="0"/>
          <w:numId w:val="60"/>
        </w:numPr>
      </w:pPr>
      <w:r w:rsidRPr="00F04482">
        <w:t>Summary of each MCOs best practice presentation</w:t>
      </w:r>
    </w:p>
    <w:p w14:paraId="4DB5EB20" w14:textId="77777777" w:rsidR="006153BA" w:rsidRPr="00F04482" w:rsidRDefault="006153BA" w:rsidP="006153BA">
      <w:pPr>
        <w:pStyle w:val="BodyText"/>
        <w:rPr>
          <w:b/>
          <w:w w:val="105"/>
        </w:rPr>
      </w:pPr>
    </w:p>
    <w:p w14:paraId="5709FD0C" w14:textId="77777777" w:rsidR="006153BA" w:rsidRPr="00F04482" w:rsidRDefault="006153BA" w:rsidP="006153BA">
      <w:pPr>
        <w:pStyle w:val="Heading2"/>
        <w:numPr>
          <w:ilvl w:val="0"/>
          <w:numId w:val="0"/>
        </w:numPr>
        <w:ind w:left="720"/>
      </w:pPr>
      <w:bookmarkStart w:id="1054" w:name="_Toc78547877"/>
      <w:r w:rsidRPr="00F04482">
        <w:t>Task D.2: Medallion 4.0 Annual Technical Report</w:t>
      </w:r>
      <w:bookmarkEnd w:id="1054"/>
    </w:p>
    <w:p w14:paraId="353D87B5" w14:textId="77777777" w:rsidR="006153BA" w:rsidRPr="003D3DA2" w:rsidRDefault="006153BA" w:rsidP="006153BA">
      <w:pPr>
        <w:ind w:left="1080" w:right="1080"/>
        <w:rPr>
          <w:rFonts w:cs="Arial"/>
        </w:rPr>
      </w:pPr>
    </w:p>
    <w:p w14:paraId="148BF622" w14:textId="77777777" w:rsidR="006153BA" w:rsidRPr="00431A66" w:rsidRDefault="006153BA" w:rsidP="00E77BE4">
      <w:pPr>
        <w:pStyle w:val="BodyText"/>
        <w:ind w:left="720"/>
      </w:pPr>
      <w:r w:rsidRPr="00431A66">
        <w:rPr>
          <w:b/>
        </w:rPr>
        <w:t>Special Instruction:</w:t>
      </w:r>
      <w:r w:rsidRPr="00431A66">
        <w:t xml:space="preserve"> Replicate Task D.1 of RFP 2021-02. The ATR for Medallion 4.0 and FAMIS managed care shall be separate from the ATR for CCC Plus managed care.</w:t>
      </w:r>
    </w:p>
    <w:p w14:paraId="586E45D9" w14:textId="77777777" w:rsidR="006153BA" w:rsidRPr="007943AE" w:rsidRDefault="006153BA" w:rsidP="006153BA">
      <w:pPr>
        <w:pStyle w:val="b1"/>
        <w:rPr>
          <w:b/>
        </w:rPr>
      </w:pPr>
    </w:p>
    <w:p w14:paraId="197A8B53" w14:textId="77777777" w:rsidR="006153BA" w:rsidRPr="00F04482" w:rsidRDefault="006153BA" w:rsidP="00EC12E1">
      <w:pPr>
        <w:pStyle w:val="Heading2"/>
        <w:numPr>
          <w:ilvl w:val="1"/>
          <w:numId w:val="73"/>
        </w:numPr>
      </w:pPr>
      <w:bookmarkStart w:id="1055" w:name="_Toc78547878"/>
      <w:r w:rsidRPr="00F04482">
        <w:t>Task E: Validate MCO Performance Improvement Projects (PIPs)</w:t>
      </w:r>
      <w:bookmarkEnd w:id="1055"/>
    </w:p>
    <w:p w14:paraId="0D3F9B70" w14:textId="77777777" w:rsidR="006153BA" w:rsidRPr="00F04482" w:rsidRDefault="006153BA" w:rsidP="006153BA">
      <w:pPr>
        <w:spacing w:line="247" w:lineRule="auto"/>
        <w:ind w:left="1080" w:right="1080" w:firstLine="3"/>
        <w:rPr>
          <w:rFonts w:cs="Arial"/>
          <w:b/>
          <w:color w:val="0E0C0E"/>
          <w:u w:val="single"/>
        </w:rPr>
      </w:pPr>
    </w:p>
    <w:p w14:paraId="5C3AD893" w14:textId="2A57B432" w:rsidR="006153BA" w:rsidRPr="00F04482" w:rsidRDefault="006153BA" w:rsidP="00710DCC">
      <w:pPr>
        <w:pStyle w:val="BodyText"/>
        <w:ind w:left="720"/>
        <w:rPr>
          <w:w w:val="105"/>
        </w:rPr>
      </w:pPr>
      <w:r w:rsidRPr="00F04482">
        <w:rPr>
          <w:b/>
          <w:w w:val="105"/>
        </w:rPr>
        <w:t xml:space="preserve">Task: </w:t>
      </w:r>
      <w:r w:rsidRPr="00F04482">
        <w:rPr>
          <w:w w:val="105"/>
        </w:rPr>
        <w:t>As required by DMAS, the Supplier shall validate a managed care rapid cycle performance improvement project (PIP) through the managed care quality collaborative.</w:t>
      </w:r>
      <w:r w:rsidRPr="00F04482">
        <w:rPr>
          <w:spacing w:val="-22"/>
          <w:w w:val="105"/>
        </w:rPr>
        <w:t xml:space="preserve"> </w:t>
      </w:r>
      <w:r w:rsidRPr="00F04482">
        <w:rPr>
          <w:w w:val="105"/>
        </w:rPr>
        <w:t>The</w:t>
      </w:r>
      <w:r w:rsidRPr="00F04482">
        <w:rPr>
          <w:spacing w:val="-11"/>
          <w:w w:val="105"/>
        </w:rPr>
        <w:t xml:space="preserve"> </w:t>
      </w:r>
      <w:r w:rsidRPr="00F04482">
        <w:rPr>
          <w:w w:val="105"/>
        </w:rPr>
        <w:t>PIP</w:t>
      </w:r>
      <w:r w:rsidRPr="00F04482">
        <w:rPr>
          <w:spacing w:val="-23"/>
          <w:w w:val="105"/>
        </w:rPr>
        <w:t xml:space="preserve"> t</w:t>
      </w:r>
      <w:r w:rsidRPr="00F04482">
        <w:rPr>
          <w:w w:val="105"/>
        </w:rPr>
        <w:t>opic</w:t>
      </w:r>
      <w:r w:rsidRPr="00F04482">
        <w:rPr>
          <w:spacing w:val="-12"/>
          <w:w w:val="105"/>
        </w:rPr>
        <w:t xml:space="preserve"> </w:t>
      </w:r>
      <w:r w:rsidRPr="00F04482">
        <w:rPr>
          <w:w w:val="105"/>
        </w:rPr>
        <w:t>will</w:t>
      </w:r>
      <w:r w:rsidRPr="00F04482">
        <w:rPr>
          <w:spacing w:val="2"/>
          <w:w w:val="105"/>
        </w:rPr>
        <w:t xml:space="preserve"> </w:t>
      </w:r>
      <w:r w:rsidRPr="00F04482">
        <w:rPr>
          <w:w w:val="105"/>
        </w:rPr>
        <w:t>be</w:t>
      </w:r>
      <w:r w:rsidRPr="00F04482">
        <w:rPr>
          <w:spacing w:val="-9"/>
          <w:w w:val="105"/>
        </w:rPr>
        <w:t xml:space="preserve"> </w:t>
      </w:r>
      <w:r w:rsidRPr="00F04482">
        <w:rPr>
          <w:w w:val="105"/>
        </w:rPr>
        <w:t>chosen</w:t>
      </w:r>
      <w:r w:rsidRPr="00F04482">
        <w:rPr>
          <w:spacing w:val="-1"/>
          <w:w w:val="105"/>
        </w:rPr>
        <w:t xml:space="preserve"> </w:t>
      </w:r>
      <w:r w:rsidRPr="00F04482">
        <w:rPr>
          <w:w w:val="105"/>
        </w:rPr>
        <w:t>by</w:t>
      </w:r>
      <w:r w:rsidRPr="00F04482">
        <w:rPr>
          <w:spacing w:val="-6"/>
          <w:w w:val="105"/>
        </w:rPr>
        <w:t xml:space="preserve"> </w:t>
      </w:r>
      <w:r w:rsidRPr="00F04482">
        <w:rPr>
          <w:w w:val="105"/>
        </w:rPr>
        <w:t>DMAS.</w:t>
      </w:r>
      <w:r w:rsidRPr="00F04482">
        <w:rPr>
          <w:spacing w:val="-3"/>
          <w:w w:val="105"/>
        </w:rPr>
        <w:t xml:space="preserve"> </w:t>
      </w:r>
      <w:r w:rsidRPr="00F04482">
        <w:rPr>
          <w:w w:val="105"/>
        </w:rPr>
        <w:t>DMAS</w:t>
      </w:r>
      <w:r w:rsidRPr="00F04482">
        <w:rPr>
          <w:spacing w:val="-5"/>
          <w:w w:val="105"/>
        </w:rPr>
        <w:t xml:space="preserve"> </w:t>
      </w:r>
      <w:r w:rsidRPr="00F04482">
        <w:rPr>
          <w:w w:val="105"/>
        </w:rPr>
        <w:t>may</w:t>
      </w:r>
      <w:r w:rsidRPr="00F04482">
        <w:rPr>
          <w:spacing w:val="-4"/>
          <w:w w:val="105"/>
        </w:rPr>
        <w:t xml:space="preserve"> </w:t>
      </w:r>
      <w:r w:rsidRPr="00F04482">
        <w:rPr>
          <w:w w:val="105"/>
        </w:rPr>
        <w:t>choose</w:t>
      </w:r>
      <w:r w:rsidRPr="00F04482">
        <w:rPr>
          <w:spacing w:val="-14"/>
          <w:w w:val="105"/>
        </w:rPr>
        <w:t xml:space="preserve"> </w:t>
      </w:r>
      <w:r w:rsidRPr="00F04482">
        <w:rPr>
          <w:w w:val="105"/>
        </w:rPr>
        <w:t>to</w:t>
      </w:r>
      <w:r w:rsidRPr="00F04482">
        <w:rPr>
          <w:spacing w:val="-13"/>
          <w:w w:val="105"/>
        </w:rPr>
        <w:t xml:space="preserve"> </w:t>
      </w:r>
      <w:r w:rsidRPr="00F04482">
        <w:rPr>
          <w:w w:val="105"/>
        </w:rPr>
        <w:t>use</w:t>
      </w:r>
      <w:r w:rsidRPr="00F04482">
        <w:rPr>
          <w:spacing w:val="-14"/>
          <w:w w:val="105"/>
        </w:rPr>
        <w:t xml:space="preserve"> </w:t>
      </w:r>
      <w:r w:rsidRPr="00F04482">
        <w:rPr>
          <w:w w:val="105"/>
        </w:rPr>
        <w:t>the</w:t>
      </w:r>
      <w:r w:rsidRPr="00F04482">
        <w:rPr>
          <w:spacing w:val="-11"/>
          <w:w w:val="105"/>
        </w:rPr>
        <w:t xml:space="preserve"> </w:t>
      </w:r>
      <w:r w:rsidRPr="00F04482">
        <w:rPr>
          <w:w w:val="105"/>
        </w:rPr>
        <w:t>same</w:t>
      </w:r>
      <w:r w:rsidRPr="00F04482">
        <w:rPr>
          <w:spacing w:val="-5"/>
          <w:w w:val="105"/>
        </w:rPr>
        <w:t xml:space="preserve"> </w:t>
      </w:r>
      <w:r w:rsidRPr="00F04482">
        <w:rPr>
          <w:w w:val="105"/>
        </w:rPr>
        <w:t>PIP topic for all of the MCOs or may select different topics for each</w:t>
      </w:r>
      <w:r w:rsidRPr="00F04482">
        <w:rPr>
          <w:spacing w:val="5"/>
          <w:w w:val="105"/>
        </w:rPr>
        <w:t xml:space="preserve"> </w:t>
      </w:r>
      <w:r w:rsidRPr="00F04482">
        <w:rPr>
          <w:w w:val="105"/>
        </w:rPr>
        <w:t xml:space="preserve">MCO. </w:t>
      </w:r>
    </w:p>
    <w:p w14:paraId="589364C7" w14:textId="77777777" w:rsidR="006153BA" w:rsidRPr="00F04482" w:rsidRDefault="006153BA" w:rsidP="00710DCC">
      <w:pPr>
        <w:pStyle w:val="BodyText"/>
        <w:ind w:left="720"/>
      </w:pPr>
    </w:p>
    <w:p w14:paraId="298E1D48" w14:textId="77777777" w:rsidR="006153BA" w:rsidRPr="00F04482" w:rsidRDefault="006153BA" w:rsidP="00710DCC">
      <w:pPr>
        <w:pStyle w:val="BodyText"/>
        <w:ind w:left="720"/>
      </w:pPr>
      <w:r w:rsidRPr="00F04482">
        <w:rPr>
          <w:b/>
        </w:rPr>
        <w:t xml:space="preserve">Purpose: </w:t>
      </w:r>
      <w:r w:rsidRPr="00F04482">
        <w:t>The PIPs validation is a CMS mandated EQR activity that must be completed every 12 to 18 months. The PIP validation is designed to assist the MCOs in practicing effective continuous quality improvement to improve the care received by Medicaid and FAMIS members. The PIP validation includes a rapid cycle improvement</w:t>
      </w:r>
      <w:r w:rsidRPr="00F04482">
        <w:rPr>
          <w:spacing w:val="33"/>
        </w:rPr>
        <w:t xml:space="preserve"> </w:t>
      </w:r>
      <w:r w:rsidRPr="00F04482">
        <w:t>model.</w:t>
      </w:r>
    </w:p>
    <w:p w14:paraId="4C0617B7" w14:textId="77777777" w:rsidR="006153BA" w:rsidRPr="003D3DA2" w:rsidRDefault="006153BA" w:rsidP="006153BA">
      <w:pPr>
        <w:pStyle w:val="b1"/>
      </w:pPr>
    </w:p>
    <w:p w14:paraId="20C8A90A" w14:textId="77777777" w:rsidR="006153BA" w:rsidRPr="007943AE" w:rsidRDefault="006153BA" w:rsidP="006153BA">
      <w:pPr>
        <w:pStyle w:val="Heading2"/>
        <w:numPr>
          <w:ilvl w:val="0"/>
          <w:numId w:val="0"/>
        </w:numPr>
        <w:ind w:left="720"/>
      </w:pPr>
      <w:bookmarkStart w:id="1056" w:name="_Toc78547879"/>
      <w:r w:rsidRPr="007943AE">
        <w:t>Task E.1: CCC Plus Performance Improvement Project (PIPs)</w:t>
      </w:r>
      <w:bookmarkEnd w:id="1056"/>
    </w:p>
    <w:p w14:paraId="4D09AB24" w14:textId="77777777" w:rsidR="006153BA" w:rsidRPr="007943AE" w:rsidRDefault="006153BA" w:rsidP="006153BA">
      <w:pPr>
        <w:pStyle w:val="b1"/>
      </w:pPr>
    </w:p>
    <w:p w14:paraId="06F75B00" w14:textId="77777777" w:rsidR="006153BA" w:rsidRPr="00F04482" w:rsidRDefault="006153BA" w:rsidP="00710DCC">
      <w:pPr>
        <w:pStyle w:val="BodyText"/>
        <w:ind w:left="720"/>
        <w:rPr>
          <w:w w:val="105"/>
        </w:rPr>
      </w:pPr>
      <w:r w:rsidRPr="00F04482">
        <w:rPr>
          <w:b/>
          <w:w w:val="105"/>
        </w:rPr>
        <w:t xml:space="preserve">Methodology: </w:t>
      </w:r>
      <w:r w:rsidRPr="00F04482">
        <w:rPr>
          <w:w w:val="105"/>
        </w:rPr>
        <w:t>The Supplier shall follow the most recently published CMS recommended protocol</w:t>
      </w:r>
      <w:r w:rsidRPr="00F04482">
        <w:rPr>
          <w:spacing w:val="-12"/>
          <w:w w:val="105"/>
        </w:rPr>
        <w:t xml:space="preserve"> </w:t>
      </w:r>
      <w:r w:rsidRPr="00F04482">
        <w:rPr>
          <w:w w:val="105"/>
        </w:rPr>
        <w:t>for</w:t>
      </w:r>
      <w:r w:rsidRPr="00F04482">
        <w:rPr>
          <w:spacing w:val="-23"/>
          <w:w w:val="105"/>
        </w:rPr>
        <w:t xml:space="preserve"> </w:t>
      </w:r>
      <w:r w:rsidRPr="00F04482">
        <w:rPr>
          <w:w w:val="105"/>
        </w:rPr>
        <w:t>PIP</w:t>
      </w:r>
      <w:r w:rsidRPr="00F04482">
        <w:rPr>
          <w:spacing w:val="-26"/>
          <w:w w:val="105"/>
        </w:rPr>
        <w:t xml:space="preserve"> </w:t>
      </w:r>
      <w:r w:rsidRPr="00F04482">
        <w:rPr>
          <w:w w:val="105"/>
        </w:rPr>
        <w:t>validation,</w:t>
      </w:r>
      <w:r w:rsidRPr="00F04482">
        <w:rPr>
          <w:spacing w:val="-17"/>
          <w:w w:val="105"/>
        </w:rPr>
        <w:t xml:space="preserve"> </w:t>
      </w:r>
      <w:r w:rsidRPr="00F04482">
        <w:rPr>
          <w:w w:val="105"/>
        </w:rPr>
        <w:t>entitled</w:t>
      </w:r>
      <w:r w:rsidRPr="00F04482">
        <w:rPr>
          <w:spacing w:val="-13"/>
          <w:w w:val="105"/>
        </w:rPr>
        <w:t xml:space="preserve"> </w:t>
      </w:r>
      <w:r w:rsidRPr="00F04482">
        <w:rPr>
          <w:w w:val="105"/>
        </w:rPr>
        <w:t>"Validating</w:t>
      </w:r>
      <w:r w:rsidRPr="00F04482">
        <w:rPr>
          <w:spacing w:val="-12"/>
          <w:w w:val="105"/>
        </w:rPr>
        <w:t xml:space="preserve"> </w:t>
      </w:r>
      <w:r w:rsidRPr="00F04482">
        <w:rPr>
          <w:w w:val="105"/>
        </w:rPr>
        <w:t>Performance</w:t>
      </w:r>
      <w:r w:rsidRPr="00F04482">
        <w:rPr>
          <w:spacing w:val="-10"/>
          <w:w w:val="105"/>
        </w:rPr>
        <w:t xml:space="preserve"> </w:t>
      </w:r>
      <w:r w:rsidRPr="00F04482">
        <w:rPr>
          <w:w w:val="105"/>
        </w:rPr>
        <w:t>Improvement</w:t>
      </w:r>
      <w:r w:rsidRPr="00F04482">
        <w:rPr>
          <w:spacing w:val="-12"/>
          <w:w w:val="105"/>
        </w:rPr>
        <w:t xml:space="preserve"> </w:t>
      </w:r>
      <w:r w:rsidRPr="00F04482">
        <w:rPr>
          <w:w w:val="105"/>
        </w:rPr>
        <w:t>Projects,</w:t>
      </w:r>
      <w:r w:rsidRPr="00F04482">
        <w:rPr>
          <w:spacing w:val="-28"/>
          <w:w w:val="105"/>
        </w:rPr>
        <w:t xml:space="preserve"> A</w:t>
      </w:r>
      <w:r w:rsidRPr="00F04482">
        <w:rPr>
          <w:spacing w:val="-25"/>
          <w:w w:val="105"/>
        </w:rPr>
        <w:t xml:space="preserve"> </w:t>
      </w:r>
      <w:r w:rsidRPr="00F04482">
        <w:rPr>
          <w:w w:val="105"/>
        </w:rPr>
        <w:t>Protocol for use in Conducting Medicaid External Quality Review Activities." The rapid-cycle PIP framework is a modified version of the</w:t>
      </w:r>
      <w:r>
        <w:rPr>
          <w:w w:val="105"/>
        </w:rPr>
        <w:t xml:space="preserve"> Institute for Healthcare Improvement (IHI)</w:t>
      </w:r>
      <w:r w:rsidRPr="00F04482">
        <w:rPr>
          <w:w w:val="105"/>
        </w:rPr>
        <w:t xml:space="preserve"> IHI Module for</w:t>
      </w:r>
      <w:r w:rsidRPr="00F04482">
        <w:rPr>
          <w:spacing w:val="-32"/>
          <w:w w:val="105"/>
        </w:rPr>
        <w:t xml:space="preserve"> </w:t>
      </w:r>
      <w:r w:rsidRPr="00F04482">
        <w:rPr>
          <w:w w:val="105"/>
        </w:rPr>
        <w:t>Improvement.</w:t>
      </w:r>
    </w:p>
    <w:p w14:paraId="5A6AB716" w14:textId="77777777" w:rsidR="006153BA" w:rsidRPr="00F04482" w:rsidRDefault="006153BA" w:rsidP="00710DCC">
      <w:pPr>
        <w:pStyle w:val="BodyText"/>
        <w:ind w:left="720"/>
      </w:pPr>
    </w:p>
    <w:p w14:paraId="4AFEA7A6" w14:textId="68965BF3" w:rsidR="006153BA" w:rsidRPr="00F04482" w:rsidRDefault="006153BA" w:rsidP="00710DCC">
      <w:pPr>
        <w:pStyle w:val="BodyText"/>
        <w:ind w:left="720"/>
      </w:pPr>
      <w:r w:rsidRPr="00F04482">
        <w:rPr>
          <w:b/>
          <w:w w:val="105"/>
        </w:rPr>
        <w:t xml:space="preserve">Correspondence: </w:t>
      </w:r>
      <w:r w:rsidRPr="00F04482">
        <w:rPr>
          <w:w w:val="105"/>
        </w:rPr>
        <w:t>The Supplier shall position itself as a technical consultant, facilitator, and instructor for the rapid cycle improvement approach to performance improvement and the validation</w:t>
      </w:r>
      <w:r w:rsidRPr="00F04482">
        <w:rPr>
          <w:spacing w:val="1"/>
          <w:w w:val="105"/>
        </w:rPr>
        <w:t xml:space="preserve"> </w:t>
      </w:r>
      <w:r w:rsidRPr="00F04482">
        <w:rPr>
          <w:w w:val="105"/>
        </w:rPr>
        <w:t>of</w:t>
      </w:r>
      <w:r w:rsidRPr="00F04482">
        <w:rPr>
          <w:spacing w:val="-12"/>
          <w:w w:val="105"/>
        </w:rPr>
        <w:t xml:space="preserve"> </w:t>
      </w:r>
      <w:r w:rsidRPr="00F04482">
        <w:rPr>
          <w:w w:val="105"/>
        </w:rPr>
        <w:t>the</w:t>
      </w:r>
      <w:r w:rsidRPr="00F04482">
        <w:rPr>
          <w:spacing w:val="-12"/>
          <w:w w:val="105"/>
        </w:rPr>
        <w:t xml:space="preserve"> </w:t>
      </w:r>
      <w:r w:rsidRPr="00F04482">
        <w:rPr>
          <w:w w:val="105"/>
        </w:rPr>
        <w:t>PIP.</w:t>
      </w:r>
      <w:r w:rsidRPr="00F04482">
        <w:rPr>
          <w:spacing w:val="-13"/>
          <w:w w:val="105"/>
        </w:rPr>
        <w:t xml:space="preserve"> </w:t>
      </w:r>
      <w:r w:rsidRPr="00F04482">
        <w:rPr>
          <w:w w:val="105"/>
        </w:rPr>
        <w:t>In</w:t>
      </w:r>
      <w:r w:rsidRPr="00F04482">
        <w:rPr>
          <w:spacing w:val="-9"/>
          <w:w w:val="105"/>
        </w:rPr>
        <w:t xml:space="preserve"> </w:t>
      </w:r>
      <w:r w:rsidRPr="00F04482">
        <w:rPr>
          <w:w w:val="105"/>
        </w:rPr>
        <w:t>addition,</w:t>
      </w:r>
      <w:r w:rsidRPr="00F04482">
        <w:rPr>
          <w:spacing w:val="-7"/>
          <w:w w:val="105"/>
        </w:rPr>
        <w:t xml:space="preserve"> </w:t>
      </w:r>
      <w:r w:rsidRPr="00F04482">
        <w:rPr>
          <w:w w:val="105"/>
        </w:rPr>
        <w:t>the</w:t>
      </w:r>
      <w:r w:rsidRPr="00F04482">
        <w:rPr>
          <w:spacing w:val="-14"/>
          <w:w w:val="105"/>
        </w:rPr>
        <w:t xml:space="preserve"> </w:t>
      </w:r>
      <w:r w:rsidRPr="00F04482">
        <w:rPr>
          <w:w w:val="105"/>
        </w:rPr>
        <w:t>EQRO</w:t>
      </w:r>
      <w:r w:rsidRPr="00F04482">
        <w:rPr>
          <w:spacing w:val="-3"/>
          <w:w w:val="105"/>
        </w:rPr>
        <w:t xml:space="preserve"> </w:t>
      </w:r>
      <w:r w:rsidRPr="00F04482">
        <w:rPr>
          <w:w w:val="105"/>
        </w:rPr>
        <w:t>shall have</w:t>
      </w:r>
      <w:r w:rsidRPr="00F04482">
        <w:rPr>
          <w:spacing w:val="-12"/>
          <w:w w:val="105"/>
        </w:rPr>
        <w:t xml:space="preserve"> </w:t>
      </w:r>
      <w:r w:rsidRPr="00F04482">
        <w:rPr>
          <w:w w:val="105"/>
        </w:rPr>
        <w:t>ongoing</w:t>
      </w:r>
      <w:r w:rsidRPr="00F04482">
        <w:rPr>
          <w:spacing w:val="-7"/>
          <w:w w:val="105"/>
        </w:rPr>
        <w:t xml:space="preserve"> </w:t>
      </w:r>
      <w:r w:rsidRPr="00F04482">
        <w:rPr>
          <w:w w:val="105"/>
        </w:rPr>
        <w:t>dialogue</w:t>
      </w:r>
      <w:r w:rsidRPr="00F04482">
        <w:rPr>
          <w:spacing w:val="-7"/>
          <w:w w:val="105"/>
        </w:rPr>
        <w:t xml:space="preserve"> </w:t>
      </w:r>
      <w:r w:rsidRPr="00F04482">
        <w:rPr>
          <w:w w:val="105"/>
        </w:rPr>
        <w:t>with</w:t>
      </w:r>
      <w:r w:rsidRPr="00F04482">
        <w:rPr>
          <w:spacing w:val="-12"/>
          <w:w w:val="105"/>
        </w:rPr>
        <w:t xml:space="preserve"> </w:t>
      </w:r>
      <w:r w:rsidRPr="00F04482">
        <w:rPr>
          <w:w w:val="105"/>
        </w:rPr>
        <w:t>DMAS</w:t>
      </w:r>
      <w:r w:rsidRPr="00F04482">
        <w:rPr>
          <w:spacing w:val="-7"/>
          <w:w w:val="105"/>
        </w:rPr>
        <w:t xml:space="preserve"> </w:t>
      </w:r>
      <w:r w:rsidRPr="00F04482">
        <w:rPr>
          <w:w w:val="105"/>
        </w:rPr>
        <w:t>during</w:t>
      </w:r>
      <w:r w:rsidRPr="00F04482">
        <w:rPr>
          <w:spacing w:val="-15"/>
          <w:w w:val="105"/>
        </w:rPr>
        <w:t xml:space="preserve"> </w:t>
      </w:r>
      <w:r w:rsidRPr="00F04482">
        <w:rPr>
          <w:w w:val="105"/>
        </w:rPr>
        <w:t xml:space="preserve">the rapid cycle performance improvement project and the PIP validation process. The </w:t>
      </w:r>
      <w:proofErr w:type="gramStart"/>
      <w:r w:rsidRPr="00F04482">
        <w:rPr>
          <w:w w:val="105"/>
        </w:rPr>
        <w:t xml:space="preserve">Supplier </w:t>
      </w:r>
      <w:r w:rsidR="00B433A6">
        <w:rPr>
          <w:w w:val="105"/>
        </w:rPr>
        <w:t xml:space="preserve"> is</w:t>
      </w:r>
      <w:proofErr w:type="gramEnd"/>
      <w:r w:rsidR="00B433A6">
        <w:rPr>
          <w:w w:val="105"/>
        </w:rPr>
        <w:t xml:space="preserve"> expected to engage </w:t>
      </w:r>
      <w:r w:rsidRPr="00F04482">
        <w:rPr>
          <w:spacing w:val="-8"/>
          <w:w w:val="105"/>
        </w:rPr>
        <w:t xml:space="preserve"> </w:t>
      </w:r>
      <w:r w:rsidRPr="00F04482">
        <w:rPr>
          <w:w w:val="105"/>
        </w:rPr>
        <w:t>each</w:t>
      </w:r>
      <w:r w:rsidRPr="00F04482">
        <w:rPr>
          <w:spacing w:val="-8"/>
          <w:w w:val="105"/>
        </w:rPr>
        <w:t xml:space="preserve"> </w:t>
      </w:r>
      <w:r w:rsidRPr="00F04482">
        <w:rPr>
          <w:w w:val="105"/>
        </w:rPr>
        <w:t>MCO</w:t>
      </w:r>
      <w:r w:rsidRPr="00F04482">
        <w:rPr>
          <w:spacing w:val="-8"/>
          <w:w w:val="105"/>
        </w:rPr>
        <w:t xml:space="preserve"> </w:t>
      </w:r>
      <w:r w:rsidRPr="00F04482">
        <w:rPr>
          <w:w w:val="105"/>
        </w:rPr>
        <w:t>and</w:t>
      </w:r>
      <w:r w:rsidRPr="00F04482">
        <w:rPr>
          <w:spacing w:val="-5"/>
          <w:w w:val="105"/>
        </w:rPr>
        <w:t xml:space="preserve"> </w:t>
      </w:r>
      <w:r w:rsidRPr="00F04482">
        <w:rPr>
          <w:w w:val="105"/>
        </w:rPr>
        <w:t>DMAS in</w:t>
      </w:r>
      <w:r w:rsidRPr="00F04482">
        <w:rPr>
          <w:spacing w:val="-15"/>
          <w:w w:val="105"/>
        </w:rPr>
        <w:t xml:space="preserve"> </w:t>
      </w:r>
      <w:r w:rsidRPr="00F04482">
        <w:rPr>
          <w:w w:val="105"/>
        </w:rPr>
        <w:t>the</w:t>
      </w:r>
      <w:r w:rsidRPr="00F04482">
        <w:rPr>
          <w:spacing w:val="-12"/>
          <w:w w:val="105"/>
        </w:rPr>
        <w:t xml:space="preserve"> </w:t>
      </w:r>
      <w:r w:rsidRPr="00F04482">
        <w:rPr>
          <w:w w:val="105"/>
        </w:rPr>
        <w:t>review</w:t>
      </w:r>
      <w:r w:rsidRPr="00F04482">
        <w:rPr>
          <w:spacing w:val="-1"/>
          <w:w w:val="105"/>
        </w:rPr>
        <w:t xml:space="preserve"> </w:t>
      </w:r>
      <w:r w:rsidRPr="00F04482">
        <w:rPr>
          <w:w w:val="105"/>
        </w:rPr>
        <w:t>of</w:t>
      </w:r>
      <w:r w:rsidRPr="00F04482">
        <w:rPr>
          <w:spacing w:val="-15"/>
          <w:w w:val="105"/>
        </w:rPr>
        <w:t xml:space="preserve"> </w:t>
      </w:r>
      <w:r w:rsidRPr="00F04482">
        <w:rPr>
          <w:w w:val="105"/>
        </w:rPr>
        <w:t>preliminary findings</w:t>
      </w:r>
      <w:r w:rsidRPr="00F04482">
        <w:rPr>
          <w:spacing w:val="-9"/>
          <w:w w:val="105"/>
        </w:rPr>
        <w:t xml:space="preserve"> </w:t>
      </w:r>
      <w:r w:rsidRPr="00F04482">
        <w:rPr>
          <w:w w:val="105"/>
        </w:rPr>
        <w:t>and</w:t>
      </w:r>
      <w:r w:rsidRPr="00F04482">
        <w:rPr>
          <w:spacing w:val="-3"/>
          <w:w w:val="105"/>
        </w:rPr>
        <w:t xml:space="preserve"> </w:t>
      </w:r>
      <w:r w:rsidRPr="00F04482">
        <w:rPr>
          <w:w w:val="105"/>
        </w:rPr>
        <w:t>the</w:t>
      </w:r>
      <w:r w:rsidRPr="00F04482">
        <w:rPr>
          <w:spacing w:val="-10"/>
          <w:w w:val="105"/>
        </w:rPr>
        <w:t xml:space="preserve"> </w:t>
      </w:r>
      <w:r w:rsidRPr="00F04482">
        <w:rPr>
          <w:w w:val="105"/>
        </w:rPr>
        <w:t>draft</w:t>
      </w:r>
      <w:r w:rsidRPr="00F04482">
        <w:rPr>
          <w:spacing w:val="-15"/>
          <w:w w:val="105"/>
        </w:rPr>
        <w:t xml:space="preserve"> </w:t>
      </w:r>
      <w:r w:rsidRPr="00F04482">
        <w:rPr>
          <w:w w:val="105"/>
        </w:rPr>
        <w:t>PIPs</w:t>
      </w:r>
      <w:r w:rsidRPr="00F04482">
        <w:rPr>
          <w:spacing w:val="-11"/>
          <w:w w:val="105"/>
        </w:rPr>
        <w:t xml:space="preserve"> </w:t>
      </w:r>
      <w:r w:rsidRPr="00F04482">
        <w:rPr>
          <w:w w:val="105"/>
        </w:rPr>
        <w:t>validation reports for the CCC Plus managed care program, as needed, to complete any remaining PIP activities from the previous cycle not completed by the termination of the emergency extension. The Supplier shall also engage DMAS on preliminary findings and draft evaluation process reports.</w:t>
      </w:r>
    </w:p>
    <w:p w14:paraId="26727149" w14:textId="77777777" w:rsidR="006153BA" w:rsidRPr="003D3DA2" w:rsidRDefault="006153BA" w:rsidP="006153BA">
      <w:pPr>
        <w:pStyle w:val="b1"/>
      </w:pPr>
    </w:p>
    <w:p w14:paraId="0F70B92A" w14:textId="77777777" w:rsidR="006153BA" w:rsidRPr="00F04482" w:rsidRDefault="006153BA" w:rsidP="006153BA">
      <w:pPr>
        <w:pStyle w:val="b1"/>
        <w:spacing w:after="120"/>
        <w:ind w:left="720" w:firstLine="0"/>
      </w:pPr>
      <w:r w:rsidRPr="00F04482">
        <w:rPr>
          <w:b/>
          <w:w w:val="105"/>
        </w:rPr>
        <w:t xml:space="preserve">Analysis and reporting: </w:t>
      </w:r>
      <w:r w:rsidRPr="00F04482">
        <w:rPr>
          <w:w w:val="105"/>
        </w:rPr>
        <w:t>The Supplier shall track the development of, and validation of, the PIP. The Supplier shall follow the CMS required content for the PIP validation final reports. The Supplier</w:t>
      </w:r>
      <w:r w:rsidRPr="00F04482">
        <w:rPr>
          <w:spacing w:val="-6"/>
          <w:w w:val="105"/>
        </w:rPr>
        <w:t xml:space="preserve"> </w:t>
      </w:r>
      <w:r w:rsidRPr="00F04482">
        <w:rPr>
          <w:w w:val="105"/>
        </w:rPr>
        <w:t>shall</w:t>
      </w:r>
      <w:r w:rsidRPr="00F04482">
        <w:rPr>
          <w:spacing w:val="-11"/>
          <w:w w:val="105"/>
        </w:rPr>
        <w:t xml:space="preserve"> </w:t>
      </w:r>
      <w:r w:rsidRPr="00F04482">
        <w:rPr>
          <w:w w:val="105"/>
        </w:rPr>
        <w:t>provide</w:t>
      </w:r>
      <w:r w:rsidRPr="00F04482">
        <w:rPr>
          <w:spacing w:val="-1"/>
          <w:w w:val="105"/>
        </w:rPr>
        <w:t xml:space="preserve"> </w:t>
      </w:r>
      <w:r w:rsidRPr="00F04482">
        <w:rPr>
          <w:w w:val="105"/>
        </w:rPr>
        <w:t>monthly updates</w:t>
      </w:r>
      <w:r w:rsidRPr="00F04482">
        <w:rPr>
          <w:spacing w:val="-10"/>
          <w:w w:val="105"/>
        </w:rPr>
        <w:t xml:space="preserve"> </w:t>
      </w:r>
      <w:r w:rsidRPr="00F04482">
        <w:rPr>
          <w:w w:val="105"/>
        </w:rPr>
        <w:t>to</w:t>
      </w:r>
      <w:r w:rsidRPr="00F04482">
        <w:rPr>
          <w:spacing w:val="-6"/>
          <w:w w:val="105"/>
        </w:rPr>
        <w:t xml:space="preserve"> </w:t>
      </w:r>
      <w:r w:rsidRPr="00F04482">
        <w:rPr>
          <w:w w:val="105"/>
        </w:rPr>
        <w:t>DMAS</w:t>
      </w:r>
      <w:r w:rsidRPr="00F04482">
        <w:rPr>
          <w:spacing w:val="-8"/>
          <w:w w:val="105"/>
        </w:rPr>
        <w:t xml:space="preserve"> </w:t>
      </w:r>
      <w:r w:rsidRPr="00F04482">
        <w:rPr>
          <w:w w:val="105"/>
        </w:rPr>
        <w:t>on</w:t>
      </w:r>
      <w:r w:rsidRPr="00F04482">
        <w:rPr>
          <w:spacing w:val="-16"/>
          <w:w w:val="105"/>
        </w:rPr>
        <w:t xml:space="preserve"> </w:t>
      </w:r>
      <w:r w:rsidRPr="00F04482">
        <w:rPr>
          <w:w w:val="105"/>
        </w:rPr>
        <w:t>the</w:t>
      </w:r>
      <w:r w:rsidRPr="00F04482">
        <w:rPr>
          <w:spacing w:val="-15"/>
          <w:w w:val="105"/>
        </w:rPr>
        <w:t xml:space="preserve"> </w:t>
      </w:r>
      <w:r w:rsidRPr="00F04482">
        <w:rPr>
          <w:w w:val="105"/>
        </w:rPr>
        <w:t>actions</w:t>
      </w:r>
      <w:r w:rsidRPr="00F04482">
        <w:rPr>
          <w:spacing w:val="-11"/>
          <w:w w:val="105"/>
        </w:rPr>
        <w:t xml:space="preserve"> </w:t>
      </w:r>
      <w:r w:rsidRPr="00F04482">
        <w:rPr>
          <w:w w:val="105"/>
        </w:rPr>
        <w:t>taken</w:t>
      </w:r>
      <w:r w:rsidRPr="00F04482">
        <w:rPr>
          <w:spacing w:val="-8"/>
          <w:w w:val="105"/>
        </w:rPr>
        <w:t xml:space="preserve"> </w:t>
      </w:r>
      <w:r w:rsidRPr="00F04482">
        <w:rPr>
          <w:w w:val="105"/>
        </w:rPr>
        <w:t>with</w:t>
      </w:r>
      <w:r w:rsidRPr="00F04482">
        <w:rPr>
          <w:spacing w:val="-9"/>
          <w:w w:val="105"/>
        </w:rPr>
        <w:t xml:space="preserve"> </w:t>
      </w:r>
      <w:r w:rsidRPr="00F04482">
        <w:rPr>
          <w:w w:val="105"/>
        </w:rPr>
        <w:t>each</w:t>
      </w:r>
      <w:r w:rsidRPr="00F04482">
        <w:rPr>
          <w:spacing w:val="-1"/>
          <w:w w:val="105"/>
        </w:rPr>
        <w:t xml:space="preserve"> </w:t>
      </w:r>
      <w:r w:rsidRPr="00F04482">
        <w:rPr>
          <w:w w:val="105"/>
        </w:rPr>
        <w:t>MCO,</w:t>
      </w:r>
      <w:r w:rsidRPr="00F04482">
        <w:rPr>
          <w:spacing w:val="-1"/>
          <w:w w:val="105"/>
        </w:rPr>
        <w:t xml:space="preserve"> </w:t>
      </w:r>
      <w:r w:rsidRPr="00F04482">
        <w:rPr>
          <w:w w:val="105"/>
        </w:rPr>
        <w:t>the</w:t>
      </w:r>
      <w:r w:rsidRPr="00F04482">
        <w:rPr>
          <w:spacing w:val="-11"/>
          <w:w w:val="105"/>
        </w:rPr>
        <w:t xml:space="preserve"> </w:t>
      </w:r>
      <w:r w:rsidRPr="00F04482">
        <w:rPr>
          <w:w w:val="105"/>
        </w:rPr>
        <w:t>MCO quality</w:t>
      </w:r>
      <w:r w:rsidRPr="00F04482">
        <w:rPr>
          <w:spacing w:val="-10"/>
          <w:w w:val="105"/>
        </w:rPr>
        <w:t xml:space="preserve"> </w:t>
      </w:r>
      <w:r w:rsidRPr="00F04482">
        <w:rPr>
          <w:w w:val="105"/>
        </w:rPr>
        <w:t>collaborative,</w:t>
      </w:r>
      <w:r w:rsidRPr="00F04482">
        <w:rPr>
          <w:spacing w:val="-23"/>
          <w:w w:val="105"/>
        </w:rPr>
        <w:t xml:space="preserve"> </w:t>
      </w:r>
      <w:r w:rsidRPr="00F04482">
        <w:rPr>
          <w:w w:val="105"/>
        </w:rPr>
        <w:t>and</w:t>
      </w:r>
      <w:r w:rsidRPr="00F04482">
        <w:rPr>
          <w:spacing w:val="-8"/>
          <w:w w:val="105"/>
        </w:rPr>
        <w:t xml:space="preserve"> </w:t>
      </w:r>
      <w:r w:rsidRPr="00F04482">
        <w:rPr>
          <w:w w:val="105"/>
        </w:rPr>
        <w:t>DMAS for the CCC Plus managed care program.</w:t>
      </w:r>
      <w:r w:rsidRPr="00F04482">
        <w:rPr>
          <w:spacing w:val="-17"/>
          <w:w w:val="105"/>
        </w:rPr>
        <w:t xml:space="preserve"> </w:t>
      </w:r>
      <w:r w:rsidRPr="00F04482">
        <w:rPr>
          <w:w w:val="105"/>
        </w:rPr>
        <w:t>Additionally,</w:t>
      </w:r>
      <w:r w:rsidRPr="00F04482">
        <w:rPr>
          <w:spacing w:val="-6"/>
          <w:w w:val="105"/>
        </w:rPr>
        <w:t xml:space="preserve"> </w:t>
      </w:r>
      <w:r w:rsidRPr="00F04482">
        <w:rPr>
          <w:w w:val="105"/>
        </w:rPr>
        <w:t>DMAS</w:t>
      </w:r>
      <w:r w:rsidRPr="00F04482">
        <w:rPr>
          <w:spacing w:val="-12"/>
          <w:w w:val="105"/>
        </w:rPr>
        <w:t xml:space="preserve"> </w:t>
      </w:r>
      <w:r w:rsidRPr="00F04482">
        <w:rPr>
          <w:w w:val="105"/>
        </w:rPr>
        <w:t>shall</w:t>
      </w:r>
      <w:r w:rsidRPr="00F04482">
        <w:rPr>
          <w:spacing w:val="-4"/>
          <w:w w:val="105"/>
        </w:rPr>
        <w:t xml:space="preserve"> </w:t>
      </w:r>
      <w:r w:rsidRPr="00F04482">
        <w:rPr>
          <w:w w:val="105"/>
        </w:rPr>
        <w:t>be</w:t>
      </w:r>
      <w:r w:rsidRPr="00F04482">
        <w:rPr>
          <w:spacing w:val="-16"/>
          <w:w w:val="105"/>
        </w:rPr>
        <w:t xml:space="preserve"> </w:t>
      </w:r>
      <w:r w:rsidRPr="00F04482">
        <w:rPr>
          <w:w w:val="105"/>
        </w:rPr>
        <w:t>notified</w:t>
      </w:r>
      <w:r w:rsidRPr="00F04482">
        <w:rPr>
          <w:spacing w:val="-2"/>
          <w:w w:val="105"/>
        </w:rPr>
        <w:t xml:space="preserve"> </w:t>
      </w:r>
      <w:r w:rsidRPr="00F04482">
        <w:rPr>
          <w:w w:val="105"/>
        </w:rPr>
        <w:t>by</w:t>
      </w:r>
      <w:r w:rsidRPr="00F04482">
        <w:rPr>
          <w:spacing w:val="-12"/>
          <w:w w:val="105"/>
        </w:rPr>
        <w:t xml:space="preserve"> </w:t>
      </w:r>
      <w:r w:rsidRPr="00F04482">
        <w:rPr>
          <w:w w:val="105"/>
        </w:rPr>
        <w:t>the</w:t>
      </w:r>
      <w:r w:rsidRPr="00F04482">
        <w:rPr>
          <w:spacing w:val="-17"/>
          <w:w w:val="105"/>
        </w:rPr>
        <w:t xml:space="preserve"> </w:t>
      </w:r>
      <w:r w:rsidRPr="00F04482">
        <w:rPr>
          <w:w w:val="105"/>
        </w:rPr>
        <w:t>Supplier</w:t>
      </w:r>
      <w:r w:rsidRPr="00F04482">
        <w:rPr>
          <w:spacing w:val="-13"/>
          <w:w w:val="105"/>
        </w:rPr>
        <w:t xml:space="preserve"> </w:t>
      </w:r>
      <w:r w:rsidRPr="00F04482">
        <w:rPr>
          <w:w w:val="105"/>
        </w:rPr>
        <w:t>when</w:t>
      </w:r>
      <w:r w:rsidRPr="00F04482">
        <w:rPr>
          <w:spacing w:val="-8"/>
          <w:w w:val="105"/>
        </w:rPr>
        <w:t xml:space="preserve"> </w:t>
      </w:r>
      <w:r w:rsidRPr="00F04482">
        <w:rPr>
          <w:w w:val="105"/>
        </w:rPr>
        <w:t>any of the MCOs do not meet a deadline or a Supplier requirement for the rapid cycle improvement</w:t>
      </w:r>
      <w:r w:rsidRPr="00F04482">
        <w:rPr>
          <w:spacing w:val="16"/>
          <w:w w:val="105"/>
        </w:rPr>
        <w:t xml:space="preserve"> </w:t>
      </w:r>
      <w:r w:rsidRPr="00F04482">
        <w:rPr>
          <w:w w:val="105"/>
        </w:rPr>
        <w:t xml:space="preserve">project. </w:t>
      </w:r>
    </w:p>
    <w:p w14:paraId="727C4A36" w14:textId="77777777" w:rsidR="006153BA" w:rsidRPr="00F04482" w:rsidRDefault="006153BA" w:rsidP="006153BA">
      <w:pPr>
        <w:pStyle w:val="BodyText"/>
      </w:pPr>
    </w:p>
    <w:p w14:paraId="2537DE2C" w14:textId="1C11D62A" w:rsidR="006153BA" w:rsidRPr="00F04482" w:rsidRDefault="006153BA" w:rsidP="00710DCC">
      <w:pPr>
        <w:pStyle w:val="BodyText"/>
        <w:ind w:left="720"/>
        <w:rPr>
          <w:w w:val="105"/>
        </w:rPr>
      </w:pPr>
      <w:r w:rsidRPr="00F04482">
        <w:rPr>
          <w:b/>
        </w:rPr>
        <w:t xml:space="preserve">Deliverables: </w:t>
      </w:r>
      <w:r w:rsidRPr="00F04482">
        <w:t xml:space="preserve">The </w:t>
      </w:r>
      <w:r w:rsidR="00A97E16">
        <w:t xml:space="preserve">CCC Plus </w:t>
      </w:r>
      <w:r w:rsidRPr="00F04482">
        <w:t>annual report for each MCO is due to DMAS no later than January 15 of each year. The Supplier shall provide annual rapid cycle improvement project and PIP validation training at a Medicaid managed care quality collaborative meeting.  The training shall include a slide presentation that could be used by the MCOs for training their staff on the rapid cycle improvement module and the PIP validation</w:t>
      </w:r>
      <w:r w:rsidRPr="00F04482">
        <w:rPr>
          <w:spacing w:val="40"/>
        </w:rPr>
        <w:t xml:space="preserve"> </w:t>
      </w:r>
      <w:r w:rsidRPr="00F04482">
        <w:t xml:space="preserve">process. </w:t>
      </w:r>
      <w:r w:rsidR="00AF2232">
        <w:t>All final reports, unless otherwise specified by the Department, shall be submitted in 508 compliant format.</w:t>
      </w:r>
    </w:p>
    <w:p w14:paraId="6B530ED4" w14:textId="77777777" w:rsidR="006153BA" w:rsidRPr="00F04482" w:rsidRDefault="006153BA" w:rsidP="006153BA">
      <w:pPr>
        <w:pStyle w:val="Heading2"/>
        <w:numPr>
          <w:ilvl w:val="0"/>
          <w:numId w:val="0"/>
        </w:numPr>
        <w:ind w:left="720"/>
      </w:pPr>
      <w:bookmarkStart w:id="1057" w:name="_Toc78547880"/>
      <w:r w:rsidRPr="00F04482">
        <w:t>Task E.2: Medallion 4.0 Performance Improvement Project (PIPs)</w:t>
      </w:r>
      <w:bookmarkEnd w:id="1057"/>
    </w:p>
    <w:p w14:paraId="6C6CDAD7" w14:textId="77777777" w:rsidR="006153BA" w:rsidRPr="003D3DA2" w:rsidRDefault="006153BA" w:rsidP="006153BA">
      <w:pPr>
        <w:ind w:left="1080" w:right="1080"/>
        <w:rPr>
          <w:rFonts w:cs="Arial"/>
        </w:rPr>
      </w:pPr>
    </w:p>
    <w:p w14:paraId="271465D0" w14:textId="77777777" w:rsidR="006153BA" w:rsidRPr="00F04482" w:rsidRDefault="006153BA" w:rsidP="00710DCC">
      <w:pPr>
        <w:pStyle w:val="BodyText"/>
        <w:tabs>
          <w:tab w:val="left" w:pos="720"/>
        </w:tabs>
        <w:ind w:left="720"/>
      </w:pPr>
      <w:r w:rsidRPr="00F04482">
        <w:rPr>
          <w:b/>
        </w:rPr>
        <w:t>Special Instruction</w:t>
      </w:r>
      <w:r w:rsidRPr="00F04482">
        <w:t>: Replicate Task E.1 of RFP 2021-02. The PIPs for Medallion 4.0 and FAMIS managed care shall be separate from the PIPs for CCC Plus managed care.</w:t>
      </w:r>
    </w:p>
    <w:p w14:paraId="5492B234" w14:textId="77777777" w:rsidR="006153BA" w:rsidRPr="00F04482" w:rsidRDefault="006153BA" w:rsidP="006153BA">
      <w:pPr>
        <w:ind w:right="1080"/>
        <w:rPr>
          <w:rFonts w:cs="Arial"/>
        </w:rPr>
      </w:pPr>
    </w:p>
    <w:p w14:paraId="1ACB6656" w14:textId="77777777" w:rsidR="006153BA" w:rsidRPr="007943AE" w:rsidRDefault="006153BA" w:rsidP="00EC12E1">
      <w:pPr>
        <w:pStyle w:val="Heading2"/>
        <w:numPr>
          <w:ilvl w:val="1"/>
          <w:numId w:val="72"/>
        </w:numPr>
      </w:pPr>
      <w:bookmarkStart w:id="1058" w:name="_Toc78547881"/>
      <w:r w:rsidRPr="007943AE">
        <w:t>Task F: Performance Measure Validation (PMV)</w:t>
      </w:r>
      <w:bookmarkEnd w:id="1058"/>
    </w:p>
    <w:p w14:paraId="0821A4DF" w14:textId="77777777" w:rsidR="006153BA" w:rsidRPr="007943AE" w:rsidRDefault="006153BA" w:rsidP="006153BA">
      <w:pPr>
        <w:pStyle w:val="b1"/>
        <w:rPr>
          <w:b/>
        </w:rPr>
      </w:pPr>
    </w:p>
    <w:p w14:paraId="0DBEB843" w14:textId="7841EC05" w:rsidR="006153BA" w:rsidRPr="00AD6E3E" w:rsidRDefault="006153BA" w:rsidP="006153BA">
      <w:pPr>
        <w:pStyle w:val="b1"/>
        <w:ind w:left="720" w:firstLine="0"/>
      </w:pPr>
      <w:r w:rsidRPr="00AD6E3E">
        <w:t>To meet the CMS EQR mandated activity for validating performance measures, the Supplier shall validate a select group of each MCO’s performance scores on an annual basis. The Supplier should plan to validate scores for the same measures for each MCO. The selected measures for validation will be determined by DMAS on an annual basis and will be contingent upon concerns related to particular performance measures (such as, HEDIS scores, contract deliverables, or other quantitative measures). The measures used for validation for each MCO will include at least one hybrid measure and one administratively calculated measure.</w:t>
      </w:r>
    </w:p>
    <w:p w14:paraId="68AF8D1F" w14:textId="77777777" w:rsidR="006153BA" w:rsidRPr="00D33048" w:rsidRDefault="006153BA" w:rsidP="006153BA">
      <w:pPr>
        <w:pStyle w:val="b1"/>
        <w:ind w:left="720" w:firstLine="0"/>
      </w:pPr>
    </w:p>
    <w:p w14:paraId="31C5D39A" w14:textId="77777777" w:rsidR="006153BA" w:rsidRPr="00650766" w:rsidRDefault="006153BA" w:rsidP="006153BA">
      <w:pPr>
        <w:pStyle w:val="b1"/>
        <w:ind w:left="720" w:firstLine="0"/>
      </w:pPr>
      <w:r w:rsidRPr="00650766">
        <w:rPr>
          <w:b/>
        </w:rPr>
        <w:t xml:space="preserve">Purpose: </w:t>
      </w:r>
      <w:r w:rsidRPr="00650766">
        <w:t>The performance measure validation is a CMS mandated activity that must be completed every twelve months. At least one hybrid measure and one administratively calculated measure will be validated each year.</w:t>
      </w:r>
    </w:p>
    <w:p w14:paraId="0D537FA8" w14:textId="77777777" w:rsidR="006153BA" w:rsidRPr="00650766" w:rsidRDefault="006153BA" w:rsidP="006153BA">
      <w:pPr>
        <w:pStyle w:val="b1"/>
        <w:ind w:left="720" w:firstLine="0"/>
      </w:pPr>
    </w:p>
    <w:p w14:paraId="57551929" w14:textId="77777777" w:rsidR="006153BA" w:rsidRPr="00F04482" w:rsidRDefault="006153BA" w:rsidP="006153BA">
      <w:pPr>
        <w:pStyle w:val="b1"/>
        <w:ind w:left="720" w:firstLine="0"/>
      </w:pPr>
      <w:r w:rsidRPr="00650766">
        <w:rPr>
          <w:b/>
        </w:rPr>
        <w:t xml:space="preserve">Methodology: </w:t>
      </w:r>
      <w:r w:rsidRPr="00650766">
        <w:t xml:space="preserve">The Supplier shall follow the CMS External Quality Review (EQR) Protocol 2. Validation of Performance Measures, </w:t>
      </w:r>
      <w:r w:rsidRPr="00F04482">
        <w:t>October 2019</w:t>
      </w:r>
      <w:r>
        <w:t>, or most current protocol.</w:t>
      </w:r>
    </w:p>
    <w:p w14:paraId="76B31E85" w14:textId="77777777" w:rsidR="006153BA" w:rsidRPr="00F04482" w:rsidRDefault="006153BA" w:rsidP="006153BA">
      <w:pPr>
        <w:pStyle w:val="b1"/>
      </w:pPr>
    </w:p>
    <w:p w14:paraId="50A6D258" w14:textId="77777777" w:rsidR="006153BA" w:rsidRPr="00F04482" w:rsidRDefault="006153BA" w:rsidP="006153BA">
      <w:pPr>
        <w:pStyle w:val="Heading2"/>
        <w:numPr>
          <w:ilvl w:val="0"/>
          <w:numId w:val="0"/>
        </w:numPr>
        <w:ind w:left="720"/>
      </w:pPr>
      <w:bookmarkStart w:id="1059" w:name="_Toc78547882"/>
      <w:r w:rsidRPr="00F04482">
        <w:t>Task F.1: CCC Plus Performance Measure Validation (PMV)</w:t>
      </w:r>
      <w:bookmarkEnd w:id="1059"/>
    </w:p>
    <w:p w14:paraId="2AE067E4" w14:textId="77777777" w:rsidR="006153BA" w:rsidRPr="00F04482" w:rsidRDefault="006153BA" w:rsidP="006153BA">
      <w:pPr>
        <w:pStyle w:val="b1"/>
      </w:pPr>
    </w:p>
    <w:p w14:paraId="7DFE5B35" w14:textId="77777777" w:rsidR="006153BA" w:rsidRPr="00F04482" w:rsidRDefault="006153BA" w:rsidP="006153BA">
      <w:pPr>
        <w:pStyle w:val="b1"/>
        <w:ind w:left="720" w:firstLine="0"/>
      </w:pPr>
      <w:r w:rsidRPr="00F04482">
        <w:rPr>
          <w:b/>
        </w:rPr>
        <w:t xml:space="preserve">Correspondence: </w:t>
      </w:r>
      <w:r w:rsidRPr="00F04482">
        <w:t>The Supplier shall have ongoing dialogue with each MCO to enable them to adequately prepare for the onsite visit for the performance measure validation process so it can take place in an efficient and effective manner. The Supplier shall engage each MCO and DMAS in the review of preliminary findings and draft quality measure validation reports for the CCC Plus program.</w:t>
      </w:r>
    </w:p>
    <w:p w14:paraId="21FE081A" w14:textId="77777777" w:rsidR="006153BA" w:rsidRPr="00F04482" w:rsidRDefault="006153BA" w:rsidP="006153BA">
      <w:pPr>
        <w:pStyle w:val="b1"/>
        <w:ind w:left="720" w:firstLine="0"/>
      </w:pPr>
    </w:p>
    <w:p w14:paraId="29898D10" w14:textId="01A8BABC" w:rsidR="006153BA" w:rsidRPr="00F04482" w:rsidRDefault="006153BA" w:rsidP="006153BA">
      <w:pPr>
        <w:pStyle w:val="b1"/>
        <w:ind w:left="720" w:firstLine="0"/>
      </w:pPr>
      <w:r w:rsidRPr="00F04482">
        <w:rPr>
          <w:b/>
        </w:rPr>
        <w:t xml:space="preserve">Analysis and reporting: </w:t>
      </w:r>
      <w:r w:rsidRPr="00F04482">
        <w:t>The Supplier shall complete a performance measure validation worksheet and report for each MCO’s validated measures. In addition to the worksheets, the Supplier shall produce one report for each MCO that includes all of the EQRO- validated measures. In order to leverage the benefits of NCQA accreditation, the final report for each MCO shall include a description of the HEDIS audit methodology that each MCO experienced for the same measurement year and results for each MCO’s HEDIS measures that were required by DMAS for annual reporting, per the</w:t>
      </w:r>
      <w:r w:rsidR="0077443C">
        <w:t xml:space="preserve"> CCC Plus</w:t>
      </w:r>
      <w:r w:rsidRPr="00F04482">
        <w:t xml:space="preserve"> contract, AND validated by the MCO’s HEDIS auditor.</w:t>
      </w:r>
    </w:p>
    <w:p w14:paraId="1CF55A75" w14:textId="77777777" w:rsidR="006153BA" w:rsidRPr="00F04482" w:rsidRDefault="006153BA" w:rsidP="006153BA">
      <w:pPr>
        <w:pStyle w:val="b1"/>
        <w:ind w:left="720" w:firstLine="0"/>
      </w:pPr>
    </w:p>
    <w:p w14:paraId="0B9C0476" w14:textId="22F26FEE" w:rsidR="006153BA" w:rsidRPr="00F04482" w:rsidRDefault="006153BA" w:rsidP="006153BA">
      <w:pPr>
        <w:pStyle w:val="b1"/>
        <w:ind w:left="720" w:firstLine="0"/>
      </w:pPr>
      <w:r w:rsidRPr="00F04482">
        <w:rPr>
          <w:b/>
          <w:bCs/>
        </w:rPr>
        <w:t xml:space="preserve">Deliverables: </w:t>
      </w:r>
      <w:r w:rsidRPr="00F04482">
        <w:t>The Supplier</w:t>
      </w:r>
      <w:r w:rsidRPr="00F04482" w:rsidDel="003B1CEC">
        <w:t xml:space="preserve"> </w:t>
      </w:r>
      <w:r w:rsidRPr="00F04482">
        <w:t xml:space="preserve">shall develop a template for and produce a separate performance measure validation worksheet for each </w:t>
      </w:r>
      <w:r w:rsidRPr="00F04482">
        <w:rPr>
          <w:spacing w:val="-4"/>
        </w:rPr>
        <w:t xml:space="preserve">MCO’s </w:t>
      </w:r>
      <w:r w:rsidRPr="00F04482">
        <w:t xml:space="preserve">measures that are validated by the Supplier and one report that includes all of the validated measures. A preliminary PMV report shall be due to DMAS no later than October 15 of each year. The final PMV report for each MCO is due to DMAS no later than </w:t>
      </w:r>
      <w:r w:rsidR="005745F6">
        <w:t>October 31</w:t>
      </w:r>
      <w:r w:rsidRPr="00F04482">
        <w:t xml:space="preserve">of each year and shall reflect the validated performance measures that stem from health care services provided to members in the previous calendar </w:t>
      </w:r>
      <w:r w:rsidRPr="00F04482">
        <w:rPr>
          <w:spacing w:val="-3"/>
        </w:rPr>
        <w:t xml:space="preserve">year. </w:t>
      </w:r>
      <w:r w:rsidRPr="00F04482">
        <w:t>For example, the first PMV final reports from this Supplier are due to DMAS by October 31, 202</w:t>
      </w:r>
      <w:r>
        <w:t>2</w:t>
      </w:r>
      <w:r w:rsidRPr="00F04482">
        <w:t xml:space="preserve"> and shall reflect the validation of at least one hybrid measures and one administratively calculated score that reflects services received by members from January 1, 202</w:t>
      </w:r>
      <w:r>
        <w:t>1</w:t>
      </w:r>
      <w:r w:rsidRPr="00F04482">
        <w:t xml:space="preserve"> through December 31,</w:t>
      </w:r>
      <w:r w:rsidRPr="00F04482">
        <w:rPr>
          <w:spacing w:val="-11"/>
        </w:rPr>
        <w:t xml:space="preserve"> </w:t>
      </w:r>
      <w:r w:rsidRPr="00F04482">
        <w:t>202</w:t>
      </w:r>
      <w:r>
        <w:t>1</w:t>
      </w:r>
      <w:r w:rsidRPr="00F04482">
        <w:t>.</w:t>
      </w:r>
      <w:r w:rsidR="00AF2232">
        <w:t xml:space="preserve"> All final reports, unless otherwise specified by the Department, shall be submitted in 508 compliant format.</w:t>
      </w:r>
    </w:p>
    <w:p w14:paraId="7B63E10E" w14:textId="77777777" w:rsidR="006153BA" w:rsidRPr="00F04482" w:rsidRDefault="006153BA" w:rsidP="006153BA">
      <w:pPr>
        <w:pStyle w:val="b1"/>
      </w:pPr>
    </w:p>
    <w:p w14:paraId="41BDCD26" w14:textId="77777777" w:rsidR="006153BA" w:rsidRPr="00F04482" w:rsidRDefault="006153BA" w:rsidP="00EC12E1">
      <w:pPr>
        <w:pStyle w:val="Heading2"/>
        <w:numPr>
          <w:ilvl w:val="0"/>
          <w:numId w:val="0"/>
        </w:numPr>
        <w:ind w:left="720"/>
      </w:pPr>
      <w:bookmarkStart w:id="1060" w:name="_Toc78547883"/>
      <w:r w:rsidRPr="00F04482">
        <w:t>Task F.2: Medallion 4.0 Performance Measure Validation (PMV)</w:t>
      </w:r>
      <w:bookmarkEnd w:id="1060"/>
    </w:p>
    <w:p w14:paraId="2973F669" w14:textId="77777777" w:rsidR="006153BA" w:rsidRPr="00F04482" w:rsidRDefault="006153BA" w:rsidP="006153BA">
      <w:pPr>
        <w:ind w:right="1080"/>
        <w:rPr>
          <w:rFonts w:cs="Arial"/>
          <w:b/>
        </w:rPr>
      </w:pPr>
    </w:p>
    <w:p w14:paraId="60C0D82F" w14:textId="77777777" w:rsidR="006153BA" w:rsidRPr="00F04482" w:rsidRDefault="006153BA" w:rsidP="00710DCC">
      <w:pPr>
        <w:pStyle w:val="BodyText"/>
        <w:ind w:left="720"/>
      </w:pPr>
      <w:r w:rsidRPr="00F04482">
        <w:rPr>
          <w:b/>
        </w:rPr>
        <w:t>Special Instruction</w:t>
      </w:r>
      <w:r w:rsidRPr="00F04482">
        <w:t>: Replicate Task F.1 of RFP 2021-02. The PMV for Medallion 4.0 and FAMIS managed care shall be separate from the PMV for CCC Plus managed care.</w:t>
      </w:r>
    </w:p>
    <w:p w14:paraId="61326C32" w14:textId="77777777" w:rsidR="006153BA" w:rsidRPr="00F04482" w:rsidRDefault="006153BA" w:rsidP="006153BA">
      <w:pPr>
        <w:ind w:right="1080"/>
        <w:rPr>
          <w:rFonts w:cs="Arial"/>
        </w:rPr>
      </w:pPr>
    </w:p>
    <w:p w14:paraId="666DB44C" w14:textId="77777777" w:rsidR="006153BA" w:rsidRPr="003D3DA2" w:rsidRDefault="006153BA" w:rsidP="00EC12E1">
      <w:pPr>
        <w:pStyle w:val="Heading2"/>
        <w:numPr>
          <w:ilvl w:val="1"/>
          <w:numId w:val="71"/>
        </w:numPr>
      </w:pPr>
      <w:bookmarkStart w:id="1061" w:name="_Toc78547884"/>
      <w:r w:rsidRPr="003D3DA2">
        <w:lastRenderedPageBreak/>
        <w:t>Task G: Consumer Decision Support Tool</w:t>
      </w:r>
      <w:bookmarkEnd w:id="1061"/>
      <w:r w:rsidRPr="003D3DA2">
        <w:t xml:space="preserve"> </w:t>
      </w:r>
    </w:p>
    <w:p w14:paraId="19AAA44C" w14:textId="77777777" w:rsidR="006153BA" w:rsidRPr="007943AE" w:rsidRDefault="006153BA" w:rsidP="006153BA">
      <w:pPr>
        <w:pStyle w:val="b1"/>
        <w:rPr>
          <w:b/>
        </w:rPr>
      </w:pPr>
    </w:p>
    <w:p w14:paraId="426DC589" w14:textId="365C6B96" w:rsidR="006153BA" w:rsidRPr="00AD6E3E" w:rsidRDefault="006153BA" w:rsidP="006153BA">
      <w:pPr>
        <w:pStyle w:val="b1"/>
        <w:ind w:left="720" w:firstLine="0"/>
      </w:pPr>
      <w:r w:rsidRPr="007943AE">
        <w:rPr>
          <w:b/>
        </w:rPr>
        <w:t xml:space="preserve">Task: </w:t>
      </w:r>
      <w:r w:rsidRPr="007943AE">
        <w:t>Annually, the EQRO shall analyze the MCO's prior year's Healthcare Effectiveness Data and Information Set (HEDI S</w:t>
      </w:r>
      <w:r w:rsidRPr="007943AE">
        <w:rPr>
          <w:vertAlign w:val="superscript"/>
        </w:rPr>
        <w:t>®</w:t>
      </w:r>
      <w:r w:rsidRPr="007943AE">
        <w:t xml:space="preserve">) results including Consumer Assessment of Healthcare Providers and Systems (CAHPS </w:t>
      </w:r>
      <w:r w:rsidRPr="00AD6E3E">
        <w:rPr>
          <w:vertAlign w:val="superscript"/>
        </w:rPr>
        <w:t>®</w:t>
      </w:r>
      <w:r w:rsidRPr="00AD6E3E">
        <w:t>) data for the development of both the CCC Plus and Medallion 4.0 (Medicaid/FAMIS) Consumer Decision Support Tools.</w:t>
      </w:r>
    </w:p>
    <w:p w14:paraId="083FEF04" w14:textId="77777777" w:rsidR="006153BA" w:rsidRPr="00AD6E3E" w:rsidRDefault="006153BA" w:rsidP="006153BA">
      <w:pPr>
        <w:pStyle w:val="b1"/>
        <w:ind w:left="720" w:firstLine="0"/>
      </w:pPr>
    </w:p>
    <w:p w14:paraId="17C1228E" w14:textId="77777777" w:rsidR="006153BA" w:rsidRPr="00650766" w:rsidRDefault="006153BA" w:rsidP="006153BA">
      <w:pPr>
        <w:pStyle w:val="b1"/>
        <w:ind w:left="720" w:firstLine="0"/>
      </w:pPr>
      <w:r w:rsidRPr="00AD6E3E">
        <w:rPr>
          <w:b/>
        </w:rPr>
        <w:t xml:space="preserve">Purpose: </w:t>
      </w:r>
      <w:r w:rsidRPr="00AD6E3E">
        <w:t>CMS published in the Federal Register the Medi</w:t>
      </w:r>
      <w:r w:rsidRPr="0071513C">
        <w:t>caid and CHIP Managed Care Final Rule</w:t>
      </w:r>
      <w:r>
        <w:t xml:space="preserve"> </w:t>
      </w:r>
      <w:r w:rsidRPr="0071513C">
        <w:t>that each State contracting with an MCO to furnish services to Medicaid beneficiaries must adopt and implement a quality rating system within three years of the publication of the Final Rule</w:t>
      </w:r>
      <w:r w:rsidRPr="00D33048">
        <w:rPr>
          <w:w w:val="90"/>
        </w:rPr>
        <w:t xml:space="preserve">. </w:t>
      </w:r>
      <w:r w:rsidRPr="00D33048">
        <w:t>As such, DMAS, per CMS</w:t>
      </w:r>
      <w:r>
        <w:t>, began</w:t>
      </w:r>
      <w:r w:rsidRPr="00650766">
        <w:t xml:space="preserve"> publishing annual consumer decision support tools to satisfy this deliverable.</w:t>
      </w:r>
    </w:p>
    <w:p w14:paraId="67575A9B" w14:textId="77777777" w:rsidR="006153BA" w:rsidRPr="00650766" w:rsidRDefault="006153BA" w:rsidP="006153BA">
      <w:pPr>
        <w:pStyle w:val="b1"/>
      </w:pPr>
    </w:p>
    <w:p w14:paraId="1D3BCEEB" w14:textId="77777777" w:rsidR="006153BA" w:rsidRPr="00650766" w:rsidRDefault="006153BA" w:rsidP="006153BA">
      <w:pPr>
        <w:pStyle w:val="Heading2"/>
        <w:numPr>
          <w:ilvl w:val="0"/>
          <w:numId w:val="0"/>
        </w:numPr>
        <w:ind w:left="720"/>
      </w:pPr>
      <w:bookmarkStart w:id="1062" w:name="_Toc78547885"/>
      <w:r w:rsidRPr="00650766">
        <w:t>Task G.1: CCC Plus Consumer Decision Support Tool</w:t>
      </w:r>
      <w:bookmarkEnd w:id="1062"/>
    </w:p>
    <w:p w14:paraId="1A7DC259" w14:textId="77777777" w:rsidR="006153BA" w:rsidRPr="00650766" w:rsidRDefault="006153BA" w:rsidP="006153BA">
      <w:pPr>
        <w:pStyle w:val="b1"/>
        <w:ind w:left="720" w:firstLine="0"/>
      </w:pPr>
    </w:p>
    <w:p w14:paraId="659593EA" w14:textId="77777777" w:rsidR="006153BA" w:rsidRPr="00F04482" w:rsidRDefault="006153BA" w:rsidP="006153BA">
      <w:pPr>
        <w:pStyle w:val="b1"/>
        <w:ind w:left="720" w:firstLine="0"/>
      </w:pPr>
      <w:r w:rsidRPr="00650766">
        <w:rPr>
          <w:b/>
        </w:rPr>
        <w:t xml:space="preserve">Methodology: </w:t>
      </w:r>
      <w:r w:rsidRPr="00F04482">
        <w:t>For this activity, the Supplier</w:t>
      </w:r>
      <w:r w:rsidRPr="00F04482" w:rsidDel="006F4632">
        <w:t xml:space="preserve"> </w:t>
      </w:r>
      <w:r w:rsidRPr="00F04482">
        <w:t xml:space="preserve">shall use the most recent CAHPS results and HEDIS data for the CCC </w:t>
      </w:r>
      <w:proofErr w:type="gramStart"/>
      <w:r w:rsidRPr="00F04482">
        <w:t>Plus</w:t>
      </w:r>
      <w:proofErr w:type="gramEnd"/>
      <w:r w:rsidRPr="00F04482">
        <w:t xml:space="preserve"> MCOs. The Supplier will receive the data from the MCOs and/or DMAS. The Supplier will work with DMAS to determine the measure list and reporting categories</w:t>
      </w:r>
      <w:r w:rsidRPr="00F04482" w:rsidDel="009B091F">
        <w:t xml:space="preserve"> </w:t>
      </w:r>
      <w:r w:rsidRPr="00F04482">
        <w:t xml:space="preserve">(e.g., Care for Chronic Conditions, Getting Care) for inclusion in the CCC </w:t>
      </w:r>
      <w:proofErr w:type="gramStart"/>
      <w:r w:rsidRPr="00F04482">
        <w:t>Plus</w:t>
      </w:r>
      <w:proofErr w:type="gramEnd"/>
      <w:r w:rsidRPr="00F04482">
        <w:t xml:space="preserve"> Consumer Decision Support Tool. </w:t>
      </w:r>
    </w:p>
    <w:p w14:paraId="36587211" w14:textId="77777777" w:rsidR="006153BA" w:rsidRPr="00F04482" w:rsidRDefault="006153BA" w:rsidP="006153BA">
      <w:pPr>
        <w:pStyle w:val="b1"/>
        <w:ind w:left="720" w:firstLine="0"/>
      </w:pPr>
    </w:p>
    <w:p w14:paraId="7A1CCBE4" w14:textId="12982C4B" w:rsidR="006153BA" w:rsidRPr="00F04482" w:rsidRDefault="006153BA" w:rsidP="006153BA">
      <w:pPr>
        <w:pStyle w:val="b1"/>
        <w:ind w:left="720" w:firstLine="0"/>
      </w:pPr>
      <w:r w:rsidRPr="00F04482">
        <w:rPr>
          <w:b/>
        </w:rPr>
        <w:t xml:space="preserve">Correspondence: </w:t>
      </w:r>
      <w:r w:rsidRPr="00F04482">
        <w:t>The Supplier</w:t>
      </w:r>
      <w:r w:rsidRPr="00F04482" w:rsidDel="00C66A9F">
        <w:t xml:space="preserve"> </w:t>
      </w:r>
      <w:r w:rsidRPr="00F04482">
        <w:t xml:space="preserve">is responsible for communicating progress made to DMAS. The Supplier </w:t>
      </w:r>
      <w:r w:rsidR="005745F6">
        <w:t xml:space="preserve">is expected to </w:t>
      </w:r>
      <w:r w:rsidRPr="0081794D">
        <w:t>engage DMAS</w:t>
      </w:r>
      <w:r w:rsidRPr="00F04482">
        <w:t xml:space="preserve"> in the preliminary findings and the draft of the consumer decision support tool.</w:t>
      </w:r>
    </w:p>
    <w:p w14:paraId="3DC6E23D" w14:textId="77777777" w:rsidR="006153BA" w:rsidRPr="00F04482" w:rsidRDefault="006153BA" w:rsidP="006153BA">
      <w:pPr>
        <w:pStyle w:val="b1"/>
        <w:ind w:left="720" w:firstLine="0"/>
      </w:pPr>
    </w:p>
    <w:p w14:paraId="11E2141B" w14:textId="77777777" w:rsidR="006153BA" w:rsidRPr="00F04482" w:rsidRDefault="006153BA" w:rsidP="006153BA">
      <w:pPr>
        <w:pStyle w:val="b1"/>
        <w:ind w:left="720" w:firstLine="0"/>
      </w:pPr>
      <w:r w:rsidRPr="00F04482">
        <w:rPr>
          <w:b/>
          <w:w w:val="105"/>
        </w:rPr>
        <w:t xml:space="preserve">Analysis and reporting: </w:t>
      </w:r>
      <w:r w:rsidRPr="00F04482">
        <w:rPr>
          <w:w w:val="105"/>
        </w:rPr>
        <w:t xml:space="preserve">Each reporting category shall contain a summary score for each of the CCC </w:t>
      </w:r>
      <w:proofErr w:type="gramStart"/>
      <w:r w:rsidRPr="00F04482">
        <w:rPr>
          <w:w w:val="105"/>
        </w:rPr>
        <w:t>Plus</w:t>
      </w:r>
      <w:proofErr w:type="gramEnd"/>
      <w:r w:rsidRPr="00F04482">
        <w:rPr>
          <w:w w:val="105"/>
        </w:rPr>
        <w:t xml:space="preserve"> MCOs. The summary score for each MCO shall then be compared to the Virginia CCC </w:t>
      </w:r>
      <w:proofErr w:type="gramStart"/>
      <w:r w:rsidRPr="00F04482">
        <w:rPr>
          <w:w w:val="105"/>
        </w:rPr>
        <w:t>Plus</w:t>
      </w:r>
      <w:proofErr w:type="gramEnd"/>
      <w:r w:rsidRPr="00F04482">
        <w:rPr>
          <w:w w:val="105"/>
        </w:rPr>
        <w:t xml:space="preserve"> MCO average to determine differences in MCO performance.</w:t>
      </w:r>
    </w:p>
    <w:p w14:paraId="292A1066" w14:textId="77777777" w:rsidR="006153BA" w:rsidRPr="00F04482" w:rsidRDefault="006153BA" w:rsidP="006153BA">
      <w:pPr>
        <w:pStyle w:val="b1"/>
        <w:ind w:left="720" w:firstLine="0"/>
        <w:rPr>
          <w:b/>
          <w:w w:val="105"/>
        </w:rPr>
      </w:pPr>
    </w:p>
    <w:p w14:paraId="4DC3E28F" w14:textId="7A193EFA" w:rsidR="006153BA" w:rsidRPr="00F04482" w:rsidRDefault="006153BA" w:rsidP="006153BA">
      <w:pPr>
        <w:pStyle w:val="b1"/>
        <w:ind w:left="720" w:firstLine="0"/>
      </w:pPr>
      <w:r w:rsidRPr="00F04482">
        <w:rPr>
          <w:b/>
        </w:rPr>
        <w:t>Deliverables:</w:t>
      </w:r>
      <w:r w:rsidRPr="00F04482">
        <w:t xml:space="preserve"> Supplier will submit a work plan, methodology, draft consumer decision support tool results, and final consumer decision report tool to DMAS. The final consumer decision support tool is due to DMAS no later than December 15 of each year. DMAS and/or the MCOs will be responsible for providing the Supplier with the data files for this tool.</w:t>
      </w:r>
      <w:r w:rsidR="00AF2232">
        <w:t xml:space="preserve"> All final reports, unless otherwise specified by the Department, shall be submitted in 508 compliant format.</w:t>
      </w:r>
    </w:p>
    <w:p w14:paraId="6ED7690E" w14:textId="77777777" w:rsidR="006153BA" w:rsidRPr="00F04482" w:rsidRDefault="006153BA" w:rsidP="006153BA">
      <w:pPr>
        <w:pStyle w:val="b1"/>
        <w:ind w:left="720" w:firstLine="0"/>
        <w:rPr>
          <w:b/>
        </w:rPr>
      </w:pPr>
    </w:p>
    <w:p w14:paraId="58E62782" w14:textId="77777777" w:rsidR="006153BA" w:rsidRPr="00F04482" w:rsidRDefault="006153BA" w:rsidP="006153BA">
      <w:pPr>
        <w:pStyle w:val="b1"/>
        <w:ind w:left="720" w:firstLine="0"/>
        <w:rPr>
          <w:b/>
        </w:rPr>
      </w:pPr>
    </w:p>
    <w:p w14:paraId="108695F3" w14:textId="77777777" w:rsidR="006153BA" w:rsidRPr="00F04482" w:rsidRDefault="006153BA" w:rsidP="006153BA">
      <w:pPr>
        <w:pStyle w:val="b1"/>
        <w:ind w:left="720" w:firstLine="0"/>
      </w:pPr>
      <w:r w:rsidRPr="00F04482">
        <w:rPr>
          <w:b/>
        </w:rPr>
        <w:t>Special Instructions:</w:t>
      </w:r>
      <w:r w:rsidRPr="00F04482">
        <w:t xml:space="preserve"> Given the population differences, methodology development and measure selection will need to occur independent of Medallion 4.0 based on available data for CCC Plus. The consumer decision tool for CCC Plus shall be conducted and reported separately from Medallion 4.0 and FAMIS Managed Care. </w:t>
      </w:r>
    </w:p>
    <w:p w14:paraId="16333816" w14:textId="77777777" w:rsidR="006153BA" w:rsidRPr="00F04482" w:rsidRDefault="006153BA" w:rsidP="006153BA">
      <w:pPr>
        <w:pStyle w:val="b1"/>
      </w:pPr>
    </w:p>
    <w:p w14:paraId="45FB6F4C" w14:textId="77777777" w:rsidR="006153BA" w:rsidRPr="00F04482" w:rsidRDefault="006153BA" w:rsidP="006153BA">
      <w:pPr>
        <w:pStyle w:val="Heading2"/>
        <w:numPr>
          <w:ilvl w:val="0"/>
          <w:numId w:val="0"/>
        </w:numPr>
        <w:ind w:left="720"/>
      </w:pPr>
      <w:bookmarkStart w:id="1063" w:name="_Toc78547886"/>
      <w:r w:rsidRPr="00F04482">
        <w:t>Task G.2: Medallion 4.0 Consumer Decision Support Tool</w:t>
      </w:r>
      <w:bookmarkEnd w:id="1063"/>
    </w:p>
    <w:p w14:paraId="59E97F24" w14:textId="77777777" w:rsidR="006153BA" w:rsidRPr="00F04482" w:rsidRDefault="006153BA" w:rsidP="006153BA">
      <w:pPr>
        <w:pStyle w:val="b1"/>
        <w:rPr>
          <w:b/>
        </w:rPr>
      </w:pPr>
    </w:p>
    <w:p w14:paraId="6DBF5B52" w14:textId="77777777" w:rsidR="006153BA" w:rsidRPr="00F04482" w:rsidRDefault="006153BA" w:rsidP="006153BA">
      <w:pPr>
        <w:pStyle w:val="b1"/>
        <w:ind w:left="720" w:firstLine="0"/>
      </w:pPr>
      <w:r w:rsidRPr="00F04482">
        <w:rPr>
          <w:b/>
        </w:rPr>
        <w:t>Special Instructions:</w:t>
      </w:r>
      <w:r w:rsidRPr="00F04482">
        <w:t xml:space="preserve"> Replicate Task G.1 of RFP 2021-02. The Consumer Decision Support Tool for Medallion 4.0 and FAMIS managed care shall be separate from the Consumer Decision Support Tool for CCC Plus managed care. Given the population differences, methodology development and measure selection will need to occur independent of CCC Plus based on available data for Medallion 4.0. </w:t>
      </w:r>
    </w:p>
    <w:p w14:paraId="611F516C" w14:textId="77777777" w:rsidR="006153BA" w:rsidRPr="00F04482" w:rsidRDefault="006153BA" w:rsidP="006153BA">
      <w:pPr>
        <w:pStyle w:val="b1"/>
      </w:pPr>
    </w:p>
    <w:p w14:paraId="09838729" w14:textId="77777777" w:rsidR="006153BA" w:rsidRPr="00F04482" w:rsidRDefault="006153BA" w:rsidP="00EC12E1">
      <w:pPr>
        <w:pStyle w:val="Heading2"/>
        <w:numPr>
          <w:ilvl w:val="1"/>
          <w:numId w:val="69"/>
        </w:numPr>
      </w:pPr>
      <w:bookmarkStart w:id="1064" w:name="_Toc78547887"/>
      <w:r w:rsidRPr="00F04482">
        <w:t>Task H: Performance Withhold Program (PWP)</w:t>
      </w:r>
      <w:bookmarkEnd w:id="1064"/>
    </w:p>
    <w:p w14:paraId="15E4EB17" w14:textId="77777777" w:rsidR="006153BA" w:rsidRPr="00F04482" w:rsidRDefault="006153BA" w:rsidP="006153BA">
      <w:pPr>
        <w:pStyle w:val="b1"/>
        <w:rPr>
          <w:b/>
        </w:rPr>
      </w:pPr>
    </w:p>
    <w:p w14:paraId="0A1B97DE" w14:textId="77777777" w:rsidR="006153BA" w:rsidRPr="00F04482" w:rsidRDefault="006153BA" w:rsidP="001A75FD">
      <w:pPr>
        <w:pStyle w:val="BodyText"/>
        <w:ind w:left="720"/>
      </w:pPr>
      <w:r w:rsidRPr="00F04482">
        <w:rPr>
          <w:b/>
          <w:w w:val="105"/>
        </w:rPr>
        <w:t>Task:</w:t>
      </w:r>
      <w:r w:rsidRPr="00F04482">
        <w:rPr>
          <w:w w:val="105"/>
        </w:rPr>
        <w:t xml:space="preserve"> The Department introduced the Performance Withhold Program (PWP)</w:t>
      </w:r>
      <w:r w:rsidRPr="00F04482">
        <w:rPr>
          <w:spacing w:val="-13"/>
          <w:w w:val="105"/>
        </w:rPr>
        <w:t xml:space="preserve"> </w:t>
      </w:r>
      <w:r w:rsidRPr="00F04482">
        <w:rPr>
          <w:w w:val="105"/>
        </w:rPr>
        <w:t>to</w:t>
      </w:r>
      <w:r w:rsidRPr="00F04482">
        <w:rPr>
          <w:spacing w:val="-24"/>
          <w:w w:val="105"/>
        </w:rPr>
        <w:t xml:space="preserve"> </w:t>
      </w:r>
      <w:r w:rsidRPr="00F04482">
        <w:rPr>
          <w:w w:val="105"/>
        </w:rPr>
        <w:t>reinforce</w:t>
      </w:r>
      <w:r w:rsidRPr="00F04482">
        <w:rPr>
          <w:spacing w:val="-13"/>
          <w:w w:val="105"/>
        </w:rPr>
        <w:t xml:space="preserve"> </w:t>
      </w:r>
      <w:r w:rsidRPr="00F04482">
        <w:rPr>
          <w:w w:val="105"/>
        </w:rPr>
        <w:t>Value-Based</w:t>
      </w:r>
      <w:r w:rsidRPr="00F04482">
        <w:rPr>
          <w:spacing w:val="-6"/>
          <w:w w:val="105"/>
        </w:rPr>
        <w:t xml:space="preserve"> </w:t>
      </w:r>
      <w:r w:rsidRPr="00F04482">
        <w:rPr>
          <w:w w:val="105"/>
        </w:rPr>
        <w:t>Purchasing</w:t>
      </w:r>
      <w:r w:rsidRPr="00F04482">
        <w:rPr>
          <w:spacing w:val="-12"/>
          <w:w w:val="105"/>
        </w:rPr>
        <w:t xml:space="preserve"> </w:t>
      </w:r>
      <w:r w:rsidRPr="00F04482">
        <w:rPr>
          <w:w w:val="105"/>
        </w:rPr>
        <w:t>(VBP)</w:t>
      </w:r>
      <w:r w:rsidRPr="00F04482">
        <w:rPr>
          <w:spacing w:val="-18"/>
          <w:w w:val="105"/>
        </w:rPr>
        <w:t xml:space="preserve"> </w:t>
      </w:r>
      <w:r w:rsidRPr="00F04482">
        <w:rPr>
          <w:w w:val="105"/>
        </w:rPr>
        <w:t>principles by</w:t>
      </w:r>
      <w:r w:rsidRPr="00F04482">
        <w:rPr>
          <w:spacing w:val="-18"/>
          <w:w w:val="105"/>
        </w:rPr>
        <w:t xml:space="preserve"> </w:t>
      </w:r>
      <w:r w:rsidRPr="00F04482">
        <w:rPr>
          <w:w w:val="105"/>
        </w:rPr>
        <w:t>setting</w:t>
      </w:r>
      <w:r w:rsidRPr="00F04482">
        <w:rPr>
          <w:spacing w:val="-16"/>
          <w:w w:val="105"/>
        </w:rPr>
        <w:t xml:space="preserve"> </w:t>
      </w:r>
      <w:r w:rsidRPr="00F04482">
        <w:rPr>
          <w:w w:val="105"/>
        </w:rPr>
        <w:t>performance</w:t>
      </w:r>
      <w:r w:rsidRPr="00F04482">
        <w:rPr>
          <w:spacing w:val="-8"/>
          <w:w w:val="105"/>
        </w:rPr>
        <w:t xml:space="preserve"> </w:t>
      </w:r>
      <w:r w:rsidRPr="00F04482">
        <w:rPr>
          <w:w w:val="105"/>
        </w:rPr>
        <w:t>standards</w:t>
      </w:r>
      <w:r w:rsidRPr="00F04482">
        <w:rPr>
          <w:spacing w:val="-4"/>
          <w:w w:val="105"/>
        </w:rPr>
        <w:t xml:space="preserve"> </w:t>
      </w:r>
      <w:r w:rsidRPr="00F04482">
        <w:rPr>
          <w:w w:val="105"/>
        </w:rPr>
        <w:t>and</w:t>
      </w:r>
      <w:r w:rsidRPr="00F04482">
        <w:rPr>
          <w:spacing w:val="-12"/>
          <w:w w:val="105"/>
        </w:rPr>
        <w:t xml:space="preserve"> </w:t>
      </w:r>
      <w:r w:rsidRPr="00F04482">
        <w:rPr>
          <w:w w:val="105"/>
        </w:rPr>
        <w:t>expectations</w:t>
      </w:r>
      <w:r w:rsidRPr="00F04482">
        <w:rPr>
          <w:spacing w:val="-12"/>
          <w:w w:val="105"/>
        </w:rPr>
        <w:t xml:space="preserve"> </w:t>
      </w:r>
      <w:r w:rsidRPr="00F04482">
        <w:rPr>
          <w:w w:val="105"/>
        </w:rPr>
        <w:t>for</w:t>
      </w:r>
      <w:r w:rsidRPr="00F04482">
        <w:rPr>
          <w:spacing w:val="-13"/>
          <w:w w:val="105"/>
        </w:rPr>
        <w:t xml:space="preserve"> </w:t>
      </w:r>
      <w:r w:rsidRPr="00F04482">
        <w:rPr>
          <w:w w:val="105"/>
        </w:rPr>
        <w:t>MCOs</w:t>
      </w:r>
      <w:r w:rsidRPr="00F04482">
        <w:rPr>
          <w:spacing w:val="-16"/>
          <w:w w:val="105"/>
        </w:rPr>
        <w:t xml:space="preserve"> </w:t>
      </w:r>
      <w:r w:rsidRPr="00F04482">
        <w:rPr>
          <w:w w:val="105"/>
        </w:rPr>
        <w:t>in</w:t>
      </w:r>
      <w:r w:rsidRPr="00F04482">
        <w:rPr>
          <w:spacing w:val="-16"/>
          <w:w w:val="105"/>
        </w:rPr>
        <w:t xml:space="preserve"> </w:t>
      </w:r>
      <w:r w:rsidRPr="00F04482">
        <w:rPr>
          <w:w w:val="105"/>
        </w:rPr>
        <w:t>key</w:t>
      </w:r>
      <w:r w:rsidRPr="00F04482">
        <w:rPr>
          <w:spacing w:val="-8"/>
          <w:w w:val="105"/>
        </w:rPr>
        <w:t xml:space="preserve"> </w:t>
      </w:r>
      <w:r w:rsidRPr="00F04482">
        <w:rPr>
          <w:w w:val="105"/>
        </w:rPr>
        <w:t>areas</w:t>
      </w:r>
      <w:r w:rsidRPr="00F04482">
        <w:rPr>
          <w:spacing w:val="-14"/>
          <w:w w:val="105"/>
        </w:rPr>
        <w:t xml:space="preserve"> </w:t>
      </w:r>
      <w:r w:rsidRPr="00F04482">
        <w:rPr>
          <w:w w:val="105"/>
        </w:rPr>
        <w:t>influencing</w:t>
      </w:r>
      <w:r w:rsidRPr="00F04482">
        <w:rPr>
          <w:spacing w:val="-3"/>
          <w:w w:val="105"/>
        </w:rPr>
        <w:t xml:space="preserve"> </w:t>
      </w:r>
      <w:r w:rsidRPr="00F04482">
        <w:rPr>
          <w:w w:val="105"/>
        </w:rPr>
        <w:t xml:space="preserve">member health and health outcomes. By tying financial </w:t>
      </w:r>
      <w:r w:rsidRPr="00F04482">
        <w:rPr>
          <w:w w:val="105"/>
        </w:rPr>
        <w:lastRenderedPageBreak/>
        <w:t>incentives to MCO performance on designated quality measures, the PWP focuses performance attainment and improvement efforts on areas of high importance to members. This effort also aligns with the Virginia Medicaid focus areas by including measures pertaining to behavioral health and chronic</w:t>
      </w:r>
      <w:r w:rsidRPr="00F04482">
        <w:rPr>
          <w:spacing w:val="25"/>
          <w:w w:val="105"/>
        </w:rPr>
        <w:t xml:space="preserve"> </w:t>
      </w:r>
      <w:r w:rsidRPr="00F04482">
        <w:rPr>
          <w:w w:val="105"/>
        </w:rPr>
        <w:t>conditions.</w:t>
      </w:r>
      <w:r w:rsidRPr="00F04482">
        <w:t xml:space="preserve"> </w:t>
      </w:r>
    </w:p>
    <w:p w14:paraId="5F9DD033" w14:textId="77777777" w:rsidR="006153BA" w:rsidRPr="00F04482" w:rsidRDefault="006153BA" w:rsidP="001A75FD">
      <w:pPr>
        <w:pStyle w:val="BodyText"/>
        <w:ind w:left="720"/>
      </w:pPr>
      <w:r w:rsidRPr="00F04482">
        <w:t xml:space="preserve">DMAS reserves the right </w:t>
      </w:r>
      <w:r w:rsidRPr="00F04482">
        <w:rPr>
          <w:color w:val="1C1C1C"/>
        </w:rPr>
        <w:t xml:space="preserve">to augment </w:t>
      </w:r>
      <w:r w:rsidRPr="00F04482">
        <w:t xml:space="preserve">the measures </w:t>
      </w:r>
      <w:r w:rsidRPr="00F04482">
        <w:rPr>
          <w:color w:val="1C1C1C"/>
        </w:rPr>
        <w:t xml:space="preserve">and corresponding weights included in the </w:t>
      </w:r>
      <w:r w:rsidRPr="00F04482">
        <w:t xml:space="preserve">PWP </w:t>
      </w:r>
      <w:r w:rsidRPr="00F04482">
        <w:rPr>
          <w:color w:val="1C1C1C"/>
        </w:rPr>
        <w:t xml:space="preserve">composite in </w:t>
      </w:r>
      <w:r w:rsidRPr="00F04482">
        <w:t>future years</w:t>
      </w:r>
      <w:r w:rsidRPr="00F04482">
        <w:rPr>
          <w:color w:val="3D3D3D"/>
          <w:spacing w:val="-5"/>
        </w:rPr>
        <w:t xml:space="preserve">. </w:t>
      </w:r>
      <w:r w:rsidRPr="00F04482">
        <w:t xml:space="preserve">The </w:t>
      </w:r>
      <w:r w:rsidRPr="00F04482">
        <w:rPr>
          <w:color w:val="1C1C1C"/>
        </w:rPr>
        <w:t xml:space="preserve">withhold percentage shall remain one </w:t>
      </w:r>
      <w:r w:rsidRPr="00F04482">
        <w:t xml:space="preserve">percent </w:t>
      </w:r>
      <w:r w:rsidRPr="00F04482">
        <w:rPr>
          <w:color w:val="1C1C1C"/>
        </w:rPr>
        <w:t xml:space="preserve">(1%) for </w:t>
      </w:r>
      <w:r w:rsidRPr="00F04482">
        <w:t>the</w:t>
      </w:r>
      <w:r w:rsidRPr="00F04482">
        <w:rPr>
          <w:color w:val="1C1C1C"/>
        </w:rPr>
        <w:t xml:space="preserve"> </w:t>
      </w:r>
      <w:r w:rsidRPr="00F04482">
        <w:t>PWP unless determined otherwise by the Department.</w:t>
      </w:r>
    </w:p>
    <w:p w14:paraId="44492957" w14:textId="77777777" w:rsidR="006153BA" w:rsidRPr="00F04482" w:rsidRDefault="006153BA" w:rsidP="001A75FD">
      <w:pPr>
        <w:pStyle w:val="BodyText"/>
        <w:ind w:left="720"/>
      </w:pPr>
      <w:r w:rsidRPr="00F04482">
        <w:rPr>
          <w:b/>
        </w:rPr>
        <w:t>Purpose</w:t>
      </w:r>
      <w:r w:rsidRPr="00F04482">
        <w:t xml:space="preserve">: The Supplier shall establish and maintain measurement and scoring mechanisms necessary to implement the PWP, including capture and evaluation of performance measure results and the development and execution of a scoring methodology for assessing MCO performance. </w:t>
      </w:r>
    </w:p>
    <w:p w14:paraId="45C3CF43" w14:textId="77777777" w:rsidR="006153BA" w:rsidRPr="00F04482" w:rsidRDefault="006153BA" w:rsidP="006153BA">
      <w:pPr>
        <w:spacing w:line="247" w:lineRule="auto"/>
        <w:ind w:left="1080" w:right="1080" w:firstLine="3"/>
        <w:rPr>
          <w:rFonts w:cs="Arial"/>
          <w:color w:val="0E0C0E"/>
        </w:rPr>
      </w:pPr>
    </w:p>
    <w:p w14:paraId="03F32352" w14:textId="77777777" w:rsidR="006153BA" w:rsidRPr="00F04482" w:rsidRDefault="006153BA" w:rsidP="006153BA">
      <w:pPr>
        <w:pStyle w:val="Heading2"/>
        <w:numPr>
          <w:ilvl w:val="0"/>
          <w:numId w:val="0"/>
        </w:numPr>
        <w:ind w:left="720"/>
      </w:pPr>
      <w:bookmarkStart w:id="1065" w:name="_Toc78547888"/>
      <w:r w:rsidRPr="00F04482">
        <w:t>Task H.1: CCC Plus Performance Withhold Program (PWP)</w:t>
      </w:r>
      <w:bookmarkEnd w:id="1065"/>
    </w:p>
    <w:p w14:paraId="219EBC6F" w14:textId="77777777" w:rsidR="006153BA" w:rsidRPr="00F04482" w:rsidRDefault="006153BA" w:rsidP="006153BA">
      <w:pPr>
        <w:spacing w:line="247" w:lineRule="auto"/>
        <w:ind w:left="1080" w:right="1080" w:firstLine="3"/>
        <w:rPr>
          <w:rFonts w:cs="Arial"/>
          <w:color w:val="0E0C0E"/>
        </w:rPr>
      </w:pPr>
    </w:p>
    <w:p w14:paraId="61AFB847" w14:textId="77777777" w:rsidR="006153BA" w:rsidRPr="00F04482" w:rsidRDefault="006153BA" w:rsidP="001A75FD">
      <w:pPr>
        <w:pStyle w:val="BodyText"/>
        <w:ind w:left="720"/>
      </w:pPr>
      <w:r w:rsidRPr="00F04482">
        <w:rPr>
          <w:b/>
        </w:rPr>
        <w:t xml:space="preserve">Methodology: </w:t>
      </w:r>
      <w:r w:rsidRPr="00F04482">
        <w:t xml:space="preserve">The Supplier shall develop and implement a valid measurement and scoring mechanism for the PWP. The MCOs shall provide their audited HEDIS and non-HEDIS measure rates to the Supplier for each measure. The Supplier shall review this information for accuracy and completeness, working with the MCO to correct reporting errors for those measures, when necessary. </w:t>
      </w:r>
    </w:p>
    <w:p w14:paraId="2D3D6059" w14:textId="77777777" w:rsidR="006153BA" w:rsidRPr="00F04482" w:rsidRDefault="006153BA" w:rsidP="001A75FD">
      <w:pPr>
        <w:pStyle w:val="BodyText"/>
        <w:ind w:left="720"/>
      </w:pPr>
    </w:p>
    <w:p w14:paraId="26A60708" w14:textId="77777777" w:rsidR="006153BA" w:rsidRPr="00F04482" w:rsidRDefault="006153BA" w:rsidP="001A75FD">
      <w:pPr>
        <w:pStyle w:val="BodyText"/>
        <w:ind w:left="720"/>
      </w:pPr>
      <w:r w:rsidRPr="00F04482">
        <w:t xml:space="preserve">The current measures for the CCC </w:t>
      </w:r>
      <w:proofErr w:type="gramStart"/>
      <w:r w:rsidRPr="00F04482">
        <w:t>Plus</w:t>
      </w:r>
      <w:proofErr w:type="gramEnd"/>
      <w:r w:rsidRPr="00F04482">
        <w:t xml:space="preserve"> Performance Withhold Program and associated weights are as follows:</w:t>
      </w:r>
    </w:p>
    <w:p w14:paraId="4A68896F" w14:textId="77777777" w:rsidR="006153BA" w:rsidRDefault="006153BA" w:rsidP="006153BA">
      <w:pPr>
        <w:spacing w:line="247" w:lineRule="auto"/>
        <w:ind w:left="1080" w:right="1080" w:firstLine="3"/>
        <w:rPr>
          <w:rFonts w:ascii="Times New Roman" w:hAnsi="Times New Roman"/>
          <w:color w:val="0E0C0E"/>
        </w:rPr>
      </w:pPr>
    </w:p>
    <w:p w14:paraId="276D44C3" w14:textId="77777777" w:rsidR="006153BA" w:rsidRDefault="006153BA" w:rsidP="006153BA">
      <w:pPr>
        <w:spacing w:line="247" w:lineRule="auto"/>
        <w:ind w:left="1080" w:right="1080" w:firstLine="3"/>
        <w:rPr>
          <w:rFonts w:ascii="Times New Roman" w:hAnsi="Times New Roman"/>
          <w:color w:val="0E0C0E"/>
        </w:rPr>
      </w:pPr>
    </w:p>
    <w:tbl>
      <w:tblPr>
        <w:tblW w:w="5000" w:type="pct"/>
        <w:tblInd w:w="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4483"/>
        <w:gridCol w:w="1612"/>
        <w:gridCol w:w="2150"/>
        <w:gridCol w:w="1095"/>
      </w:tblGrid>
      <w:tr w:rsidR="007D19C1" w:rsidRPr="003B55B5" w14:paraId="31268CC3" w14:textId="77777777" w:rsidTr="00E73B97">
        <w:trPr>
          <w:trHeight w:val="912"/>
        </w:trPr>
        <w:tc>
          <w:tcPr>
            <w:tcW w:w="2400" w:type="pct"/>
            <w:vAlign w:val="center"/>
          </w:tcPr>
          <w:p w14:paraId="25F3B3B9" w14:textId="77777777" w:rsidR="006153BA" w:rsidRPr="00431A66" w:rsidRDefault="006153BA" w:rsidP="00E73B97">
            <w:pPr>
              <w:pStyle w:val="TableParagraph"/>
              <w:spacing w:before="1"/>
              <w:jc w:val="center"/>
              <w:rPr>
                <w:rFonts w:ascii="Arial" w:hAnsi="Arial" w:cs="Arial"/>
                <w:b/>
                <w:sz w:val="20"/>
                <w:szCs w:val="20"/>
              </w:rPr>
            </w:pPr>
            <w:r w:rsidRPr="00431A66">
              <w:rPr>
                <w:rFonts w:ascii="Arial" w:hAnsi="Arial" w:cs="Arial"/>
                <w:b/>
                <w:color w:val="0E0C0E"/>
                <w:w w:val="105"/>
                <w:sz w:val="20"/>
                <w:szCs w:val="20"/>
              </w:rPr>
              <w:t>Measure</w:t>
            </w:r>
          </w:p>
        </w:tc>
        <w:tc>
          <w:tcPr>
            <w:tcW w:w="863" w:type="pct"/>
            <w:vAlign w:val="center"/>
          </w:tcPr>
          <w:p w14:paraId="1142939B" w14:textId="77777777" w:rsidR="006153BA" w:rsidRPr="00431A66" w:rsidRDefault="006153BA" w:rsidP="00E73B97">
            <w:pPr>
              <w:pStyle w:val="TableParagraph"/>
              <w:jc w:val="center"/>
              <w:rPr>
                <w:rFonts w:ascii="Arial" w:hAnsi="Arial" w:cs="Arial"/>
                <w:b/>
                <w:sz w:val="20"/>
                <w:szCs w:val="20"/>
              </w:rPr>
            </w:pPr>
            <w:r w:rsidRPr="00431A66">
              <w:rPr>
                <w:rFonts w:ascii="Arial" w:hAnsi="Arial" w:cs="Arial"/>
                <w:b/>
                <w:color w:val="0E0C0E"/>
                <w:w w:val="105"/>
                <w:sz w:val="20"/>
                <w:szCs w:val="20"/>
              </w:rPr>
              <w:t>Domain</w:t>
            </w:r>
          </w:p>
        </w:tc>
        <w:tc>
          <w:tcPr>
            <w:tcW w:w="1151" w:type="pct"/>
            <w:vAlign w:val="center"/>
          </w:tcPr>
          <w:p w14:paraId="42255B27" w14:textId="77777777" w:rsidR="006153BA" w:rsidRPr="00431A66" w:rsidRDefault="006153BA" w:rsidP="00E73B97">
            <w:pPr>
              <w:pStyle w:val="TableParagraph"/>
              <w:spacing w:line="252" w:lineRule="auto"/>
              <w:ind w:right="108"/>
              <w:jc w:val="center"/>
              <w:rPr>
                <w:rFonts w:ascii="Arial" w:hAnsi="Arial" w:cs="Arial"/>
                <w:b/>
                <w:sz w:val="20"/>
                <w:szCs w:val="20"/>
              </w:rPr>
            </w:pPr>
            <w:r w:rsidRPr="00431A66">
              <w:rPr>
                <w:rFonts w:ascii="Arial" w:hAnsi="Arial" w:cs="Arial"/>
                <w:b/>
                <w:color w:val="0E0C0E"/>
                <w:sz w:val="20"/>
                <w:szCs w:val="20"/>
              </w:rPr>
              <w:t xml:space="preserve">Measure </w:t>
            </w:r>
            <w:r w:rsidRPr="00431A66">
              <w:rPr>
                <w:rFonts w:ascii="Arial" w:hAnsi="Arial" w:cs="Arial"/>
                <w:b/>
                <w:color w:val="0E0C0E"/>
                <w:w w:val="105"/>
                <w:sz w:val="20"/>
                <w:szCs w:val="20"/>
              </w:rPr>
              <w:t>Type</w:t>
            </w:r>
          </w:p>
        </w:tc>
        <w:tc>
          <w:tcPr>
            <w:tcW w:w="587" w:type="pct"/>
            <w:vAlign w:val="center"/>
          </w:tcPr>
          <w:p w14:paraId="2E26C9B3" w14:textId="77777777" w:rsidR="006153BA" w:rsidRPr="00431A66" w:rsidRDefault="006153BA" w:rsidP="00E73B97">
            <w:pPr>
              <w:pStyle w:val="TableParagraph"/>
              <w:spacing w:before="6" w:line="252" w:lineRule="auto"/>
              <w:ind w:left="245" w:right="225" w:firstLine="2"/>
              <w:jc w:val="center"/>
              <w:rPr>
                <w:rFonts w:ascii="Arial" w:hAnsi="Arial" w:cs="Arial"/>
                <w:b/>
                <w:sz w:val="20"/>
                <w:szCs w:val="20"/>
              </w:rPr>
            </w:pPr>
            <w:r w:rsidRPr="00431A66">
              <w:rPr>
                <w:rFonts w:ascii="Arial" w:hAnsi="Arial" w:cs="Arial"/>
                <w:b/>
                <w:color w:val="0E0C0E"/>
                <w:w w:val="105"/>
                <w:sz w:val="20"/>
                <w:szCs w:val="20"/>
              </w:rPr>
              <w:t>CY 2019</w:t>
            </w:r>
          </w:p>
          <w:p w14:paraId="2114AC66" w14:textId="77777777" w:rsidR="006153BA" w:rsidRPr="00431A66" w:rsidRDefault="006153BA" w:rsidP="00E73B97">
            <w:pPr>
              <w:pStyle w:val="TableParagraph"/>
              <w:spacing w:line="251" w:lineRule="exact"/>
              <w:ind w:left="100" w:right="76"/>
              <w:jc w:val="center"/>
              <w:rPr>
                <w:rFonts w:ascii="Arial" w:hAnsi="Arial" w:cs="Arial"/>
                <w:b/>
                <w:sz w:val="20"/>
                <w:szCs w:val="20"/>
              </w:rPr>
            </w:pPr>
            <w:r w:rsidRPr="00431A66">
              <w:rPr>
                <w:rFonts w:ascii="Arial" w:hAnsi="Arial" w:cs="Arial"/>
                <w:b/>
                <w:color w:val="0E0C0E"/>
                <w:w w:val="105"/>
                <w:sz w:val="20"/>
                <w:szCs w:val="20"/>
              </w:rPr>
              <w:t>Weight</w:t>
            </w:r>
          </w:p>
        </w:tc>
      </w:tr>
      <w:tr w:rsidR="007D19C1" w:rsidRPr="003B55B5" w14:paraId="6EC7FBA6" w14:textId="77777777" w:rsidTr="00E73B97">
        <w:trPr>
          <w:trHeight w:val="907"/>
        </w:trPr>
        <w:tc>
          <w:tcPr>
            <w:tcW w:w="2400" w:type="pct"/>
            <w:vAlign w:val="center"/>
          </w:tcPr>
          <w:p w14:paraId="2EF2E829" w14:textId="77777777" w:rsidR="006153BA" w:rsidRPr="00431A66" w:rsidRDefault="006153BA" w:rsidP="00E73B97">
            <w:pPr>
              <w:pStyle w:val="TableParagraph"/>
              <w:spacing w:line="252" w:lineRule="auto"/>
              <w:ind w:left="102" w:right="443" w:firstLine="4"/>
              <w:rPr>
                <w:rFonts w:ascii="Arial" w:hAnsi="Arial" w:cs="Arial"/>
                <w:sz w:val="20"/>
                <w:szCs w:val="20"/>
              </w:rPr>
            </w:pPr>
            <w:r w:rsidRPr="00431A66">
              <w:rPr>
                <w:rFonts w:ascii="Arial" w:hAnsi="Arial" w:cs="Arial"/>
                <w:sz w:val="20"/>
                <w:szCs w:val="20"/>
              </w:rPr>
              <w:t>Follow-Up After Emergency Department (ED) Visit for Alcohol and Other Drug (AOD) Abuse or Dependence—7-Day Follow-Up—Total</w:t>
            </w:r>
          </w:p>
        </w:tc>
        <w:tc>
          <w:tcPr>
            <w:tcW w:w="863" w:type="pct"/>
            <w:vAlign w:val="center"/>
          </w:tcPr>
          <w:p w14:paraId="37C14623" w14:textId="77777777" w:rsidR="006153BA" w:rsidRPr="00431A66" w:rsidRDefault="006153BA" w:rsidP="00E73B97">
            <w:pPr>
              <w:pStyle w:val="TableParagraph"/>
              <w:spacing w:line="252" w:lineRule="auto"/>
              <w:ind w:left="395" w:hanging="202"/>
              <w:rPr>
                <w:rFonts w:ascii="Arial" w:hAnsi="Arial" w:cs="Arial"/>
                <w:sz w:val="20"/>
                <w:szCs w:val="20"/>
              </w:rPr>
            </w:pPr>
            <w:r w:rsidRPr="00431A66">
              <w:rPr>
                <w:rFonts w:ascii="Arial" w:hAnsi="Arial" w:cs="Arial"/>
                <w:color w:val="0E0C0E"/>
                <w:sz w:val="20"/>
                <w:szCs w:val="20"/>
              </w:rPr>
              <w:t xml:space="preserve">Behavioral </w:t>
            </w:r>
            <w:r w:rsidRPr="00431A66">
              <w:rPr>
                <w:rFonts w:ascii="Arial" w:hAnsi="Arial" w:cs="Arial"/>
                <w:color w:val="0E0C0E"/>
                <w:w w:val="105"/>
                <w:sz w:val="20"/>
                <w:szCs w:val="20"/>
              </w:rPr>
              <w:t>Health</w:t>
            </w:r>
          </w:p>
        </w:tc>
        <w:tc>
          <w:tcPr>
            <w:tcW w:w="1151" w:type="pct"/>
            <w:vAlign w:val="center"/>
          </w:tcPr>
          <w:p w14:paraId="0CAC6D02" w14:textId="77777777" w:rsidR="006153BA" w:rsidRPr="00431A66" w:rsidRDefault="006153BA" w:rsidP="00E73B97">
            <w:pPr>
              <w:pStyle w:val="TableParagraph"/>
              <w:spacing w:line="252" w:lineRule="auto"/>
              <w:ind w:left="361" w:right="322" w:firstLine="6"/>
              <w:rPr>
                <w:rFonts w:ascii="Arial" w:hAnsi="Arial" w:cs="Arial"/>
                <w:sz w:val="20"/>
                <w:szCs w:val="20"/>
              </w:rPr>
            </w:pPr>
            <w:r w:rsidRPr="00431A66">
              <w:rPr>
                <w:rFonts w:ascii="Arial" w:hAnsi="Arial" w:cs="Arial"/>
                <w:color w:val="0E0C0E"/>
                <w:w w:val="105"/>
                <w:sz w:val="20"/>
                <w:szCs w:val="20"/>
              </w:rPr>
              <w:t xml:space="preserve">NCQA </w:t>
            </w:r>
            <w:r w:rsidRPr="00431A66">
              <w:rPr>
                <w:rFonts w:ascii="Arial" w:hAnsi="Arial" w:cs="Arial"/>
                <w:color w:val="0E0C0E"/>
                <w:sz w:val="20"/>
                <w:szCs w:val="20"/>
              </w:rPr>
              <w:t>HEDIS</w:t>
            </w:r>
          </w:p>
        </w:tc>
        <w:tc>
          <w:tcPr>
            <w:tcW w:w="587" w:type="pct"/>
            <w:vAlign w:val="center"/>
          </w:tcPr>
          <w:p w14:paraId="4DDE935B" w14:textId="77777777" w:rsidR="006153BA" w:rsidRPr="00431A66" w:rsidRDefault="006153BA" w:rsidP="00E73B97">
            <w:pPr>
              <w:pStyle w:val="TableParagraph"/>
              <w:ind w:right="239"/>
              <w:rPr>
                <w:rFonts w:ascii="Arial" w:hAnsi="Arial" w:cs="Arial"/>
                <w:sz w:val="20"/>
                <w:szCs w:val="20"/>
              </w:rPr>
            </w:pPr>
            <w:r w:rsidRPr="00431A66">
              <w:rPr>
                <w:rFonts w:ascii="Arial" w:hAnsi="Arial" w:cs="Arial"/>
                <w:color w:val="0E0C0E"/>
                <w:sz w:val="20"/>
                <w:szCs w:val="20"/>
              </w:rPr>
              <w:t>7.5%</w:t>
            </w:r>
          </w:p>
        </w:tc>
      </w:tr>
      <w:tr w:rsidR="007D19C1" w:rsidRPr="003B55B5" w14:paraId="2E0DC239" w14:textId="77777777" w:rsidTr="00E73B97">
        <w:trPr>
          <w:trHeight w:val="907"/>
        </w:trPr>
        <w:tc>
          <w:tcPr>
            <w:tcW w:w="2400" w:type="pct"/>
            <w:vAlign w:val="center"/>
          </w:tcPr>
          <w:p w14:paraId="090DF73C" w14:textId="77777777" w:rsidR="006153BA" w:rsidRPr="00431A66" w:rsidRDefault="006153BA" w:rsidP="00E73B97">
            <w:pPr>
              <w:pStyle w:val="TableParagraph"/>
              <w:spacing w:line="252" w:lineRule="auto"/>
              <w:ind w:left="102" w:right="443" w:firstLine="4"/>
              <w:rPr>
                <w:rFonts w:ascii="Arial" w:hAnsi="Arial" w:cs="Arial"/>
                <w:color w:val="0E0C0E"/>
                <w:w w:val="105"/>
                <w:sz w:val="20"/>
                <w:szCs w:val="20"/>
              </w:rPr>
            </w:pPr>
            <w:r w:rsidRPr="00431A66">
              <w:rPr>
                <w:rFonts w:ascii="Arial" w:hAnsi="Arial" w:cs="Arial"/>
                <w:sz w:val="20"/>
                <w:szCs w:val="20"/>
              </w:rPr>
              <w:t>Follow-Up After ED Visit for AOD Abuse or Dependence—30-Day Follow-Up—Total</w:t>
            </w:r>
          </w:p>
        </w:tc>
        <w:tc>
          <w:tcPr>
            <w:tcW w:w="863" w:type="pct"/>
            <w:vAlign w:val="center"/>
          </w:tcPr>
          <w:p w14:paraId="77D269DF" w14:textId="77777777" w:rsidR="006153BA" w:rsidRPr="00431A66" w:rsidRDefault="006153BA" w:rsidP="00E73B97">
            <w:pPr>
              <w:pStyle w:val="TableParagraph"/>
              <w:spacing w:line="252" w:lineRule="auto"/>
              <w:ind w:left="395" w:hanging="202"/>
              <w:rPr>
                <w:rFonts w:ascii="Arial" w:hAnsi="Arial" w:cs="Arial"/>
                <w:color w:val="0E0C0E"/>
                <w:sz w:val="20"/>
                <w:szCs w:val="20"/>
              </w:rPr>
            </w:pPr>
            <w:r w:rsidRPr="00431A66">
              <w:rPr>
                <w:rFonts w:ascii="Arial" w:hAnsi="Arial" w:cs="Arial"/>
                <w:color w:val="0E0C0E"/>
                <w:sz w:val="20"/>
                <w:szCs w:val="20"/>
              </w:rPr>
              <w:t xml:space="preserve">Behavioral </w:t>
            </w:r>
            <w:r w:rsidRPr="00431A66">
              <w:rPr>
                <w:rFonts w:ascii="Arial" w:hAnsi="Arial" w:cs="Arial"/>
                <w:color w:val="0E0C0E"/>
                <w:w w:val="105"/>
                <w:sz w:val="20"/>
                <w:szCs w:val="20"/>
              </w:rPr>
              <w:t>Health</w:t>
            </w:r>
          </w:p>
        </w:tc>
        <w:tc>
          <w:tcPr>
            <w:tcW w:w="1151" w:type="pct"/>
            <w:vAlign w:val="center"/>
          </w:tcPr>
          <w:p w14:paraId="5E348F3D" w14:textId="77777777" w:rsidR="006153BA" w:rsidRPr="00431A66" w:rsidRDefault="006153BA" w:rsidP="00E73B97">
            <w:pPr>
              <w:pStyle w:val="TableParagraph"/>
              <w:spacing w:line="252" w:lineRule="auto"/>
              <w:ind w:left="361" w:right="322" w:firstLine="6"/>
              <w:rPr>
                <w:rFonts w:ascii="Arial" w:hAnsi="Arial" w:cs="Arial"/>
                <w:color w:val="0E0C0E"/>
                <w:w w:val="105"/>
                <w:sz w:val="20"/>
                <w:szCs w:val="20"/>
              </w:rPr>
            </w:pPr>
            <w:r w:rsidRPr="00431A66">
              <w:rPr>
                <w:rFonts w:ascii="Arial" w:hAnsi="Arial" w:cs="Arial"/>
                <w:color w:val="0E0C0E"/>
                <w:w w:val="105"/>
                <w:sz w:val="20"/>
                <w:szCs w:val="20"/>
              </w:rPr>
              <w:t xml:space="preserve">NCQA </w:t>
            </w:r>
            <w:r w:rsidRPr="00431A66">
              <w:rPr>
                <w:rFonts w:ascii="Arial" w:hAnsi="Arial" w:cs="Arial"/>
                <w:color w:val="0E0C0E"/>
                <w:sz w:val="20"/>
                <w:szCs w:val="20"/>
              </w:rPr>
              <w:t>HEDIS</w:t>
            </w:r>
          </w:p>
        </w:tc>
        <w:tc>
          <w:tcPr>
            <w:tcW w:w="587" w:type="pct"/>
            <w:vAlign w:val="center"/>
          </w:tcPr>
          <w:p w14:paraId="2168017C" w14:textId="77777777" w:rsidR="006153BA" w:rsidRPr="00431A66" w:rsidRDefault="006153BA" w:rsidP="00E73B97">
            <w:pPr>
              <w:pStyle w:val="TableParagraph"/>
              <w:ind w:right="-24"/>
              <w:rPr>
                <w:rFonts w:ascii="Arial" w:hAnsi="Arial" w:cs="Arial"/>
                <w:color w:val="0E0C0E"/>
                <w:sz w:val="20"/>
                <w:szCs w:val="20"/>
              </w:rPr>
            </w:pPr>
            <w:r w:rsidRPr="00431A66">
              <w:rPr>
                <w:rFonts w:ascii="Arial" w:hAnsi="Arial" w:cs="Arial"/>
                <w:color w:val="0E0C0E"/>
                <w:sz w:val="20"/>
                <w:szCs w:val="20"/>
              </w:rPr>
              <w:t>7.5%</w:t>
            </w:r>
          </w:p>
        </w:tc>
      </w:tr>
      <w:tr w:rsidR="007D19C1" w:rsidRPr="003B55B5" w14:paraId="5D9EB33A" w14:textId="77777777" w:rsidTr="00E73B97">
        <w:trPr>
          <w:trHeight w:val="907"/>
        </w:trPr>
        <w:tc>
          <w:tcPr>
            <w:tcW w:w="2400" w:type="pct"/>
            <w:vAlign w:val="center"/>
          </w:tcPr>
          <w:p w14:paraId="60E0C5D1" w14:textId="77777777" w:rsidR="006153BA" w:rsidRPr="00431A66" w:rsidRDefault="006153BA" w:rsidP="00E73B97">
            <w:pPr>
              <w:pStyle w:val="TableParagraph"/>
              <w:spacing w:line="254" w:lineRule="auto"/>
              <w:ind w:left="111" w:hanging="5"/>
              <w:rPr>
                <w:rFonts w:ascii="Arial" w:hAnsi="Arial" w:cs="Arial"/>
                <w:color w:val="0E0C0E"/>
                <w:w w:val="105"/>
                <w:sz w:val="20"/>
                <w:szCs w:val="20"/>
              </w:rPr>
            </w:pPr>
            <w:r w:rsidRPr="00431A66">
              <w:rPr>
                <w:rFonts w:ascii="Arial" w:hAnsi="Arial" w:cs="Arial"/>
                <w:sz w:val="20"/>
                <w:szCs w:val="20"/>
              </w:rPr>
              <w:t>Follow-Up After ED Visit for Mental Illness—7-Day Follow-Up—Total</w:t>
            </w:r>
          </w:p>
        </w:tc>
        <w:tc>
          <w:tcPr>
            <w:tcW w:w="863" w:type="pct"/>
            <w:vAlign w:val="center"/>
          </w:tcPr>
          <w:p w14:paraId="2A11DD36" w14:textId="77777777" w:rsidR="006153BA" w:rsidRPr="00431A66" w:rsidRDefault="006153BA" w:rsidP="00E73B97">
            <w:pPr>
              <w:pStyle w:val="TableParagraph"/>
              <w:spacing w:line="252" w:lineRule="auto"/>
              <w:ind w:left="399" w:hanging="207"/>
              <w:rPr>
                <w:rFonts w:ascii="Arial" w:hAnsi="Arial" w:cs="Arial"/>
                <w:color w:val="0E0C0E"/>
                <w:sz w:val="20"/>
                <w:szCs w:val="20"/>
              </w:rPr>
            </w:pPr>
            <w:r w:rsidRPr="00431A66">
              <w:rPr>
                <w:rFonts w:ascii="Arial" w:hAnsi="Arial" w:cs="Arial"/>
                <w:color w:val="0E0C0E"/>
                <w:sz w:val="20"/>
                <w:szCs w:val="20"/>
              </w:rPr>
              <w:t xml:space="preserve">Behavioral </w:t>
            </w:r>
            <w:r w:rsidRPr="00431A66">
              <w:rPr>
                <w:rFonts w:ascii="Arial" w:hAnsi="Arial" w:cs="Arial"/>
                <w:color w:val="0E0C0E"/>
                <w:w w:val="105"/>
                <w:sz w:val="20"/>
                <w:szCs w:val="20"/>
              </w:rPr>
              <w:t>Health</w:t>
            </w:r>
          </w:p>
        </w:tc>
        <w:tc>
          <w:tcPr>
            <w:tcW w:w="1151" w:type="pct"/>
            <w:vAlign w:val="center"/>
          </w:tcPr>
          <w:p w14:paraId="0A6024E1" w14:textId="77777777" w:rsidR="006153BA" w:rsidRPr="00431A66" w:rsidRDefault="006153BA" w:rsidP="00E73B97">
            <w:pPr>
              <w:pStyle w:val="TableParagraph"/>
              <w:spacing w:line="252" w:lineRule="auto"/>
              <w:ind w:left="361" w:right="317" w:firstLine="11"/>
              <w:rPr>
                <w:rFonts w:ascii="Arial" w:hAnsi="Arial" w:cs="Arial"/>
                <w:color w:val="0E0C0E"/>
                <w:w w:val="105"/>
                <w:sz w:val="20"/>
                <w:szCs w:val="20"/>
              </w:rPr>
            </w:pPr>
            <w:r w:rsidRPr="00431A66">
              <w:rPr>
                <w:rFonts w:ascii="Arial" w:hAnsi="Arial" w:cs="Arial"/>
                <w:color w:val="0E0C0E"/>
                <w:w w:val="105"/>
                <w:sz w:val="20"/>
                <w:szCs w:val="20"/>
              </w:rPr>
              <w:t xml:space="preserve">NCQA </w:t>
            </w:r>
            <w:r w:rsidRPr="00431A66">
              <w:rPr>
                <w:rFonts w:ascii="Arial" w:hAnsi="Arial" w:cs="Arial"/>
                <w:color w:val="0E0C0E"/>
                <w:sz w:val="20"/>
                <w:szCs w:val="20"/>
              </w:rPr>
              <w:t>HEDIS</w:t>
            </w:r>
          </w:p>
        </w:tc>
        <w:tc>
          <w:tcPr>
            <w:tcW w:w="587" w:type="pct"/>
            <w:vAlign w:val="center"/>
          </w:tcPr>
          <w:p w14:paraId="2573916C" w14:textId="77777777" w:rsidR="006153BA" w:rsidRPr="00431A66" w:rsidRDefault="006153BA" w:rsidP="00E73B97">
            <w:pPr>
              <w:pStyle w:val="TableParagraph"/>
              <w:ind w:right="234"/>
              <w:rPr>
                <w:rFonts w:ascii="Arial" w:hAnsi="Arial" w:cs="Arial"/>
                <w:color w:val="0E0C0E"/>
                <w:w w:val="105"/>
                <w:sz w:val="20"/>
                <w:szCs w:val="20"/>
              </w:rPr>
            </w:pPr>
            <w:r w:rsidRPr="00431A66">
              <w:rPr>
                <w:rFonts w:ascii="Arial" w:hAnsi="Arial" w:cs="Arial"/>
                <w:color w:val="0E0C0E"/>
                <w:w w:val="105"/>
                <w:sz w:val="20"/>
                <w:szCs w:val="20"/>
              </w:rPr>
              <w:t>10%</w:t>
            </w:r>
          </w:p>
        </w:tc>
      </w:tr>
      <w:tr w:rsidR="007D19C1" w:rsidRPr="003B55B5" w14:paraId="6BBC8A26" w14:textId="77777777" w:rsidTr="00E73B97">
        <w:trPr>
          <w:trHeight w:val="907"/>
        </w:trPr>
        <w:tc>
          <w:tcPr>
            <w:tcW w:w="2400" w:type="pct"/>
            <w:vAlign w:val="center"/>
          </w:tcPr>
          <w:p w14:paraId="2C4E8D7D" w14:textId="77777777" w:rsidR="006153BA" w:rsidRPr="00431A66" w:rsidRDefault="006153BA" w:rsidP="00E73B97">
            <w:pPr>
              <w:pStyle w:val="TableParagraph"/>
              <w:spacing w:line="254" w:lineRule="auto"/>
              <w:ind w:left="111" w:hanging="5"/>
              <w:rPr>
                <w:rFonts w:ascii="Arial" w:hAnsi="Arial" w:cs="Arial"/>
                <w:sz w:val="20"/>
                <w:szCs w:val="20"/>
              </w:rPr>
            </w:pPr>
            <w:r w:rsidRPr="00431A66">
              <w:rPr>
                <w:rFonts w:ascii="Arial" w:hAnsi="Arial" w:cs="Arial"/>
                <w:sz w:val="20"/>
                <w:szCs w:val="20"/>
              </w:rPr>
              <w:t>Follow-Up After ED Visit for Mental Illness—30-Day Follow-Up—Total</w:t>
            </w:r>
          </w:p>
        </w:tc>
        <w:tc>
          <w:tcPr>
            <w:tcW w:w="863" w:type="pct"/>
            <w:vAlign w:val="center"/>
          </w:tcPr>
          <w:p w14:paraId="5C96D0F2" w14:textId="77777777" w:rsidR="006153BA" w:rsidRPr="00431A66" w:rsidRDefault="006153BA" w:rsidP="00E73B97">
            <w:pPr>
              <w:pStyle w:val="TableParagraph"/>
              <w:spacing w:line="252" w:lineRule="auto"/>
              <w:ind w:left="399" w:hanging="207"/>
              <w:rPr>
                <w:rFonts w:ascii="Arial" w:hAnsi="Arial" w:cs="Arial"/>
                <w:sz w:val="20"/>
                <w:szCs w:val="20"/>
              </w:rPr>
            </w:pPr>
            <w:r w:rsidRPr="00431A66">
              <w:rPr>
                <w:rFonts w:ascii="Arial" w:hAnsi="Arial" w:cs="Arial"/>
                <w:color w:val="0E0C0E"/>
                <w:sz w:val="20"/>
                <w:szCs w:val="20"/>
              </w:rPr>
              <w:t xml:space="preserve">Behavioral </w:t>
            </w:r>
            <w:r w:rsidRPr="00431A66">
              <w:rPr>
                <w:rFonts w:ascii="Arial" w:hAnsi="Arial" w:cs="Arial"/>
                <w:color w:val="0E0C0E"/>
                <w:w w:val="105"/>
                <w:sz w:val="20"/>
                <w:szCs w:val="20"/>
              </w:rPr>
              <w:t>Health</w:t>
            </w:r>
          </w:p>
        </w:tc>
        <w:tc>
          <w:tcPr>
            <w:tcW w:w="1151" w:type="pct"/>
            <w:vAlign w:val="center"/>
          </w:tcPr>
          <w:p w14:paraId="20DABA45" w14:textId="77777777" w:rsidR="006153BA" w:rsidRPr="00431A66" w:rsidRDefault="006153BA" w:rsidP="00E73B97">
            <w:pPr>
              <w:pStyle w:val="TableParagraph"/>
              <w:spacing w:line="252" w:lineRule="auto"/>
              <w:ind w:left="361" w:right="317" w:firstLine="11"/>
              <w:rPr>
                <w:rFonts w:ascii="Arial" w:hAnsi="Arial" w:cs="Arial"/>
                <w:sz w:val="20"/>
                <w:szCs w:val="20"/>
              </w:rPr>
            </w:pPr>
            <w:r w:rsidRPr="00431A66">
              <w:rPr>
                <w:rFonts w:ascii="Arial" w:hAnsi="Arial" w:cs="Arial"/>
                <w:color w:val="0E0C0E"/>
                <w:w w:val="105"/>
                <w:sz w:val="20"/>
                <w:szCs w:val="20"/>
              </w:rPr>
              <w:t xml:space="preserve">NCQA </w:t>
            </w:r>
            <w:r w:rsidRPr="00431A66">
              <w:rPr>
                <w:rFonts w:ascii="Arial" w:hAnsi="Arial" w:cs="Arial"/>
                <w:color w:val="0E0C0E"/>
                <w:sz w:val="20"/>
                <w:szCs w:val="20"/>
              </w:rPr>
              <w:t>HEDIS</w:t>
            </w:r>
          </w:p>
        </w:tc>
        <w:tc>
          <w:tcPr>
            <w:tcW w:w="587" w:type="pct"/>
            <w:vAlign w:val="center"/>
          </w:tcPr>
          <w:p w14:paraId="0228A131" w14:textId="77777777" w:rsidR="006153BA" w:rsidRPr="00431A66" w:rsidRDefault="006153BA" w:rsidP="00E73B97">
            <w:pPr>
              <w:pStyle w:val="TableParagraph"/>
              <w:ind w:right="234"/>
              <w:rPr>
                <w:rFonts w:ascii="Arial" w:hAnsi="Arial" w:cs="Arial"/>
                <w:sz w:val="20"/>
                <w:szCs w:val="20"/>
              </w:rPr>
            </w:pPr>
            <w:r w:rsidRPr="00431A66">
              <w:rPr>
                <w:rFonts w:ascii="Arial" w:hAnsi="Arial" w:cs="Arial"/>
                <w:color w:val="0E0C0E"/>
                <w:w w:val="105"/>
                <w:sz w:val="20"/>
                <w:szCs w:val="20"/>
              </w:rPr>
              <w:t>10%</w:t>
            </w:r>
          </w:p>
        </w:tc>
      </w:tr>
      <w:tr w:rsidR="007D19C1" w:rsidRPr="003B55B5" w14:paraId="3CBCF9A5" w14:textId="77777777" w:rsidTr="00E73B97">
        <w:trPr>
          <w:trHeight w:val="861"/>
        </w:trPr>
        <w:tc>
          <w:tcPr>
            <w:tcW w:w="2400" w:type="pct"/>
            <w:vAlign w:val="center"/>
          </w:tcPr>
          <w:p w14:paraId="3B0CBA3C" w14:textId="77777777" w:rsidR="006153BA" w:rsidRPr="00431A66" w:rsidRDefault="006153BA" w:rsidP="00E73B97">
            <w:pPr>
              <w:pStyle w:val="TableParagraph"/>
              <w:spacing w:before="189" w:line="252" w:lineRule="auto"/>
              <w:ind w:left="116" w:hanging="3"/>
              <w:rPr>
                <w:rFonts w:ascii="Arial" w:hAnsi="Arial" w:cs="Arial"/>
                <w:color w:val="0E0C0E"/>
                <w:w w:val="105"/>
                <w:sz w:val="20"/>
                <w:szCs w:val="20"/>
              </w:rPr>
            </w:pPr>
            <w:r w:rsidRPr="00431A66">
              <w:rPr>
                <w:rFonts w:ascii="Arial" w:hAnsi="Arial" w:cs="Arial"/>
                <w:sz w:val="20"/>
                <w:szCs w:val="20"/>
              </w:rPr>
              <w:t>Initiation and Engagement of AOD Abuse or Dependence Treatment—Initiation of AOD Treatment—Total</w:t>
            </w:r>
          </w:p>
        </w:tc>
        <w:tc>
          <w:tcPr>
            <w:tcW w:w="863" w:type="pct"/>
            <w:vAlign w:val="center"/>
          </w:tcPr>
          <w:p w14:paraId="725165E3" w14:textId="77777777" w:rsidR="006153BA" w:rsidRPr="00431A66" w:rsidRDefault="006153BA" w:rsidP="00E73B97">
            <w:pPr>
              <w:pStyle w:val="TableParagraph"/>
              <w:spacing w:before="184" w:line="254" w:lineRule="auto"/>
              <w:ind w:left="399" w:hanging="202"/>
              <w:rPr>
                <w:rFonts w:ascii="Arial" w:hAnsi="Arial" w:cs="Arial"/>
                <w:sz w:val="20"/>
                <w:szCs w:val="20"/>
              </w:rPr>
            </w:pPr>
            <w:r w:rsidRPr="00431A66">
              <w:rPr>
                <w:rFonts w:ascii="Arial" w:hAnsi="Arial" w:cs="Arial"/>
                <w:color w:val="0E0C0E"/>
                <w:sz w:val="20"/>
                <w:szCs w:val="20"/>
              </w:rPr>
              <w:t xml:space="preserve">Behavioral </w:t>
            </w:r>
            <w:r w:rsidRPr="00431A66">
              <w:rPr>
                <w:rFonts w:ascii="Arial" w:hAnsi="Arial" w:cs="Arial"/>
                <w:color w:val="0E0C0E"/>
                <w:w w:val="105"/>
                <w:sz w:val="20"/>
                <w:szCs w:val="20"/>
              </w:rPr>
              <w:t>Health</w:t>
            </w:r>
          </w:p>
        </w:tc>
        <w:tc>
          <w:tcPr>
            <w:tcW w:w="1151" w:type="pct"/>
            <w:vAlign w:val="center"/>
          </w:tcPr>
          <w:p w14:paraId="37BEAA5B" w14:textId="77777777" w:rsidR="006153BA" w:rsidRPr="00431A66" w:rsidRDefault="006153BA" w:rsidP="00E73B97">
            <w:pPr>
              <w:pStyle w:val="TableParagraph"/>
              <w:spacing w:before="189" w:line="252" w:lineRule="auto"/>
              <w:ind w:left="366" w:right="317" w:firstLine="6"/>
              <w:rPr>
                <w:rFonts w:ascii="Arial" w:hAnsi="Arial" w:cs="Arial"/>
                <w:sz w:val="20"/>
                <w:szCs w:val="20"/>
              </w:rPr>
            </w:pPr>
            <w:r w:rsidRPr="00431A66">
              <w:rPr>
                <w:rFonts w:ascii="Arial" w:hAnsi="Arial" w:cs="Arial"/>
                <w:color w:val="0E0C0E"/>
                <w:w w:val="105"/>
                <w:sz w:val="20"/>
                <w:szCs w:val="20"/>
              </w:rPr>
              <w:t xml:space="preserve">NCQA </w:t>
            </w:r>
            <w:r w:rsidRPr="00431A66">
              <w:rPr>
                <w:rFonts w:ascii="Arial" w:hAnsi="Arial" w:cs="Arial"/>
                <w:color w:val="0E0C0E"/>
                <w:sz w:val="20"/>
                <w:szCs w:val="20"/>
              </w:rPr>
              <w:t>HEDIS</w:t>
            </w:r>
          </w:p>
        </w:tc>
        <w:tc>
          <w:tcPr>
            <w:tcW w:w="587" w:type="pct"/>
            <w:vAlign w:val="center"/>
          </w:tcPr>
          <w:p w14:paraId="289A2653" w14:textId="77777777" w:rsidR="006153BA" w:rsidRPr="00431A66" w:rsidRDefault="006153BA" w:rsidP="00E73B97">
            <w:pPr>
              <w:pStyle w:val="TableParagraph"/>
              <w:spacing w:before="177"/>
              <w:ind w:right="235"/>
              <w:rPr>
                <w:rFonts w:ascii="Arial" w:hAnsi="Arial" w:cs="Arial"/>
                <w:sz w:val="20"/>
                <w:szCs w:val="20"/>
              </w:rPr>
            </w:pPr>
            <w:r w:rsidRPr="00431A66">
              <w:rPr>
                <w:rFonts w:ascii="Arial" w:hAnsi="Arial" w:cs="Arial"/>
                <w:color w:val="0E0C0E"/>
                <w:sz w:val="20"/>
                <w:szCs w:val="20"/>
              </w:rPr>
              <w:t>7.5%</w:t>
            </w:r>
          </w:p>
        </w:tc>
      </w:tr>
      <w:tr w:rsidR="007D19C1" w:rsidRPr="003B55B5" w14:paraId="38E5DA0C" w14:textId="77777777" w:rsidTr="00E73B97">
        <w:trPr>
          <w:trHeight w:val="861"/>
        </w:trPr>
        <w:tc>
          <w:tcPr>
            <w:tcW w:w="2400" w:type="pct"/>
            <w:vAlign w:val="center"/>
          </w:tcPr>
          <w:p w14:paraId="38C21153" w14:textId="77777777" w:rsidR="006153BA" w:rsidRPr="00431A66" w:rsidRDefault="006153BA" w:rsidP="00E73B97">
            <w:pPr>
              <w:pStyle w:val="TableParagraph"/>
              <w:spacing w:before="189" w:line="252" w:lineRule="auto"/>
              <w:ind w:left="116" w:hanging="3"/>
              <w:rPr>
                <w:rFonts w:ascii="Arial" w:hAnsi="Arial" w:cs="Arial"/>
                <w:color w:val="0E0C0E"/>
                <w:w w:val="105"/>
                <w:sz w:val="20"/>
                <w:szCs w:val="20"/>
              </w:rPr>
            </w:pPr>
            <w:r w:rsidRPr="00431A66">
              <w:rPr>
                <w:rFonts w:ascii="Arial" w:hAnsi="Arial" w:cs="Arial"/>
                <w:sz w:val="20"/>
                <w:szCs w:val="20"/>
              </w:rPr>
              <w:lastRenderedPageBreak/>
              <w:t>Initiation and Engagement of AOD Abuse or Dependence Treatment—Engagement of AOD Treatment—Total—Total</w:t>
            </w:r>
          </w:p>
        </w:tc>
        <w:tc>
          <w:tcPr>
            <w:tcW w:w="863" w:type="pct"/>
            <w:vAlign w:val="center"/>
          </w:tcPr>
          <w:p w14:paraId="081F6397" w14:textId="77777777" w:rsidR="006153BA" w:rsidRPr="00431A66" w:rsidRDefault="006153BA" w:rsidP="00E73B97">
            <w:pPr>
              <w:pStyle w:val="TableParagraph"/>
              <w:spacing w:before="184" w:line="254" w:lineRule="auto"/>
              <w:ind w:left="399" w:hanging="202"/>
              <w:rPr>
                <w:rFonts w:ascii="Arial" w:hAnsi="Arial" w:cs="Arial"/>
                <w:color w:val="0E0C0E"/>
                <w:sz w:val="20"/>
                <w:szCs w:val="20"/>
              </w:rPr>
            </w:pPr>
            <w:r w:rsidRPr="00431A66">
              <w:rPr>
                <w:rFonts w:ascii="Arial" w:hAnsi="Arial" w:cs="Arial"/>
                <w:color w:val="0E0C0E"/>
                <w:sz w:val="20"/>
                <w:szCs w:val="20"/>
              </w:rPr>
              <w:t xml:space="preserve">Behavioral </w:t>
            </w:r>
            <w:r w:rsidRPr="00431A66">
              <w:rPr>
                <w:rFonts w:ascii="Arial" w:hAnsi="Arial" w:cs="Arial"/>
                <w:color w:val="0E0C0E"/>
                <w:w w:val="105"/>
                <w:sz w:val="20"/>
                <w:szCs w:val="20"/>
              </w:rPr>
              <w:t>Health</w:t>
            </w:r>
          </w:p>
        </w:tc>
        <w:tc>
          <w:tcPr>
            <w:tcW w:w="1151" w:type="pct"/>
            <w:vAlign w:val="center"/>
          </w:tcPr>
          <w:p w14:paraId="373C4171" w14:textId="77777777" w:rsidR="006153BA" w:rsidRPr="00431A66" w:rsidRDefault="006153BA" w:rsidP="00E73B97">
            <w:pPr>
              <w:pStyle w:val="TableParagraph"/>
              <w:spacing w:before="189" w:line="252" w:lineRule="auto"/>
              <w:ind w:left="366" w:right="317" w:firstLine="6"/>
              <w:rPr>
                <w:rFonts w:ascii="Arial" w:hAnsi="Arial" w:cs="Arial"/>
                <w:color w:val="0E0C0E"/>
                <w:w w:val="105"/>
                <w:sz w:val="20"/>
                <w:szCs w:val="20"/>
              </w:rPr>
            </w:pPr>
            <w:r w:rsidRPr="00431A66">
              <w:rPr>
                <w:rFonts w:ascii="Arial" w:hAnsi="Arial" w:cs="Arial"/>
                <w:color w:val="0E0C0E"/>
                <w:w w:val="105"/>
                <w:sz w:val="20"/>
                <w:szCs w:val="20"/>
              </w:rPr>
              <w:t xml:space="preserve">NCQA </w:t>
            </w:r>
            <w:r w:rsidRPr="00431A66">
              <w:rPr>
                <w:rFonts w:ascii="Arial" w:hAnsi="Arial" w:cs="Arial"/>
                <w:color w:val="0E0C0E"/>
                <w:sz w:val="20"/>
                <w:szCs w:val="20"/>
              </w:rPr>
              <w:t>HEDIS</w:t>
            </w:r>
          </w:p>
        </w:tc>
        <w:tc>
          <w:tcPr>
            <w:tcW w:w="587" w:type="pct"/>
            <w:vAlign w:val="center"/>
          </w:tcPr>
          <w:p w14:paraId="1DA75EA0" w14:textId="77777777" w:rsidR="006153BA" w:rsidRPr="00431A66" w:rsidRDefault="006153BA" w:rsidP="00E73B97">
            <w:pPr>
              <w:pStyle w:val="TableParagraph"/>
              <w:spacing w:before="177"/>
              <w:ind w:right="235"/>
              <w:rPr>
                <w:rFonts w:ascii="Arial" w:hAnsi="Arial" w:cs="Arial"/>
                <w:color w:val="0E0C0E"/>
                <w:sz w:val="20"/>
                <w:szCs w:val="20"/>
              </w:rPr>
            </w:pPr>
            <w:r w:rsidRPr="00431A66">
              <w:rPr>
                <w:rFonts w:ascii="Arial" w:hAnsi="Arial" w:cs="Arial"/>
                <w:color w:val="0E0C0E"/>
                <w:sz w:val="20"/>
                <w:szCs w:val="20"/>
              </w:rPr>
              <w:t>7.5%</w:t>
            </w:r>
          </w:p>
        </w:tc>
      </w:tr>
      <w:tr w:rsidR="007D19C1" w:rsidRPr="003B55B5" w14:paraId="108C6C88" w14:textId="77777777" w:rsidTr="00E73B97">
        <w:trPr>
          <w:trHeight w:val="912"/>
        </w:trPr>
        <w:tc>
          <w:tcPr>
            <w:tcW w:w="2400" w:type="pct"/>
            <w:vAlign w:val="center"/>
          </w:tcPr>
          <w:p w14:paraId="64EAC17E" w14:textId="77777777" w:rsidR="006153BA" w:rsidRPr="00431A66" w:rsidRDefault="006153BA" w:rsidP="00E73B97">
            <w:pPr>
              <w:pStyle w:val="TableParagraph"/>
              <w:spacing w:before="1" w:line="252" w:lineRule="auto"/>
              <w:ind w:left="112" w:right="260" w:hanging="6"/>
              <w:rPr>
                <w:rFonts w:ascii="Arial" w:hAnsi="Arial" w:cs="Arial"/>
                <w:sz w:val="20"/>
                <w:szCs w:val="20"/>
              </w:rPr>
            </w:pPr>
            <w:r w:rsidRPr="00431A66">
              <w:rPr>
                <w:rFonts w:ascii="Arial" w:hAnsi="Arial" w:cs="Arial"/>
                <w:color w:val="0E0C0E"/>
                <w:w w:val="105"/>
                <w:sz w:val="20"/>
                <w:szCs w:val="20"/>
              </w:rPr>
              <w:t xml:space="preserve">Chronic Obstructive Pulmonary Disease </w:t>
            </w:r>
            <w:r w:rsidRPr="00431A66">
              <w:rPr>
                <w:rFonts w:ascii="Arial" w:hAnsi="Arial" w:cs="Arial"/>
                <w:color w:val="1C1C1C"/>
                <w:w w:val="105"/>
                <w:sz w:val="20"/>
                <w:szCs w:val="20"/>
              </w:rPr>
              <w:t xml:space="preserve">(COPD) </w:t>
            </w:r>
            <w:r w:rsidRPr="00431A66">
              <w:rPr>
                <w:rFonts w:ascii="Arial" w:hAnsi="Arial" w:cs="Arial"/>
                <w:color w:val="0E0C0E"/>
                <w:w w:val="105"/>
                <w:sz w:val="20"/>
                <w:szCs w:val="20"/>
              </w:rPr>
              <w:t>or Asthma in Older Adults Admission Rate</w:t>
            </w:r>
          </w:p>
        </w:tc>
        <w:tc>
          <w:tcPr>
            <w:tcW w:w="863" w:type="pct"/>
            <w:vAlign w:val="center"/>
          </w:tcPr>
          <w:p w14:paraId="1D0DF563" w14:textId="77777777" w:rsidR="006153BA" w:rsidRPr="00431A66" w:rsidRDefault="006153BA" w:rsidP="00E73B97">
            <w:pPr>
              <w:pStyle w:val="TableParagraph"/>
              <w:spacing w:line="254" w:lineRule="auto"/>
              <w:ind w:left="193" w:right="142" w:firstLine="134"/>
              <w:rPr>
                <w:rFonts w:ascii="Arial" w:hAnsi="Arial" w:cs="Arial"/>
                <w:sz w:val="20"/>
                <w:szCs w:val="20"/>
              </w:rPr>
            </w:pPr>
            <w:r w:rsidRPr="00431A66">
              <w:rPr>
                <w:rFonts w:ascii="Arial" w:hAnsi="Arial" w:cs="Arial"/>
                <w:color w:val="0E0C0E"/>
                <w:w w:val="105"/>
                <w:sz w:val="20"/>
                <w:szCs w:val="20"/>
              </w:rPr>
              <w:t>Chronic Conditions</w:t>
            </w:r>
          </w:p>
        </w:tc>
        <w:tc>
          <w:tcPr>
            <w:tcW w:w="1151" w:type="pct"/>
            <w:vAlign w:val="center"/>
          </w:tcPr>
          <w:p w14:paraId="3B8B9F0C" w14:textId="77777777" w:rsidR="006153BA" w:rsidRPr="00431A66" w:rsidRDefault="006153BA" w:rsidP="00E73B97">
            <w:pPr>
              <w:pStyle w:val="TableParagraph"/>
              <w:spacing w:line="254" w:lineRule="auto"/>
              <w:ind w:left="477" w:right="108" w:hanging="313"/>
              <w:rPr>
                <w:rFonts w:ascii="Arial" w:hAnsi="Arial" w:cs="Arial"/>
                <w:sz w:val="20"/>
                <w:szCs w:val="20"/>
              </w:rPr>
            </w:pPr>
            <w:r w:rsidRPr="00431A66">
              <w:rPr>
                <w:rFonts w:ascii="Arial" w:hAnsi="Arial" w:cs="Arial"/>
                <w:color w:val="0E0C0E"/>
                <w:w w:val="105"/>
                <w:sz w:val="20"/>
                <w:szCs w:val="20"/>
              </w:rPr>
              <w:t>CMS Adult Core</w:t>
            </w:r>
          </w:p>
        </w:tc>
        <w:tc>
          <w:tcPr>
            <w:tcW w:w="587" w:type="pct"/>
            <w:vAlign w:val="center"/>
          </w:tcPr>
          <w:p w14:paraId="76615F28" w14:textId="77777777" w:rsidR="006153BA" w:rsidRPr="00431A66" w:rsidRDefault="006153BA" w:rsidP="00E73B97">
            <w:pPr>
              <w:pStyle w:val="TableParagraph"/>
              <w:ind w:right="235"/>
              <w:rPr>
                <w:rFonts w:ascii="Arial" w:hAnsi="Arial" w:cs="Arial"/>
                <w:sz w:val="20"/>
                <w:szCs w:val="20"/>
              </w:rPr>
            </w:pPr>
            <w:r w:rsidRPr="00431A66">
              <w:rPr>
                <w:rFonts w:ascii="Arial" w:hAnsi="Arial" w:cs="Arial"/>
                <w:color w:val="0E0C0E"/>
                <w:sz w:val="20"/>
                <w:szCs w:val="20"/>
              </w:rPr>
              <w:t>15%</w:t>
            </w:r>
          </w:p>
        </w:tc>
      </w:tr>
      <w:tr w:rsidR="007D19C1" w:rsidRPr="003B55B5" w14:paraId="1BFEFD50" w14:textId="77777777" w:rsidTr="00E73B97">
        <w:trPr>
          <w:trHeight w:val="638"/>
        </w:trPr>
        <w:tc>
          <w:tcPr>
            <w:tcW w:w="2400" w:type="pct"/>
            <w:vAlign w:val="center"/>
          </w:tcPr>
          <w:p w14:paraId="762C5F91" w14:textId="77777777" w:rsidR="006153BA" w:rsidRPr="00431A66" w:rsidRDefault="006153BA" w:rsidP="00E73B97">
            <w:pPr>
              <w:pStyle w:val="TableParagraph"/>
              <w:ind w:left="116"/>
              <w:rPr>
                <w:rFonts w:ascii="Arial" w:hAnsi="Arial" w:cs="Arial"/>
                <w:sz w:val="20"/>
                <w:szCs w:val="20"/>
              </w:rPr>
            </w:pPr>
            <w:r w:rsidRPr="00431A66">
              <w:rPr>
                <w:rFonts w:ascii="Arial" w:hAnsi="Arial" w:cs="Arial"/>
                <w:color w:val="1C1C1C"/>
                <w:w w:val="105"/>
                <w:sz w:val="20"/>
                <w:szCs w:val="20"/>
              </w:rPr>
              <w:t xml:space="preserve">Comprehensive </w:t>
            </w:r>
            <w:r w:rsidRPr="00431A66">
              <w:rPr>
                <w:rFonts w:ascii="Arial" w:hAnsi="Arial" w:cs="Arial"/>
                <w:color w:val="0E0C0E"/>
                <w:w w:val="105"/>
                <w:sz w:val="20"/>
                <w:szCs w:val="20"/>
              </w:rPr>
              <w:t>Diabetes Care</w:t>
            </w:r>
          </w:p>
        </w:tc>
        <w:tc>
          <w:tcPr>
            <w:tcW w:w="863" w:type="pct"/>
            <w:vAlign w:val="center"/>
          </w:tcPr>
          <w:p w14:paraId="1F5B266E" w14:textId="77777777" w:rsidR="006153BA" w:rsidRPr="00431A66" w:rsidRDefault="006153BA" w:rsidP="00E73B97">
            <w:pPr>
              <w:pStyle w:val="TableParagraph"/>
              <w:spacing w:line="252" w:lineRule="auto"/>
              <w:ind w:left="198" w:right="137" w:firstLine="134"/>
              <w:rPr>
                <w:rFonts w:ascii="Arial" w:hAnsi="Arial" w:cs="Arial"/>
                <w:sz w:val="20"/>
                <w:szCs w:val="20"/>
              </w:rPr>
            </w:pPr>
            <w:r w:rsidRPr="00431A66">
              <w:rPr>
                <w:rFonts w:ascii="Arial" w:hAnsi="Arial" w:cs="Arial"/>
                <w:color w:val="0E0C0E"/>
                <w:w w:val="105"/>
                <w:sz w:val="20"/>
                <w:szCs w:val="20"/>
              </w:rPr>
              <w:t>Chronic Conditions</w:t>
            </w:r>
          </w:p>
        </w:tc>
        <w:tc>
          <w:tcPr>
            <w:tcW w:w="1151" w:type="pct"/>
            <w:vAlign w:val="center"/>
          </w:tcPr>
          <w:p w14:paraId="06DDFB0B" w14:textId="77777777" w:rsidR="006153BA" w:rsidRPr="00431A66" w:rsidRDefault="006153BA" w:rsidP="00E73B97">
            <w:pPr>
              <w:pStyle w:val="TableParagraph"/>
              <w:ind w:left="371"/>
              <w:rPr>
                <w:rFonts w:ascii="Arial" w:hAnsi="Arial" w:cs="Arial"/>
                <w:sz w:val="20"/>
                <w:szCs w:val="20"/>
              </w:rPr>
            </w:pPr>
            <w:r w:rsidRPr="00431A66">
              <w:rPr>
                <w:rFonts w:ascii="Arial" w:hAnsi="Arial" w:cs="Arial"/>
                <w:color w:val="0E0C0E"/>
                <w:w w:val="105"/>
                <w:sz w:val="20"/>
                <w:szCs w:val="20"/>
              </w:rPr>
              <w:t>NCQA HEDIS</w:t>
            </w:r>
          </w:p>
        </w:tc>
        <w:tc>
          <w:tcPr>
            <w:tcW w:w="587" w:type="pct"/>
            <w:vAlign w:val="center"/>
          </w:tcPr>
          <w:p w14:paraId="0CF48780" w14:textId="77777777" w:rsidR="006153BA" w:rsidRPr="00431A66" w:rsidRDefault="006153BA" w:rsidP="00E73B97">
            <w:pPr>
              <w:pStyle w:val="TableParagraph"/>
              <w:ind w:right="229"/>
              <w:rPr>
                <w:rFonts w:ascii="Arial" w:hAnsi="Arial" w:cs="Arial"/>
                <w:sz w:val="20"/>
                <w:szCs w:val="20"/>
              </w:rPr>
            </w:pPr>
            <w:r w:rsidRPr="00431A66">
              <w:rPr>
                <w:rFonts w:ascii="Arial" w:hAnsi="Arial" w:cs="Arial"/>
                <w:color w:val="0E0C0E"/>
                <w:sz w:val="20"/>
                <w:szCs w:val="20"/>
              </w:rPr>
              <w:t>20%</w:t>
            </w:r>
          </w:p>
        </w:tc>
      </w:tr>
      <w:tr w:rsidR="007D19C1" w:rsidRPr="003B55B5" w14:paraId="3165EA0E" w14:textId="77777777" w:rsidTr="00E73B97">
        <w:trPr>
          <w:trHeight w:val="633"/>
        </w:trPr>
        <w:tc>
          <w:tcPr>
            <w:tcW w:w="2400" w:type="pct"/>
            <w:vAlign w:val="center"/>
          </w:tcPr>
          <w:p w14:paraId="2048A84D" w14:textId="77777777" w:rsidR="006153BA" w:rsidRPr="00431A66" w:rsidRDefault="006153BA" w:rsidP="00E73B97">
            <w:pPr>
              <w:pStyle w:val="TableParagraph"/>
              <w:ind w:left="120"/>
              <w:rPr>
                <w:rFonts w:ascii="Arial" w:hAnsi="Arial" w:cs="Arial"/>
                <w:sz w:val="20"/>
                <w:szCs w:val="20"/>
              </w:rPr>
            </w:pPr>
            <w:r w:rsidRPr="00431A66">
              <w:rPr>
                <w:rFonts w:ascii="Arial" w:hAnsi="Arial" w:cs="Arial"/>
                <w:color w:val="0E0C0E"/>
                <w:w w:val="105"/>
                <w:sz w:val="20"/>
                <w:szCs w:val="20"/>
              </w:rPr>
              <w:t>Heart Failure Admission Rate</w:t>
            </w:r>
          </w:p>
        </w:tc>
        <w:tc>
          <w:tcPr>
            <w:tcW w:w="863" w:type="pct"/>
            <w:vAlign w:val="center"/>
          </w:tcPr>
          <w:p w14:paraId="1E6D5B54" w14:textId="77777777" w:rsidR="006153BA" w:rsidRPr="00431A66" w:rsidRDefault="006153BA" w:rsidP="00E73B97">
            <w:pPr>
              <w:pStyle w:val="TableParagraph"/>
              <w:spacing w:line="252" w:lineRule="auto"/>
              <w:ind w:left="198" w:right="137" w:firstLine="129"/>
              <w:rPr>
                <w:rFonts w:ascii="Arial" w:hAnsi="Arial" w:cs="Arial"/>
                <w:sz w:val="20"/>
                <w:szCs w:val="20"/>
              </w:rPr>
            </w:pPr>
            <w:r w:rsidRPr="00431A66">
              <w:rPr>
                <w:rFonts w:ascii="Arial" w:hAnsi="Arial" w:cs="Arial"/>
                <w:color w:val="1C1C1C"/>
                <w:w w:val="105"/>
                <w:sz w:val="20"/>
                <w:szCs w:val="20"/>
              </w:rPr>
              <w:t xml:space="preserve">Chronic </w:t>
            </w:r>
            <w:r w:rsidRPr="00431A66">
              <w:rPr>
                <w:rFonts w:ascii="Arial" w:hAnsi="Arial" w:cs="Arial"/>
                <w:color w:val="0E0C0E"/>
                <w:w w:val="105"/>
                <w:sz w:val="20"/>
                <w:szCs w:val="20"/>
              </w:rPr>
              <w:t>Conditions</w:t>
            </w:r>
          </w:p>
        </w:tc>
        <w:tc>
          <w:tcPr>
            <w:tcW w:w="1151" w:type="pct"/>
            <w:vAlign w:val="center"/>
          </w:tcPr>
          <w:p w14:paraId="645578AF" w14:textId="77777777" w:rsidR="006153BA" w:rsidRPr="00431A66" w:rsidRDefault="006153BA" w:rsidP="00E73B97">
            <w:pPr>
              <w:pStyle w:val="TableParagraph"/>
              <w:spacing w:line="252" w:lineRule="auto"/>
              <w:ind w:left="477" w:right="108" w:hanging="313"/>
              <w:rPr>
                <w:rFonts w:ascii="Arial" w:hAnsi="Arial" w:cs="Arial"/>
                <w:sz w:val="20"/>
                <w:szCs w:val="20"/>
              </w:rPr>
            </w:pPr>
            <w:r w:rsidRPr="00431A66">
              <w:rPr>
                <w:rFonts w:ascii="Arial" w:hAnsi="Arial" w:cs="Arial"/>
                <w:color w:val="0E0C0E"/>
                <w:w w:val="105"/>
                <w:sz w:val="20"/>
                <w:szCs w:val="20"/>
              </w:rPr>
              <w:t>CMS Adult Core</w:t>
            </w:r>
          </w:p>
        </w:tc>
        <w:tc>
          <w:tcPr>
            <w:tcW w:w="587" w:type="pct"/>
            <w:vAlign w:val="center"/>
          </w:tcPr>
          <w:p w14:paraId="3E03C33E" w14:textId="77777777" w:rsidR="006153BA" w:rsidRPr="00431A66" w:rsidRDefault="006153BA" w:rsidP="00E73B97">
            <w:pPr>
              <w:pStyle w:val="TableParagraph"/>
              <w:ind w:right="230"/>
              <w:rPr>
                <w:rFonts w:ascii="Arial" w:hAnsi="Arial" w:cs="Arial"/>
                <w:sz w:val="20"/>
                <w:szCs w:val="20"/>
              </w:rPr>
            </w:pPr>
            <w:r w:rsidRPr="00431A66">
              <w:rPr>
                <w:rFonts w:ascii="Arial" w:hAnsi="Arial" w:cs="Arial"/>
                <w:color w:val="0E0C0E"/>
                <w:sz w:val="20"/>
                <w:szCs w:val="20"/>
              </w:rPr>
              <w:t>15%</w:t>
            </w:r>
          </w:p>
        </w:tc>
      </w:tr>
    </w:tbl>
    <w:p w14:paraId="2DD0EE55" w14:textId="77777777" w:rsidR="006153BA" w:rsidRDefault="006153BA" w:rsidP="006153BA">
      <w:pPr>
        <w:spacing w:line="247" w:lineRule="auto"/>
        <w:ind w:left="1080" w:right="1080" w:firstLine="3"/>
        <w:rPr>
          <w:rFonts w:ascii="Times New Roman" w:hAnsi="Times New Roman"/>
          <w:color w:val="0E0C0E"/>
        </w:rPr>
      </w:pPr>
    </w:p>
    <w:p w14:paraId="43540526" w14:textId="77777777" w:rsidR="006153BA" w:rsidRPr="00F04482" w:rsidRDefault="006153BA" w:rsidP="006153BA">
      <w:pPr>
        <w:spacing w:line="247" w:lineRule="auto"/>
        <w:ind w:left="1080" w:right="1080" w:firstLine="3"/>
        <w:rPr>
          <w:rFonts w:cs="Arial"/>
          <w:color w:val="0E0C0E"/>
        </w:rPr>
      </w:pPr>
    </w:p>
    <w:p w14:paraId="09566D95" w14:textId="77777777" w:rsidR="006153BA" w:rsidRPr="00F04482" w:rsidRDefault="006153BA">
      <w:pPr>
        <w:pStyle w:val="BodyText"/>
        <w:ind w:left="720"/>
      </w:pPr>
      <w:r w:rsidRPr="00F04482">
        <w:rPr>
          <w:b/>
        </w:rPr>
        <w:t xml:space="preserve">Correspondence: </w:t>
      </w:r>
      <w:r w:rsidRPr="00F04482">
        <w:t>The Supplier shall have ongoing dialogue with DMAS to establish the processes, methodology, and reporting of scores for the PWP.</w:t>
      </w:r>
    </w:p>
    <w:p w14:paraId="53B69A62" w14:textId="77777777" w:rsidR="006153BA" w:rsidRPr="00F04482" w:rsidRDefault="006153BA">
      <w:pPr>
        <w:pStyle w:val="BodyText"/>
        <w:ind w:left="720"/>
      </w:pPr>
      <w:r w:rsidRPr="00F04482">
        <w:rPr>
          <w:b/>
        </w:rPr>
        <w:t xml:space="preserve">Analysis and Reporting: </w:t>
      </w:r>
      <w:r w:rsidRPr="00F04482">
        <w:t xml:space="preserve">The Supplier shall produce a methodology document and scoring tool for the PWP and a result document with quantitative information for each MCO and the overall CCC </w:t>
      </w:r>
      <w:proofErr w:type="gramStart"/>
      <w:r w:rsidRPr="00F04482">
        <w:t>Plus</w:t>
      </w:r>
      <w:proofErr w:type="gramEnd"/>
      <w:r w:rsidRPr="00F04482">
        <w:t xml:space="preserve"> Program. </w:t>
      </w:r>
    </w:p>
    <w:p w14:paraId="7E9BC0A5" w14:textId="72E7E1B4" w:rsidR="006153BA" w:rsidRDefault="006153BA" w:rsidP="00AF2232">
      <w:pPr>
        <w:pStyle w:val="BodyText"/>
        <w:ind w:left="720"/>
      </w:pPr>
      <w:r w:rsidRPr="00F04482">
        <w:rPr>
          <w:b/>
        </w:rPr>
        <w:t xml:space="preserve">Deliverables: </w:t>
      </w:r>
      <w:r w:rsidRPr="00F04482">
        <w:t xml:space="preserve">The Supplier shall produce a methodology document and scoring tool for the PWP. The Supplier shall also develop an MCO-specific and CCC </w:t>
      </w:r>
      <w:proofErr w:type="gramStart"/>
      <w:r w:rsidRPr="00F04482">
        <w:t>Plus</w:t>
      </w:r>
      <w:proofErr w:type="gramEnd"/>
      <w:r w:rsidRPr="00F04482">
        <w:t xml:space="preserve"> Program result document template that shall demonstrate how the final PWP results will be displayed. Once the data </w:t>
      </w:r>
      <w:r w:rsidR="00E53D34">
        <w:t>is</w:t>
      </w:r>
      <w:r w:rsidRPr="00F04482">
        <w:t xml:space="preserve"> received and the results are finalized, the Supplier shall provide MCO-specific and CCC </w:t>
      </w:r>
      <w:proofErr w:type="gramStart"/>
      <w:r w:rsidRPr="00F04482">
        <w:t>Plus</w:t>
      </w:r>
      <w:proofErr w:type="gramEnd"/>
      <w:r w:rsidRPr="00F04482">
        <w:t xml:space="preserve"> Program results documents to DMAS.</w:t>
      </w:r>
      <w:r w:rsidR="00AF2232">
        <w:t xml:space="preserve"> The final report is due to DMAS by October 15</w:t>
      </w:r>
      <w:r w:rsidR="00AF2232" w:rsidRPr="00AF2232">
        <w:rPr>
          <w:vertAlign w:val="superscript"/>
        </w:rPr>
        <w:t>th</w:t>
      </w:r>
      <w:r w:rsidR="00AF2232">
        <w:t xml:space="preserve"> of each year. All final reports, unless otherwise specified by the Department, shall be submitted in 508 compliant format.</w:t>
      </w:r>
    </w:p>
    <w:p w14:paraId="7E67F735" w14:textId="77777777" w:rsidR="00AF2232" w:rsidRPr="00F04482" w:rsidRDefault="00AF2232" w:rsidP="00AF2232">
      <w:pPr>
        <w:pStyle w:val="BodyText"/>
        <w:ind w:left="720"/>
      </w:pPr>
    </w:p>
    <w:p w14:paraId="383A75CC" w14:textId="77777777" w:rsidR="006153BA" w:rsidRPr="00F04482" w:rsidRDefault="006153BA" w:rsidP="006153BA">
      <w:pPr>
        <w:spacing w:line="247" w:lineRule="auto"/>
        <w:ind w:left="1080" w:right="1080" w:firstLine="3"/>
        <w:rPr>
          <w:rFonts w:cs="Arial"/>
          <w:color w:val="0E0C0E"/>
        </w:rPr>
      </w:pPr>
    </w:p>
    <w:p w14:paraId="35C5F6B1" w14:textId="77777777" w:rsidR="006153BA" w:rsidRPr="00F04482" w:rsidRDefault="006153BA" w:rsidP="006153BA">
      <w:pPr>
        <w:pStyle w:val="Heading2"/>
        <w:numPr>
          <w:ilvl w:val="0"/>
          <w:numId w:val="0"/>
        </w:numPr>
        <w:ind w:left="720"/>
      </w:pPr>
      <w:bookmarkStart w:id="1066" w:name="_Toc78547889"/>
      <w:r w:rsidRPr="00431A66">
        <w:t>Task</w:t>
      </w:r>
      <w:r w:rsidRPr="00F04482">
        <w:t xml:space="preserve"> H.2. Medallion 4.0 Performance Withhold Program</w:t>
      </w:r>
      <w:bookmarkEnd w:id="1066"/>
    </w:p>
    <w:p w14:paraId="0695A724" w14:textId="77777777" w:rsidR="006153BA" w:rsidRPr="003D3DA2" w:rsidRDefault="006153BA" w:rsidP="006153BA">
      <w:pPr>
        <w:pStyle w:val="b1"/>
        <w:rPr>
          <w:b/>
        </w:rPr>
      </w:pPr>
    </w:p>
    <w:p w14:paraId="3639C474" w14:textId="77777777" w:rsidR="006153BA" w:rsidRPr="00F04482" w:rsidRDefault="006153BA" w:rsidP="001A75FD">
      <w:pPr>
        <w:pStyle w:val="BodyText"/>
        <w:ind w:left="720"/>
      </w:pPr>
      <w:r w:rsidRPr="00F04482">
        <w:rPr>
          <w:b/>
        </w:rPr>
        <w:t xml:space="preserve">Methodology: </w:t>
      </w:r>
      <w:r w:rsidRPr="00F04482">
        <w:t xml:space="preserve">The Supplier shall develop and implement a valid measurement and scoring mechanism for the PWP. The MCOs shall provide their audited HEDIS and non-HEDIS measure rates to the Supplier for each measure. The Supplier shall review this information for accuracy and completeness, working with the MCO to correct reporting errors for those measures, when necessary. </w:t>
      </w:r>
    </w:p>
    <w:p w14:paraId="61326EB4" w14:textId="77777777" w:rsidR="006153BA" w:rsidRPr="003D3DA2" w:rsidRDefault="006153BA" w:rsidP="006153BA">
      <w:pPr>
        <w:pStyle w:val="b1"/>
        <w:ind w:left="720" w:firstLine="0"/>
        <w:rPr>
          <w:w w:val="110"/>
        </w:rPr>
      </w:pPr>
      <w:r w:rsidRPr="003D3DA2">
        <w:t xml:space="preserve">The current measures for the Medallion 4.0 Performance Withhold Program and associated weights are as follows: </w:t>
      </w:r>
    </w:p>
    <w:p w14:paraId="66CDE40D" w14:textId="77777777" w:rsidR="006153BA" w:rsidRDefault="006153BA" w:rsidP="006153BA">
      <w:pPr>
        <w:pStyle w:val="b1"/>
        <w:rPr>
          <w:w w:val="110"/>
        </w:rPr>
      </w:pPr>
    </w:p>
    <w:tbl>
      <w:tblPr>
        <w:tblW w:w="864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4765"/>
        <w:gridCol w:w="2160"/>
        <w:gridCol w:w="1715"/>
      </w:tblGrid>
      <w:tr w:rsidR="007D19C1" w:rsidRPr="00BB655E" w14:paraId="6C19831D" w14:textId="77777777" w:rsidTr="00E73B97">
        <w:tc>
          <w:tcPr>
            <w:tcW w:w="4765" w:type="dxa"/>
            <w:vAlign w:val="center"/>
          </w:tcPr>
          <w:p w14:paraId="03B2BFD0" w14:textId="77777777" w:rsidR="006153BA" w:rsidRPr="00BB655E" w:rsidRDefault="006153BA" w:rsidP="00E73B97">
            <w:pPr>
              <w:pStyle w:val="b1"/>
              <w:ind w:hanging="1200"/>
              <w:rPr>
                <w:b/>
              </w:rPr>
            </w:pPr>
            <w:r w:rsidRPr="00BB655E">
              <w:rPr>
                <w:b/>
              </w:rPr>
              <w:t>Measure</w:t>
            </w:r>
          </w:p>
        </w:tc>
        <w:tc>
          <w:tcPr>
            <w:tcW w:w="2160" w:type="dxa"/>
            <w:vAlign w:val="center"/>
          </w:tcPr>
          <w:p w14:paraId="7B75300D" w14:textId="77777777" w:rsidR="006153BA" w:rsidRPr="00BB655E" w:rsidRDefault="006153BA" w:rsidP="00E73B97">
            <w:pPr>
              <w:pStyle w:val="b1"/>
              <w:ind w:hanging="1080"/>
              <w:rPr>
                <w:b/>
              </w:rPr>
            </w:pPr>
            <w:r>
              <w:rPr>
                <w:b/>
              </w:rPr>
              <w:t xml:space="preserve">Measure </w:t>
            </w:r>
            <w:r w:rsidRPr="00BB655E">
              <w:rPr>
                <w:b/>
              </w:rPr>
              <w:t>Type</w:t>
            </w:r>
          </w:p>
        </w:tc>
        <w:tc>
          <w:tcPr>
            <w:tcW w:w="1715" w:type="dxa"/>
          </w:tcPr>
          <w:p w14:paraId="59C16A57" w14:textId="77777777" w:rsidR="006153BA" w:rsidRDefault="006153BA" w:rsidP="00E73B97">
            <w:pPr>
              <w:pStyle w:val="b1"/>
              <w:ind w:left="66" w:hanging="180"/>
              <w:rPr>
                <w:b/>
              </w:rPr>
            </w:pPr>
            <w:r>
              <w:rPr>
                <w:b/>
              </w:rPr>
              <w:t>SFY 2021 Weight</w:t>
            </w:r>
          </w:p>
        </w:tc>
      </w:tr>
      <w:tr w:rsidR="007D19C1" w:rsidRPr="00BB655E" w14:paraId="4D7AF8D2" w14:textId="77777777" w:rsidTr="00E73B97">
        <w:tc>
          <w:tcPr>
            <w:tcW w:w="4765" w:type="dxa"/>
          </w:tcPr>
          <w:p w14:paraId="29C7E4E0" w14:textId="77777777" w:rsidR="006153BA" w:rsidRPr="00BB655E" w:rsidRDefault="006153BA" w:rsidP="00E73B97">
            <w:pPr>
              <w:pStyle w:val="b1"/>
              <w:ind w:left="330" w:hanging="450"/>
            </w:pPr>
            <w:r>
              <w:t>Adolescent Well-Care Visits—Total</w:t>
            </w:r>
          </w:p>
        </w:tc>
        <w:tc>
          <w:tcPr>
            <w:tcW w:w="2160" w:type="dxa"/>
            <w:vAlign w:val="center"/>
          </w:tcPr>
          <w:p w14:paraId="74A42A3B" w14:textId="77777777" w:rsidR="006153BA" w:rsidRPr="00BB655E" w:rsidRDefault="006153BA" w:rsidP="00E73B97">
            <w:pPr>
              <w:pStyle w:val="b1"/>
              <w:ind w:left="330" w:hanging="450"/>
            </w:pPr>
            <w:r>
              <w:t xml:space="preserve">NCQA </w:t>
            </w:r>
            <w:r w:rsidRPr="00BB655E">
              <w:t>HEDIS</w:t>
            </w:r>
          </w:p>
        </w:tc>
        <w:tc>
          <w:tcPr>
            <w:tcW w:w="1715" w:type="dxa"/>
            <w:vAlign w:val="center"/>
          </w:tcPr>
          <w:p w14:paraId="58F516DD" w14:textId="77777777" w:rsidR="006153BA" w:rsidRDefault="006153BA" w:rsidP="00E73B97">
            <w:pPr>
              <w:pStyle w:val="b1"/>
              <w:ind w:left="330" w:hanging="450"/>
            </w:pPr>
            <w:r>
              <w:t>16.67%</w:t>
            </w:r>
          </w:p>
        </w:tc>
      </w:tr>
      <w:tr w:rsidR="007D19C1" w:rsidRPr="00BB655E" w14:paraId="1D5C7393" w14:textId="77777777" w:rsidTr="00E73B97">
        <w:tc>
          <w:tcPr>
            <w:tcW w:w="4765" w:type="dxa"/>
          </w:tcPr>
          <w:p w14:paraId="01A876A5" w14:textId="77777777" w:rsidR="006153BA" w:rsidRPr="00BB655E" w:rsidRDefault="006153BA" w:rsidP="00E73B97">
            <w:pPr>
              <w:pStyle w:val="b1"/>
              <w:ind w:left="330" w:hanging="450"/>
            </w:pPr>
            <w:r w:rsidRPr="00BB655E">
              <w:t>Childhood Immunization Status Comb</w:t>
            </w:r>
            <w:r>
              <w:t>ination</w:t>
            </w:r>
            <w:r w:rsidRPr="00BB655E">
              <w:t xml:space="preserve"> 3</w:t>
            </w:r>
          </w:p>
        </w:tc>
        <w:tc>
          <w:tcPr>
            <w:tcW w:w="2160" w:type="dxa"/>
            <w:vAlign w:val="center"/>
          </w:tcPr>
          <w:p w14:paraId="36DC5010" w14:textId="77777777" w:rsidR="006153BA" w:rsidRPr="00BB655E" w:rsidRDefault="006153BA" w:rsidP="00E73B97">
            <w:pPr>
              <w:pStyle w:val="b1"/>
              <w:ind w:left="330" w:hanging="450"/>
            </w:pPr>
            <w:r>
              <w:t xml:space="preserve">NCQA </w:t>
            </w:r>
            <w:r w:rsidRPr="00BB655E">
              <w:t>HEDIS</w:t>
            </w:r>
          </w:p>
        </w:tc>
        <w:tc>
          <w:tcPr>
            <w:tcW w:w="1715" w:type="dxa"/>
            <w:vAlign w:val="center"/>
          </w:tcPr>
          <w:p w14:paraId="3CF85187" w14:textId="77777777" w:rsidR="006153BA" w:rsidRDefault="006153BA" w:rsidP="00E73B97">
            <w:pPr>
              <w:pStyle w:val="b1"/>
              <w:ind w:left="330" w:hanging="450"/>
            </w:pPr>
            <w:r>
              <w:t>16.67%</w:t>
            </w:r>
          </w:p>
        </w:tc>
      </w:tr>
      <w:tr w:rsidR="007D19C1" w:rsidRPr="00BB655E" w14:paraId="3C615678" w14:textId="77777777" w:rsidTr="00E73B97">
        <w:tc>
          <w:tcPr>
            <w:tcW w:w="4765" w:type="dxa"/>
          </w:tcPr>
          <w:p w14:paraId="7ECA8579" w14:textId="77777777" w:rsidR="006153BA" w:rsidRPr="00BB655E" w:rsidRDefault="006153BA" w:rsidP="00E73B97">
            <w:pPr>
              <w:pStyle w:val="b1"/>
              <w:ind w:left="330" w:hanging="450"/>
            </w:pPr>
            <w:r>
              <w:t xml:space="preserve">Prenatal </w:t>
            </w:r>
            <w:r w:rsidRPr="00BB655E">
              <w:t>and Postpartum Care</w:t>
            </w:r>
          </w:p>
        </w:tc>
        <w:tc>
          <w:tcPr>
            <w:tcW w:w="2160" w:type="dxa"/>
            <w:vAlign w:val="center"/>
          </w:tcPr>
          <w:p w14:paraId="3A6F6034" w14:textId="77777777" w:rsidR="006153BA" w:rsidRPr="00BB655E" w:rsidRDefault="006153BA" w:rsidP="00E73B97">
            <w:pPr>
              <w:pStyle w:val="b1"/>
              <w:ind w:left="330" w:hanging="450"/>
            </w:pPr>
            <w:r>
              <w:t xml:space="preserve">NCQA </w:t>
            </w:r>
            <w:r w:rsidRPr="00BB655E">
              <w:t>HEDIS</w:t>
            </w:r>
          </w:p>
        </w:tc>
        <w:tc>
          <w:tcPr>
            <w:tcW w:w="1715" w:type="dxa"/>
            <w:vAlign w:val="center"/>
          </w:tcPr>
          <w:p w14:paraId="5DCA7E6F" w14:textId="77777777" w:rsidR="006153BA" w:rsidRDefault="006153BA" w:rsidP="00E73B97">
            <w:pPr>
              <w:pStyle w:val="b1"/>
              <w:ind w:left="330" w:hanging="450"/>
            </w:pPr>
            <w:r>
              <w:t>16.67%</w:t>
            </w:r>
          </w:p>
        </w:tc>
      </w:tr>
      <w:tr w:rsidR="007D19C1" w:rsidRPr="00BB655E" w14:paraId="5BDE360F" w14:textId="77777777" w:rsidTr="00E73B97">
        <w:tc>
          <w:tcPr>
            <w:tcW w:w="4765" w:type="dxa"/>
          </w:tcPr>
          <w:p w14:paraId="7D3F13E1" w14:textId="77777777" w:rsidR="006153BA" w:rsidRPr="00BB655E" w:rsidRDefault="006153BA" w:rsidP="00E73B97">
            <w:pPr>
              <w:pStyle w:val="b1"/>
              <w:ind w:left="330" w:hanging="450"/>
            </w:pPr>
            <w:r w:rsidRPr="00BB655E">
              <w:t>Comprehensive Diabetes Care</w:t>
            </w:r>
          </w:p>
        </w:tc>
        <w:tc>
          <w:tcPr>
            <w:tcW w:w="2160" w:type="dxa"/>
            <w:vAlign w:val="center"/>
          </w:tcPr>
          <w:p w14:paraId="77EA9A38" w14:textId="77777777" w:rsidR="006153BA" w:rsidRPr="00BB655E" w:rsidRDefault="006153BA" w:rsidP="00E73B97">
            <w:pPr>
              <w:pStyle w:val="b1"/>
              <w:ind w:left="330" w:hanging="450"/>
            </w:pPr>
            <w:r>
              <w:t xml:space="preserve">NCQA </w:t>
            </w:r>
            <w:r w:rsidRPr="00BB655E">
              <w:t>HEDIS</w:t>
            </w:r>
          </w:p>
        </w:tc>
        <w:tc>
          <w:tcPr>
            <w:tcW w:w="1715" w:type="dxa"/>
            <w:vAlign w:val="center"/>
          </w:tcPr>
          <w:p w14:paraId="7E2B3D5E" w14:textId="77777777" w:rsidR="006153BA" w:rsidRDefault="006153BA" w:rsidP="00E73B97">
            <w:pPr>
              <w:pStyle w:val="b1"/>
              <w:ind w:left="330" w:hanging="450"/>
            </w:pPr>
            <w:r>
              <w:t>16.67%</w:t>
            </w:r>
          </w:p>
        </w:tc>
      </w:tr>
      <w:tr w:rsidR="007D19C1" w:rsidRPr="00BB655E" w14:paraId="61ECFB5C" w14:textId="77777777" w:rsidTr="00E73B97">
        <w:tc>
          <w:tcPr>
            <w:tcW w:w="4765" w:type="dxa"/>
          </w:tcPr>
          <w:p w14:paraId="76CCC17A" w14:textId="77777777" w:rsidR="006153BA" w:rsidRPr="00BB655E" w:rsidRDefault="006153BA" w:rsidP="00E73B97">
            <w:pPr>
              <w:pStyle w:val="b1"/>
              <w:ind w:left="330" w:hanging="450"/>
            </w:pPr>
            <w:r w:rsidRPr="00BB655E">
              <w:t>Asthma Admission Rate</w:t>
            </w:r>
          </w:p>
        </w:tc>
        <w:tc>
          <w:tcPr>
            <w:tcW w:w="2160" w:type="dxa"/>
            <w:vAlign w:val="center"/>
          </w:tcPr>
          <w:p w14:paraId="282751F8" w14:textId="77777777" w:rsidR="006153BA" w:rsidRPr="00BB655E" w:rsidRDefault="006153BA" w:rsidP="00E73B97">
            <w:pPr>
              <w:pStyle w:val="b1"/>
              <w:ind w:left="330" w:hanging="450"/>
            </w:pPr>
            <w:r>
              <w:t xml:space="preserve">AHRQ: </w:t>
            </w:r>
            <w:r w:rsidRPr="00BB655E">
              <w:t>PDI #14</w:t>
            </w:r>
          </w:p>
        </w:tc>
        <w:tc>
          <w:tcPr>
            <w:tcW w:w="1715" w:type="dxa"/>
            <w:vAlign w:val="center"/>
          </w:tcPr>
          <w:p w14:paraId="07805942" w14:textId="77777777" w:rsidR="006153BA" w:rsidRDefault="006153BA" w:rsidP="00E73B97">
            <w:pPr>
              <w:pStyle w:val="b1"/>
              <w:ind w:left="330" w:hanging="450"/>
            </w:pPr>
            <w:r>
              <w:t>16.67%</w:t>
            </w:r>
          </w:p>
        </w:tc>
      </w:tr>
      <w:tr w:rsidR="007D19C1" w:rsidRPr="00BB655E" w14:paraId="356B6FD5" w14:textId="77777777" w:rsidTr="00E73B97">
        <w:tc>
          <w:tcPr>
            <w:tcW w:w="4765" w:type="dxa"/>
          </w:tcPr>
          <w:p w14:paraId="5B73F613" w14:textId="77777777" w:rsidR="006153BA" w:rsidRPr="00BB655E" w:rsidRDefault="006153BA" w:rsidP="00E73B97">
            <w:pPr>
              <w:pStyle w:val="b1"/>
              <w:ind w:left="330" w:hanging="450"/>
            </w:pPr>
            <w:r>
              <w:t>Follow-Up After Emergency Department (ED) Visit for Mental Illness—7- Day Follow-Up—Total</w:t>
            </w:r>
          </w:p>
        </w:tc>
        <w:tc>
          <w:tcPr>
            <w:tcW w:w="2160" w:type="dxa"/>
            <w:vAlign w:val="center"/>
          </w:tcPr>
          <w:p w14:paraId="0AB42833" w14:textId="77777777" w:rsidR="006153BA" w:rsidRPr="00BB655E" w:rsidRDefault="006153BA" w:rsidP="00E73B97">
            <w:pPr>
              <w:pStyle w:val="b1"/>
              <w:ind w:left="330" w:hanging="450"/>
            </w:pPr>
            <w:r>
              <w:t xml:space="preserve">NCQA </w:t>
            </w:r>
            <w:r w:rsidRPr="00BB655E">
              <w:t>HEDIS</w:t>
            </w:r>
          </w:p>
        </w:tc>
        <w:tc>
          <w:tcPr>
            <w:tcW w:w="1715" w:type="dxa"/>
            <w:vAlign w:val="center"/>
          </w:tcPr>
          <w:p w14:paraId="3C76D238" w14:textId="77777777" w:rsidR="006153BA" w:rsidRDefault="006153BA" w:rsidP="00E73B97">
            <w:pPr>
              <w:pStyle w:val="b1"/>
              <w:ind w:left="330" w:hanging="450"/>
            </w:pPr>
            <w:r>
              <w:t>8.33%</w:t>
            </w:r>
          </w:p>
        </w:tc>
      </w:tr>
      <w:tr w:rsidR="007D19C1" w:rsidRPr="00BB655E" w14:paraId="1C17FB26" w14:textId="77777777" w:rsidTr="00E73B97">
        <w:tc>
          <w:tcPr>
            <w:tcW w:w="4765" w:type="dxa"/>
          </w:tcPr>
          <w:p w14:paraId="75AE0EC6" w14:textId="77777777" w:rsidR="006153BA" w:rsidRPr="00BB655E" w:rsidRDefault="006153BA" w:rsidP="00E73B97">
            <w:pPr>
              <w:pStyle w:val="b1"/>
              <w:ind w:left="330" w:hanging="450"/>
            </w:pPr>
            <w:r>
              <w:t>Follow-Up After ED Visit for Mental Illness—30-Day Follow-Up—Total</w:t>
            </w:r>
          </w:p>
        </w:tc>
        <w:tc>
          <w:tcPr>
            <w:tcW w:w="2160" w:type="dxa"/>
            <w:vAlign w:val="center"/>
          </w:tcPr>
          <w:p w14:paraId="3179BE50" w14:textId="77777777" w:rsidR="006153BA" w:rsidRDefault="006153BA" w:rsidP="00E73B97">
            <w:pPr>
              <w:pStyle w:val="b1"/>
              <w:ind w:left="330" w:hanging="450"/>
            </w:pPr>
            <w:r>
              <w:t xml:space="preserve">NCQA </w:t>
            </w:r>
            <w:r w:rsidRPr="00BB655E">
              <w:t>HEDIS</w:t>
            </w:r>
          </w:p>
        </w:tc>
        <w:tc>
          <w:tcPr>
            <w:tcW w:w="1715" w:type="dxa"/>
            <w:vAlign w:val="center"/>
          </w:tcPr>
          <w:p w14:paraId="2686CA9F" w14:textId="77777777" w:rsidR="006153BA" w:rsidRDefault="006153BA" w:rsidP="00E73B97">
            <w:pPr>
              <w:pStyle w:val="b1"/>
              <w:ind w:left="330" w:hanging="450"/>
            </w:pPr>
            <w:r>
              <w:t>8.33%</w:t>
            </w:r>
          </w:p>
        </w:tc>
      </w:tr>
    </w:tbl>
    <w:p w14:paraId="5F0A9BEC" w14:textId="77777777" w:rsidR="006153BA" w:rsidRDefault="006153BA" w:rsidP="006153BA">
      <w:pPr>
        <w:pStyle w:val="b1"/>
        <w:rPr>
          <w:w w:val="110"/>
        </w:rPr>
      </w:pPr>
    </w:p>
    <w:p w14:paraId="350C92A3" w14:textId="77777777" w:rsidR="006153BA" w:rsidRDefault="006153BA" w:rsidP="006153BA">
      <w:pPr>
        <w:pStyle w:val="b1"/>
        <w:ind w:left="720" w:firstLine="0"/>
        <w:rPr>
          <w:w w:val="105"/>
        </w:rPr>
      </w:pPr>
      <w:r w:rsidRPr="003D3DA2">
        <w:rPr>
          <w:b/>
          <w:w w:val="105"/>
        </w:rPr>
        <w:lastRenderedPageBreak/>
        <w:t xml:space="preserve">Correspondence: </w:t>
      </w:r>
      <w:r w:rsidRPr="003D3DA2">
        <w:rPr>
          <w:w w:val="105"/>
        </w:rPr>
        <w:t>The Supplier shall have ongoing dialogue with DMAS to establish the processes, methodology, and reporting of the scores for the</w:t>
      </w:r>
      <w:r w:rsidRPr="003D3DA2">
        <w:rPr>
          <w:spacing w:val="-19"/>
          <w:w w:val="105"/>
        </w:rPr>
        <w:t xml:space="preserve"> </w:t>
      </w:r>
      <w:r w:rsidRPr="003D3DA2">
        <w:rPr>
          <w:w w:val="105"/>
        </w:rPr>
        <w:t>PWP.</w:t>
      </w:r>
    </w:p>
    <w:p w14:paraId="3E625241" w14:textId="77777777" w:rsidR="006153BA" w:rsidRPr="003D3DA2" w:rsidRDefault="006153BA" w:rsidP="006153BA">
      <w:pPr>
        <w:pStyle w:val="b1"/>
        <w:ind w:left="720" w:firstLine="0"/>
      </w:pPr>
    </w:p>
    <w:p w14:paraId="5CFA55B0" w14:textId="77777777" w:rsidR="006153BA" w:rsidRDefault="006153BA" w:rsidP="006153BA">
      <w:pPr>
        <w:pStyle w:val="b1"/>
        <w:ind w:left="720" w:firstLine="0"/>
        <w:rPr>
          <w:color w:val="4D4D4D"/>
          <w:w w:val="105"/>
        </w:rPr>
      </w:pPr>
      <w:r w:rsidRPr="003D3DA2">
        <w:rPr>
          <w:b/>
          <w:w w:val="105"/>
        </w:rPr>
        <w:t xml:space="preserve">Analysis and reporting: </w:t>
      </w:r>
      <w:r w:rsidRPr="003D3DA2">
        <w:rPr>
          <w:w w:val="105"/>
        </w:rPr>
        <w:t xml:space="preserve">The Supplier shall produce a methodology document and scoring tool for the PWP and a result document with quantitative information for each MCO and </w:t>
      </w:r>
      <w:r w:rsidRPr="007943AE">
        <w:rPr>
          <w:w w:val="105"/>
        </w:rPr>
        <w:t>the Medallion 4.0 Program</w:t>
      </w:r>
      <w:r w:rsidRPr="007943AE">
        <w:rPr>
          <w:color w:val="4D4D4D"/>
          <w:w w:val="105"/>
        </w:rPr>
        <w:t>.</w:t>
      </w:r>
    </w:p>
    <w:p w14:paraId="0AB6251F" w14:textId="77777777" w:rsidR="006153BA" w:rsidRPr="003D3DA2" w:rsidRDefault="006153BA" w:rsidP="006153BA">
      <w:pPr>
        <w:pStyle w:val="b1"/>
        <w:ind w:left="720" w:firstLine="0"/>
      </w:pPr>
    </w:p>
    <w:p w14:paraId="08BAC41F" w14:textId="44CAB9E4" w:rsidR="006153BA" w:rsidRPr="00F04482" w:rsidRDefault="006153BA" w:rsidP="006153BA">
      <w:pPr>
        <w:pStyle w:val="b1"/>
        <w:ind w:left="720" w:firstLine="0"/>
        <w:rPr>
          <w:w w:val="110"/>
        </w:rPr>
      </w:pPr>
      <w:r w:rsidRPr="007943AE">
        <w:rPr>
          <w:b/>
          <w:w w:val="110"/>
        </w:rPr>
        <w:t>Deliverables:</w:t>
      </w:r>
      <w:r w:rsidRPr="007943AE">
        <w:rPr>
          <w:b/>
          <w:spacing w:val="-17"/>
          <w:w w:val="110"/>
        </w:rPr>
        <w:t xml:space="preserve"> </w:t>
      </w:r>
      <w:r w:rsidRPr="007943AE">
        <w:rPr>
          <w:w w:val="110"/>
        </w:rPr>
        <w:t>The</w:t>
      </w:r>
      <w:r w:rsidRPr="007943AE">
        <w:rPr>
          <w:spacing w:val="-7"/>
          <w:w w:val="110"/>
        </w:rPr>
        <w:t xml:space="preserve"> </w:t>
      </w:r>
      <w:r w:rsidRPr="007943AE">
        <w:rPr>
          <w:w w:val="110"/>
        </w:rPr>
        <w:t>Supplier</w:t>
      </w:r>
      <w:r w:rsidRPr="007943AE">
        <w:rPr>
          <w:spacing w:val="-16"/>
          <w:w w:val="110"/>
        </w:rPr>
        <w:t xml:space="preserve"> </w:t>
      </w:r>
      <w:r w:rsidRPr="00AD6E3E">
        <w:rPr>
          <w:w w:val="110"/>
        </w:rPr>
        <w:t>shall</w:t>
      </w:r>
      <w:r w:rsidRPr="00AD6E3E">
        <w:rPr>
          <w:spacing w:val="-21"/>
          <w:w w:val="110"/>
        </w:rPr>
        <w:t xml:space="preserve"> </w:t>
      </w:r>
      <w:r w:rsidRPr="00AD6E3E">
        <w:rPr>
          <w:w w:val="110"/>
        </w:rPr>
        <w:t>produce</w:t>
      </w:r>
      <w:r w:rsidRPr="00AD6E3E">
        <w:rPr>
          <w:spacing w:val="-20"/>
          <w:w w:val="110"/>
        </w:rPr>
        <w:t xml:space="preserve"> </w:t>
      </w:r>
      <w:r w:rsidRPr="00AD6E3E">
        <w:rPr>
          <w:w w:val="110"/>
        </w:rPr>
        <w:t>a</w:t>
      </w:r>
      <w:r w:rsidRPr="00D33048">
        <w:rPr>
          <w:spacing w:val="-19"/>
          <w:w w:val="110"/>
        </w:rPr>
        <w:t xml:space="preserve"> </w:t>
      </w:r>
      <w:r w:rsidRPr="00650766">
        <w:rPr>
          <w:w w:val="110"/>
        </w:rPr>
        <w:t>methodology</w:t>
      </w:r>
      <w:r w:rsidRPr="00650766">
        <w:rPr>
          <w:spacing w:val="-14"/>
          <w:w w:val="110"/>
        </w:rPr>
        <w:t xml:space="preserve"> </w:t>
      </w:r>
      <w:r w:rsidRPr="00650766">
        <w:rPr>
          <w:w w:val="110"/>
        </w:rPr>
        <w:t>document</w:t>
      </w:r>
      <w:r w:rsidRPr="00650766">
        <w:rPr>
          <w:spacing w:val="-17"/>
          <w:w w:val="110"/>
        </w:rPr>
        <w:t xml:space="preserve"> </w:t>
      </w:r>
      <w:r w:rsidRPr="00F04482">
        <w:rPr>
          <w:w w:val="110"/>
        </w:rPr>
        <w:t>and</w:t>
      </w:r>
      <w:r w:rsidRPr="00F04482">
        <w:rPr>
          <w:spacing w:val="-16"/>
          <w:w w:val="110"/>
        </w:rPr>
        <w:t xml:space="preserve"> </w:t>
      </w:r>
      <w:r w:rsidRPr="00F04482">
        <w:rPr>
          <w:w w:val="110"/>
        </w:rPr>
        <w:t>scoring</w:t>
      </w:r>
      <w:r w:rsidRPr="00F04482">
        <w:rPr>
          <w:spacing w:val="-20"/>
          <w:w w:val="110"/>
        </w:rPr>
        <w:t xml:space="preserve"> </w:t>
      </w:r>
      <w:r w:rsidRPr="00F04482">
        <w:rPr>
          <w:w w:val="110"/>
        </w:rPr>
        <w:t>tool</w:t>
      </w:r>
      <w:r w:rsidRPr="00F04482">
        <w:rPr>
          <w:spacing w:val="-18"/>
          <w:w w:val="110"/>
        </w:rPr>
        <w:t xml:space="preserve"> </w:t>
      </w:r>
      <w:r w:rsidRPr="00F04482">
        <w:rPr>
          <w:w w:val="110"/>
        </w:rPr>
        <w:t xml:space="preserve">for the PWP. The Supplier shall also develop an MCO-specific and Medallion 4.0 Program result document template that shall demonstrate how the final PWP results will be displayed. Once the data </w:t>
      </w:r>
      <w:r w:rsidR="00E53D34">
        <w:rPr>
          <w:w w:val="110"/>
        </w:rPr>
        <w:t>is</w:t>
      </w:r>
      <w:r w:rsidRPr="00F04482">
        <w:rPr>
          <w:w w:val="110"/>
        </w:rPr>
        <w:t xml:space="preserve"> received and the results are finalized, the Supplier shall provide MCO-specific and Medallion 4.0 Program results documents to</w:t>
      </w:r>
      <w:r w:rsidRPr="00F04482">
        <w:rPr>
          <w:spacing w:val="-6"/>
          <w:w w:val="110"/>
        </w:rPr>
        <w:t xml:space="preserve"> </w:t>
      </w:r>
      <w:r w:rsidRPr="00F04482">
        <w:rPr>
          <w:w w:val="110"/>
        </w:rPr>
        <w:t>DMAS.</w:t>
      </w:r>
      <w:r w:rsidR="00AF2232">
        <w:rPr>
          <w:w w:val="110"/>
        </w:rPr>
        <w:t xml:space="preserve"> The final report is due to DMAS by October 15</w:t>
      </w:r>
      <w:r w:rsidR="00AF2232" w:rsidRPr="00AF2232">
        <w:rPr>
          <w:w w:val="110"/>
          <w:vertAlign w:val="superscript"/>
        </w:rPr>
        <w:t>th</w:t>
      </w:r>
      <w:r w:rsidR="00AF2232">
        <w:rPr>
          <w:w w:val="110"/>
        </w:rPr>
        <w:t xml:space="preserve"> of each year. </w:t>
      </w:r>
      <w:r w:rsidR="00AF2232">
        <w:t>All final reports, unless otherwise specified by the Department, shall be submitted in 508 compliant format.</w:t>
      </w:r>
    </w:p>
    <w:p w14:paraId="00029309" w14:textId="77777777" w:rsidR="006153BA" w:rsidRPr="00F04482" w:rsidRDefault="006153BA" w:rsidP="006153BA">
      <w:pPr>
        <w:pStyle w:val="b1"/>
      </w:pPr>
    </w:p>
    <w:p w14:paraId="7DCF7577" w14:textId="304A3147" w:rsidR="006153BA" w:rsidRPr="00F04482" w:rsidRDefault="006153BA" w:rsidP="00B8358A">
      <w:pPr>
        <w:pStyle w:val="Heading2"/>
      </w:pPr>
      <w:bookmarkStart w:id="1067" w:name="_Toc78547890"/>
      <w:r w:rsidRPr="00F04482">
        <w:t xml:space="preserve">Task </w:t>
      </w:r>
      <w:r w:rsidR="00E42204">
        <w:t>I</w:t>
      </w:r>
      <w:r w:rsidRPr="00F04482">
        <w:t>. Population Focused Studies</w:t>
      </w:r>
      <w:bookmarkEnd w:id="1067"/>
    </w:p>
    <w:p w14:paraId="1ADA5517" w14:textId="77777777" w:rsidR="006153BA" w:rsidRPr="003D3DA2" w:rsidRDefault="006153BA" w:rsidP="006153BA">
      <w:pPr>
        <w:pStyle w:val="b1"/>
      </w:pPr>
    </w:p>
    <w:p w14:paraId="44FF0230" w14:textId="77777777" w:rsidR="006153BA" w:rsidRPr="007943AE" w:rsidRDefault="006153BA" w:rsidP="006153BA">
      <w:pPr>
        <w:pStyle w:val="b1"/>
        <w:ind w:left="720" w:firstLine="0"/>
      </w:pPr>
      <w:r w:rsidRPr="007943AE">
        <w:t>Within the first three (3) months of the Contract Year, DMAS will select focused study topic(s) with input from the Supplier. Should the focused study scope of work exceed the contracted budget amount, the Supplier and DMAS will negotiate the scope of work to realign it within the budgeted amount.</w:t>
      </w:r>
    </w:p>
    <w:p w14:paraId="0603B313" w14:textId="77777777" w:rsidR="006153BA" w:rsidRPr="007943AE" w:rsidRDefault="006153BA" w:rsidP="006153BA">
      <w:pPr>
        <w:pStyle w:val="b1"/>
        <w:ind w:left="720" w:firstLine="0"/>
      </w:pPr>
    </w:p>
    <w:p w14:paraId="56F985E4" w14:textId="77777777" w:rsidR="006153BA" w:rsidRPr="007943AE" w:rsidRDefault="006153BA" w:rsidP="006153BA">
      <w:pPr>
        <w:pStyle w:val="b1"/>
        <w:ind w:left="720" w:firstLine="0"/>
      </w:pPr>
      <w:r w:rsidRPr="007943AE">
        <w:t>DMAS is strengthening its collaboration with its contracted MCOs to improve birth outcomes and outcomes for children involved in child welfare. As part of these focused studies, the Supplier shall include DMAS-selected participants in the requirements gathering session, with the intent of adding value to the existing methodology; data sources; number and type of quality measures; and, final report.</w:t>
      </w:r>
    </w:p>
    <w:p w14:paraId="3D925930" w14:textId="77777777" w:rsidR="006153BA" w:rsidRPr="00AD6E3E" w:rsidRDefault="006153BA" w:rsidP="006153BA">
      <w:pPr>
        <w:pStyle w:val="b1"/>
        <w:ind w:left="720" w:firstLine="0"/>
      </w:pPr>
    </w:p>
    <w:p w14:paraId="32746CB7" w14:textId="5F3BDD3B" w:rsidR="006153BA" w:rsidRDefault="006153BA" w:rsidP="006153BA">
      <w:pPr>
        <w:pStyle w:val="b1"/>
        <w:ind w:left="720" w:firstLine="0"/>
      </w:pPr>
      <w:r w:rsidRPr="00D33048">
        <w:t>For</w:t>
      </w:r>
      <w:r w:rsidRPr="00650766">
        <w:t xml:space="preserve"> each focused study that DMAS authorizes, DMAS </w:t>
      </w:r>
      <w:r w:rsidR="005745F6">
        <w:t xml:space="preserve">will expect the Supplier to coordinate with DMAS on including </w:t>
      </w:r>
      <w:r w:rsidRPr="00650766">
        <w:t xml:space="preserve">the following elements: </w:t>
      </w:r>
    </w:p>
    <w:p w14:paraId="377B7FFF" w14:textId="77777777" w:rsidR="006153BA" w:rsidRPr="00650766" w:rsidRDefault="006153BA" w:rsidP="006153BA">
      <w:pPr>
        <w:pStyle w:val="b1"/>
        <w:numPr>
          <w:ilvl w:val="2"/>
          <w:numId w:val="2"/>
        </w:numPr>
      </w:pPr>
      <w:r w:rsidRPr="00650766">
        <w:t>Study design, stated goal of study, populations, approach, activities, specifications, and definitions;</w:t>
      </w:r>
    </w:p>
    <w:p w14:paraId="17EA3979" w14:textId="77777777" w:rsidR="006153BA" w:rsidRPr="00F04482" w:rsidRDefault="006153BA" w:rsidP="006153BA">
      <w:pPr>
        <w:pStyle w:val="b1"/>
        <w:numPr>
          <w:ilvl w:val="2"/>
          <w:numId w:val="2"/>
        </w:numPr>
      </w:pPr>
      <w:r w:rsidRPr="00650766">
        <w:t>The type and intended use of data, including an</w:t>
      </w:r>
      <w:r w:rsidRPr="00F04482">
        <w:t>y tools to be utilized;</w:t>
      </w:r>
    </w:p>
    <w:p w14:paraId="0FAB96A6" w14:textId="77777777" w:rsidR="006153BA" w:rsidRPr="00F04482" w:rsidRDefault="006153BA" w:rsidP="006153BA">
      <w:pPr>
        <w:pStyle w:val="b1"/>
        <w:numPr>
          <w:ilvl w:val="2"/>
          <w:numId w:val="2"/>
        </w:numPr>
      </w:pPr>
      <w:r w:rsidRPr="00F04482">
        <w:t>Methodologies for collecting, calculating and analyzing data;</w:t>
      </w:r>
    </w:p>
    <w:p w14:paraId="44BF20EA" w14:textId="77777777" w:rsidR="006153BA" w:rsidRPr="00F04482" w:rsidRDefault="006153BA" w:rsidP="006153BA">
      <w:pPr>
        <w:pStyle w:val="b1"/>
        <w:numPr>
          <w:ilvl w:val="2"/>
          <w:numId w:val="2"/>
        </w:numPr>
      </w:pPr>
      <w:r w:rsidRPr="00F04482">
        <w:t>The degree of confidence required for the data and the statistical tests to be performed on the data;</w:t>
      </w:r>
    </w:p>
    <w:p w14:paraId="735E9D34" w14:textId="77777777" w:rsidR="006153BA" w:rsidRPr="00F04482" w:rsidRDefault="006153BA" w:rsidP="006153BA">
      <w:pPr>
        <w:pStyle w:val="b1"/>
        <w:numPr>
          <w:ilvl w:val="2"/>
          <w:numId w:val="2"/>
        </w:numPr>
      </w:pPr>
      <w:r w:rsidRPr="00F04482">
        <w:t>The EQRO's project requirements;</w:t>
      </w:r>
    </w:p>
    <w:p w14:paraId="0FC1B8D3" w14:textId="77777777" w:rsidR="006153BA" w:rsidRPr="00F04482" w:rsidRDefault="006153BA" w:rsidP="006153BA">
      <w:pPr>
        <w:pStyle w:val="b1"/>
        <w:numPr>
          <w:ilvl w:val="2"/>
          <w:numId w:val="2"/>
        </w:numPr>
      </w:pPr>
      <w:r w:rsidRPr="00F04482">
        <w:t>DMAS' expectations regarding deliverables, including data; and</w:t>
      </w:r>
    </w:p>
    <w:p w14:paraId="15DC1D8B" w14:textId="77777777" w:rsidR="006153BA" w:rsidRPr="00F04482" w:rsidRDefault="006153BA" w:rsidP="006153BA">
      <w:pPr>
        <w:pStyle w:val="b1"/>
        <w:numPr>
          <w:ilvl w:val="2"/>
          <w:numId w:val="2"/>
        </w:numPr>
      </w:pPr>
      <w:r w:rsidRPr="00F04482">
        <w:t>Timeline for delivery of the report.</w:t>
      </w:r>
    </w:p>
    <w:p w14:paraId="38661B63" w14:textId="77777777" w:rsidR="006153BA" w:rsidRPr="00F04482" w:rsidRDefault="006153BA" w:rsidP="006153BA">
      <w:pPr>
        <w:pStyle w:val="b1"/>
        <w:ind w:left="720" w:firstLine="0"/>
      </w:pPr>
    </w:p>
    <w:p w14:paraId="40358027" w14:textId="77777777" w:rsidR="006153BA" w:rsidRPr="00F04482" w:rsidRDefault="006153BA" w:rsidP="006153BA">
      <w:pPr>
        <w:pStyle w:val="b1"/>
        <w:ind w:left="720" w:firstLine="0"/>
      </w:pPr>
      <w:r w:rsidRPr="00F04482">
        <w:t>The Supplier must confirm the agreement in writing, and DMAS must approve of it to be fully executed.</w:t>
      </w:r>
    </w:p>
    <w:p w14:paraId="5F82342E" w14:textId="77777777" w:rsidR="006153BA" w:rsidRPr="00F04482" w:rsidRDefault="006153BA" w:rsidP="006153BA">
      <w:pPr>
        <w:pStyle w:val="b1"/>
      </w:pPr>
    </w:p>
    <w:p w14:paraId="2118A4A6" w14:textId="16A2F6FB" w:rsidR="006153BA" w:rsidRPr="00F04482" w:rsidRDefault="00E42204" w:rsidP="006153BA">
      <w:pPr>
        <w:pStyle w:val="Heading2"/>
        <w:numPr>
          <w:ilvl w:val="0"/>
          <w:numId w:val="0"/>
        </w:numPr>
        <w:ind w:left="720"/>
      </w:pPr>
      <w:bookmarkStart w:id="1068" w:name="_Toc78547891"/>
      <w:r>
        <w:t>I</w:t>
      </w:r>
      <w:r w:rsidR="006153BA" w:rsidRPr="00F04482">
        <w:t>.1 Medicaid Maternal and Child Health Focused Study</w:t>
      </w:r>
      <w:bookmarkEnd w:id="1068"/>
    </w:p>
    <w:p w14:paraId="49714946" w14:textId="77777777" w:rsidR="006153BA" w:rsidRPr="003D3DA2" w:rsidRDefault="006153BA" w:rsidP="006153BA">
      <w:pPr>
        <w:pStyle w:val="b1"/>
      </w:pPr>
    </w:p>
    <w:p w14:paraId="1A14DB86" w14:textId="77777777" w:rsidR="006153BA" w:rsidRPr="007943AE" w:rsidRDefault="006153BA" w:rsidP="006153BA">
      <w:pPr>
        <w:pStyle w:val="b1"/>
        <w:ind w:left="720" w:firstLine="0"/>
      </w:pPr>
      <w:r w:rsidRPr="00431A66">
        <w:rPr>
          <w:b/>
        </w:rPr>
        <w:t>Purpose:</w:t>
      </w:r>
      <w:r w:rsidRPr="007943AE">
        <w:t xml:space="preserve"> To provide quantitative and qualitative information that will enable policy and program planners to implement effective strategies to improve women’s reproductive health, maternal care and outcomes, as well as prenatal care and birth outcomes among Medicaid (including Expansion), FAMIS MOMS, and FAMIS members, in both managed care and fee for service. </w:t>
      </w:r>
    </w:p>
    <w:p w14:paraId="2D365608" w14:textId="77777777" w:rsidR="006153BA" w:rsidRPr="007943AE" w:rsidRDefault="006153BA" w:rsidP="006153BA">
      <w:pPr>
        <w:pStyle w:val="b1"/>
        <w:ind w:left="720" w:firstLine="0"/>
      </w:pPr>
    </w:p>
    <w:p w14:paraId="188F4D25" w14:textId="77777777" w:rsidR="006153BA" w:rsidRPr="00D33048" w:rsidRDefault="006153BA" w:rsidP="006153BA">
      <w:pPr>
        <w:pStyle w:val="b1"/>
        <w:ind w:left="720" w:firstLine="0"/>
      </w:pPr>
      <w:r w:rsidRPr="00431A66">
        <w:rPr>
          <w:b/>
        </w:rPr>
        <w:t>Methodology:</w:t>
      </w:r>
      <w:r w:rsidRPr="00AD6E3E">
        <w:t xml:space="preserve"> Data used by the Supplier should include claims data, encounter data, and birth records (to be obtained from the Virginia Department of Health via DMAS). Medical record abstraction is not requi</w:t>
      </w:r>
      <w:r w:rsidRPr="00D33048">
        <w:t>red for this study.</w:t>
      </w:r>
    </w:p>
    <w:p w14:paraId="4C8F4EEB" w14:textId="77777777" w:rsidR="006153BA" w:rsidRPr="00650766" w:rsidRDefault="006153BA" w:rsidP="006153BA">
      <w:pPr>
        <w:pStyle w:val="b1"/>
        <w:ind w:left="720" w:firstLine="0"/>
      </w:pPr>
    </w:p>
    <w:p w14:paraId="30D37C57" w14:textId="77777777" w:rsidR="006153BA" w:rsidRPr="00F04482" w:rsidRDefault="006153BA" w:rsidP="006153BA">
      <w:pPr>
        <w:pStyle w:val="b1"/>
        <w:ind w:left="720" w:firstLine="0"/>
      </w:pPr>
      <w:r w:rsidRPr="00431A66">
        <w:rPr>
          <w:b/>
        </w:rPr>
        <w:lastRenderedPageBreak/>
        <w:t>Correspondence:</w:t>
      </w:r>
      <w:r w:rsidRPr="00F04482">
        <w:t xml:space="preserve"> The Supplier is responsible for communicating progress made to DMAS. The Supplier must engage DMAS in the review of preliminary findings and draft focused study reports.</w:t>
      </w:r>
    </w:p>
    <w:p w14:paraId="3C55EFD2" w14:textId="77777777" w:rsidR="006153BA" w:rsidRPr="00F04482" w:rsidRDefault="006153BA" w:rsidP="006153BA">
      <w:pPr>
        <w:pStyle w:val="b1"/>
        <w:ind w:left="720" w:firstLine="0"/>
      </w:pPr>
    </w:p>
    <w:p w14:paraId="47DE1970" w14:textId="77777777" w:rsidR="006153BA" w:rsidRDefault="006153BA" w:rsidP="006153BA">
      <w:pPr>
        <w:pStyle w:val="b1"/>
        <w:ind w:left="720" w:firstLine="0"/>
      </w:pPr>
      <w:r w:rsidRPr="00431A66">
        <w:rPr>
          <w:b/>
        </w:rPr>
        <w:t>Analysis and Reporting:</w:t>
      </w:r>
      <w:r w:rsidRPr="00F04482">
        <w:t xml:space="preserve"> Results shall be reported for all CHIP and Medicaid covered births. The report shall include, at a minimum but not be limited to, a focus on women’s reproductive health, early and adequate prenatal care, maternal depression screening, disparities in maternal health data and outcomes, birth outcomes including preterm births and low birthweight births, early elective deliveries, and the Screening, Brief Intervention and Referral to Treatment (SBIRT) program activities. Additionally, the study should include an evaluation of women who are 12 months postpartum of delivery examining care and services received, and outcomes. The data shall be stratified, at a minimum, by race, program, delivery system, DMAS managed care region, age, and by MCO. </w:t>
      </w:r>
    </w:p>
    <w:p w14:paraId="2E82C8D6" w14:textId="77777777" w:rsidR="006153BA" w:rsidRDefault="006153BA" w:rsidP="006153BA">
      <w:pPr>
        <w:pStyle w:val="b1"/>
        <w:ind w:left="720" w:firstLine="0"/>
      </w:pPr>
    </w:p>
    <w:p w14:paraId="6A5F89D7" w14:textId="40697BF6" w:rsidR="006153BA" w:rsidRPr="00F04482" w:rsidRDefault="006153BA" w:rsidP="006153BA">
      <w:pPr>
        <w:pStyle w:val="b1"/>
        <w:ind w:left="720" w:firstLine="0"/>
      </w:pPr>
      <w:r w:rsidRPr="00F04482">
        <w:t>The focused study report shall follow all of the recommended steps from the most recent CMS-Focused Study Protocol and include sections on key findings, co</w:t>
      </w:r>
      <w:r w:rsidR="001A75FD">
        <w:t xml:space="preserve">nclusions, and recommendations. </w:t>
      </w:r>
      <w:r w:rsidRPr="00F04482">
        <w:t>The report shall demonstrate year over year trends in the measures/indicators, as applicable and as supported by the DMAS-approved methodology. The report shall also contain a stand-alone executive summary. The Supplier shall prepare a deck of slides on the report that can be used by internal and external stakeholders to explain the methodology and results of the focused study.</w:t>
      </w:r>
    </w:p>
    <w:p w14:paraId="6E37DD9C" w14:textId="77777777" w:rsidR="006153BA" w:rsidRPr="00F04482" w:rsidRDefault="006153BA" w:rsidP="006153BA">
      <w:pPr>
        <w:pStyle w:val="b1"/>
        <w:ind w:left="720" w:firstLine="0"/>
      </w:pPr>
    </w:p>
    <w:p w14:paraId="703DA813" w14:textId="77777777" w:rsidR="006153BA" w:rsidRPr="00F04482" w:rsidRDefault="006153BA" w:rsidP="006153BA">
      <w:pPr>
        <w:pStyle w:val="b1"/>
        <w:ind w:left="720" w:firstLine="0"/>
      </w:pPr>
      <w:r w:rsidRPr="00F04482">
        <w:t>The Supplier shall include comparisons between focused study results with national and statewide averages and benchmarks from reputable sources, as applicable. The Supplier shall identify sources of the averages and benchmarks and obtain DMAS approval on their use for comparative purposes.</w:t>
      </w:r>
    </w:p>
    <w:p w14:paraId="0865CB3B" w14:textId="77777777" w:rsidR="006153BA" w:rsidRPr="00F04482" w:rsidRDefault="006153BA" w:rsidP="006153BA">
      <w:pPr>
        <w:pStyle w:val="b1"/>
        <w:ind w:left="720" w:firstLine="0"/>
      </w:pPr>
    </w:p>
    <w:p w14:paraId="44324052" w14:textId="644461C5" w:rsidR="006153BA" w:rsidRPr="00F04482" w:rsidRDefault="006153BA" w:rsidP="006153BA">
      <w:pPr>
        <w:pStyle w:val="b1"/>
        <w:ind w:left="720" w:firstLine="0"/>
      </w:pPr>
      <w:r w:rsidRPr="00431A66">
        <w:rPr>
          <w:b/>
        </w:rPr>
        <w:t>Deliverables:</w:t>
      </w:r>
      <w:r w:rsidRPr="00F04482">
        <w:t xml:space="preserve"> The Supplier will provide DMAS with an analytic dataset with submission of the final report.  The final report is due no later than </w:t>
      </w:r>
      <w:r w:rsidR="0077443C">
        <w:t>December 31</w:t>
      </w:r>
      <w:r w:rsidR="009D03DC">
        <w:t xml:space="preserve"> </w:t>
      </w:r>
      <w:r w:rsidRPr="00F04482">
        <w:t>of each year.</w:t>
      </w:r>
      <w:r w:rsidR="00AF2232">
        <w:t xml:space="preserve"> All final reports, unless otherwise specified by the Department, shall be submitted in 508 compliant format.</w:t>
      </w:r>
    </w:p>
    <w:p w14:paraId="56DA51DE" w14:textId="77777777" w:rsidR="006153BA" w:rsidRPr="00F04482" w:rsidRDefault="006153BA" w:rsidP="006153BA">
      <w:pPr>
        <w:pStyle w:val="b1"/>
        <w:rPr>
          <w:b/>
        </w:rPr>
      </w:pPr>
    </w:p>
    <w:p w14:paraId="1083A7D0" w14:textId="72D8969B" w:rsidR="006153BA" w:rsidRPr="00F04482" w:rsidRDefault="00E42204" w:rsidP="006153BA">
      <w:pPr>
        <w:pStyle w:val="Heading2"/>
        <w:numPr>
          <w:ilvl w:val="0"/>
          <w:numId w:val="0"/>
        </w:numPr>
        <w:ind w:left="720"/>
      </w:pPr>
      <w:bookmarkStart w:id="1069" w:name="_Toc78547892"/>
      <w:r>
        <w:t>I</w:t>
      </w:r>
      <w:r w:rsidR="006153BA" w:rsidRPr="00F04482">
        <w:t>.2 Child Welfare Focused Study</w:t>
      </w:r>
      <w:bookmarkEnd w:id="1069"/>
      <w:r w:rsidR="006153BA" w:rsidRPr="00F04482">
        <w:t xml:space="preserve"> </w:t>
      </w:r>
    </w:p>
    <w:p w14:paraId="25C99B33" w14:textId="77777777" w:rsidR="006153BA" w:rsidRPr="003D3DA2" w:rsidRDefault="006153BA" w:rsidP="006153BA">
      <w:pPr>
        <w:pStyle w:val="b1"/>
      </w:pPr>
    </w:p>
    <w:p w14:paraId="4253B5B0" w14:textId="77777777" w:rsidR="006153BA" w:rsidRPr="007943AE" w:rsidRDefault="006153BA" w:rsidP="006153BA">
      <w:pPr>
        <w:pStyle w:val="b1"/>
        <w:ind w:left="720" w:firstLine="0"/>
      </w:pPr>
      <w:r w:rsidRPr="00431A66">
        <w:rPr>
          <w:b/>
        </w:rPr>
        <w:t>Purpose:</w:t>
      </w:r>
      <w:r w:rsidRPr="007943AE">
        <w:t xml:space="preserve"> To provide quantitative and qualitative information that will enable policy and program planners to implement effective strategies to improve the delivery of quality health care for children in foster care, adoption assistance children, and former foster care members as defined by the Department.  </w:t>
      </w:r>
    </w:p>
    <w:p w14:paraId="206E09B1" w14:textId="77777777" w:rsidR="006153BA" w:rsidRPr="007943AE" w:rsidRDefault="006153BA" w:rsidP="006153BA">
      <w:pPr>
        <w:pStyle w:val="b1"/>
        <w:ind w:left="720" w:firstLine="0"/>
      </w:pPr>
    </w:p>
    <w:p w14:paraId="38767C3B" w14:textId="1627C62A" w:rsidR="006153BA" w:rsidRPr="00AD6E3E" w:rsidRDefault="006153BA" w:rsidP="006153BA">
      <w:pPr>
        <w:pStyle w:val="b1"/>
        <w:ind w:left="720" w:firstLine="0"/>
      </w:pPr>
      <w:r w:rsidRPr="00431A66">
        <w:rPr>
          <w:b/>
        </w:rPr>
        <w:t>Methodology:</w:t>
      </w:r>
      <w:r w:rsidRPr="007943AE">
        <w:t xml:space="preserve"> Data used by the Supplier will include claims and encounter data. Medical record abstraction is not required for this study. </w:t>
      </w:r>
    </w:p>
    <w:p w14:paraId="3488AE5D" w14:textId="77777777" w:rsidR="006153BA" w:rsidRPr="00AD6E3E" w:rsidRDefault="006153BA" w:rsidP="006153BA">
      <w:pPr>
        <w:pStyle w:val="b1"/>
        <w:ind w:left="720" w:firstLine="0"/>
      </w:pPr>
    </w:p>
    <w:p w14:paraId="7A95F1D6" w14:textId="77777777" w:rsidR="006153BA" w:rsidRPr="00650766" w:rsidRDefault="006153BA" w:rsidP="006153BA">
      <w:pPr>
        <w:pStyle w:val="b1"/>
        <w:ind w:left="720" w:firstLine="0"/>
      </w:pPr>
      <w:r w:rsidRPr="00431A66">
        <w:rPr>
          <w:b/>
        </w:rPr>
        <w:t>Correspondence:</w:t>
      </w:r>
      <w:r w:rsidRPr="00D33048">
        <w:t xml:space="preserve"> The Supplier is responsible for communicating progress made to DMAS. The Supplier must engage DMAS in the review of preliminary findings and draft focused study reports. </w:t>
      </w:r>
    </w:p>
    <w:p w14:paraId="656B8697" w14:textId="77777777" w:rsidR="006153BA" w:rsidRPr="00431A66" w:rsidRDefault="006153BA" w:rsidP="006153BA">
      <w:pPr>
        <w:pStyle w:val="b1"/>
        <w:ind w:left="720" w:firstLine="0"/>
        <w:rPr>
          <w:b/>
        </w:rPr>
      </w:pPr>
    </w:p>
    <w:p w14:paraId="691745C4" w14:textId="02CC62D9" w:rsidR="006153BA" w:rsidRDefault="006153BA" w:rsidP="006153BA">
      <w:pPr>
        <w:pStyle w:val="b1"/>
        <w:ind w:left="720" w:firstLine="0"/>
      </w:pPr>
      <w:r w:rsidRPr="00431A66">
        <w:rPr>
          <w:b/>
        </w:rPr>
        <w:t>Analysis and Reporting:</w:t>
      </w:r>
      <w:r w:rsidRPr="00F04482">
        <w:t xml:space="preserve"> Results shall be reported for foster care children, adoption assistance children, and former foster care members and a statistically derived comparative population of non-child welfare involved children in aggregate for statewide measures of performance, and shall be stratified, at a minimum, by DMAS managed care region, race, sex, age, MCO, and include a health disparities focus. The focused study will include, at a minimum, a focus on child welfare member transitions as well as measures and study indicators as agreed upon with the Department, including but not limited to </w:t>
      </w:r>
      <w:r w:rsidR="00BA1598">
        <w:t xml:space="preserve">behavioral health, </w:t>
      </w:r>
      <w:r w:rsidRPr="00F04482">
        <w:t>psychotropic medication usage and appropriate access to medical care, including well care visits and emergency department utilization</w:t>
      </w:r>
      <w:r w:rsidR="00BA1598">
        <w:t>, dental visits, and overall service utilization</w:t>
      </w:r>
      <w:r w:rsidRPr="00F04482">
        <w:t xml:space="preserve">. </w:t>
      </w:r>
    </w:p>
    <w:p w14:paraId="3CDC5428" w14:textId="77777777" w:rsidR="006153BA" w:rsidRDefault="006153BA" w:rsidP="006153BA">
      <w:pPr>
        <w:pStyle w:val="b1"/>
        <w:ind w:left="720" w:firstLine="0"/>
      </w:pPr>
    </w:p>
    <w:p w14:paraId="6B956835" w14:textId="77777777" w:rsidR="006153BA" w:rsidRPr="00F04482" w:rsidRDefault="006153BA" w:rsidP="006153BA">
      <w:pPr>
        <w:pStyle w:val="b1"/>
        <w:ind w:left="720" w:firstLine="0"/>
      </w:pPr>
      <w:r w:rsidRPr="00F04482">
        <w:t xml:space="preserve">The report shall demonstrate trends in the measures/indicators, as applicable and as supported by the DMAS-approved methodology. The focused study report shall follow all of the recommended steps included in the Focused Study Protocol and include sections on key findings, conclusions, </w:t>
      </w:r>
      <w:r w:rsidRPr="00F04482">
        <w:lastRenderedPageBreak/>
        <w:t xml:space="preserve">and recommendations. The report shall also contain a stand-alone executive summary. The Supplier shall also prepare a deck of slides on the report that can be used by internal and external stakeholders to explain the methodology and results of the focused study. </w:t>
      </w:r>
    </w:p>
    <w:p w14:paraId="5DCBA5C0" w14:textId="77777777" w:rsidR="006153BA" w:rsidRPr="00F04482" w:rsidRDefault="006153BA" w:rsidP="006153BA">
      <w:pPr>
        <w:pStyle w:val="b1"/>
        <w:ind w:left="720" w:firstLine="0"/>
      </w:pPr>
    </w:p>
    <w:p w14:paraId="68A29130" w14:textId="77777777" w:rsidR="006153BA" w:rsidRPr="00F04482" w:rsidRDefault="006153BA" w:rsidP="006153BA">
      <w:pPr>
        <w:pStyle w:val="b1"/>
        <w:ind w:left="720" w:firstLine="0"/>
      </w:pPr>
      <w:r w:rsidRPr="00F04482">
        <w:t xml:space="preserve">The Supplier shall include comparisons between focused study results with national and statewide averages on benchmarks from reputable sources, as applicable. The Supplier shall identify sources of the averages and benchmarks and obtain DMAS approval on their use for comparative purposes. </w:t>
      </w:r>
    </w:p>
    <w:p w14:paraId="3FA8C17E" w14:textId="77777777" w:rsidR="006153BA" w:rsidRPr="00F04482" w:rsidRDefault="006153BA" w:rsidP="006153BA">
      <w:pPr>
        <w:pStyle w:val="b1"/>
        <w:ind w:left="720" w:firstLine="0"/>
      </w:pPr>
    </w:p>
    <w:p w14:paraId="4813DD8F" w14:textId="28FCF76A" w:rsidR="006153BA" w:rsidRDefault="006153BA" w:rsidP="006153BA">
      <w:pPr>
        <w:pStyle w:val="BodyText"/>
        <w:ind w:left="720"/>
      </w:pPr>
      <w:r w:rsidRPr="00431A66">
        <w:rPr>
          <w:b/>
        </w:rPr>
        <w:t>Deliverables:</w:t>
      </w:r>
      <w:r w:rsidRPr="00F04482">
        <w:t xml:space="preserve"> The Supplier will also provide DMAS with an analytic dataset with submission of the final report. The final report is due no later than December 31 of each year for the focused study.</w:t>
      </w:r>
      <w:r w:rsidR="00AF2232">
        <w:t xml:space="preserve"> All final reports, unless otherwise specified by the Department, shall be submitted in 508 compliant format.</w:t>
      </w:r>
    </w:p>
    <w:p w14:paraId="3D27882C" w14:textId="77777777" w:rsidR="006153BA" w:rsidRPr="00F04482" w:rsidRDefault="006153BA" w:rsidP="006153BA">
      <w:pPr>
        <w:pStyle w:val="b1"/>
      </w:pPr>
    </w:p>
    <w:p w14:paraId="309FD5EE" w14:textId="7E123457" w:rsidR="006153BA" w:rsidRPr="00F04482" w:rsidRDefault="006153BA" w:rsidP="00B8358A">
      <w:pPr>
        <w:pStyle w:val="Heading2"/>
      </w:pPr>
      <w:bookmarkStart w:id="1070" w:name="_Toc78547893"/>
      <w:r w:rsidRPr="00F04482">
        <w:t xml:space="preserve">Task </w:t>
      </w:r>
      <w:r w:rsidR="00E42204">
        <w:t>J</w:t>
      </w:r>
      <w:r w:rsidRPr="00F04482">
        <w:t>: Calculate Performance Measure</w:t>
      </w:r>
      <w:bookmarkEnd w:id="1070"/>
      <w:r w:rsidRPr="00F04482">
        <w:t xml:space="preserve"> </w:t>
      </w:r>
    </w:p>
    <w:p w14:paraId="7EDECC0C" w14:textId="77777777" w:rsidR="006153BA" w:rsidRPr="00F04482" w:rsidRDefault="006153BA" w:rsidP="006153BA">
      <w:pPr>
        <w:ind w:left="1080" w:right="1080"/>
        <w:rPr>
          <w:rFonts w:cs="Arial"/>
          <w:b/>
          <w:u w:val="single"/>
        </w:rPr>
      </w:pPr>
    </w:p>
    <w:p w14:paraId="4446D83A" w14:textId="2B4D28CB" w:rsidR="006153BA" w:rsidRPr="007943AE" w:rsidRDefault="006153BA" w:rsidP="006153BA">
      <w:pPr>
        <w:pStyle w:val="b1"/>
        <w:ind w:left="720" w:firstLine="0"/>
      </w:pPr>
      <w:r w:rsidRPr="003D3DA2">
        <w:rPr>
          <w:b/>
        </w:rPr>
        <w:t>Purpose:</w:t>
      </w:r>
      <w:r w:rsidRPr="003D3DA2">
        <w:t xml:space="preserve"> The Supplier will calculate one performance measure, as determined by DMAS, following </w:t>
      </w:r>
      <w:r>
        <w:t xml:space="preserve">the most current CMS </w:t>
      </w:r>
      <w:r w:rsidRPr="003D3DA2">
        <w:t>EQR Protocol</w:t>
      </w:r>
      <w:r w:rsidRPr="007943AE">
        <w:t xml:space="preserve"> 7: Calculation of Additional Performance Measures</w:t>
      </w:r>
      <w:r w:rsidR="005745F6" w:rsidRPr="005745F6">
        <w:t xml:space="preserve"> </w:t>
      </w:r>
      <w:r w:rsidR="005745F6">
        <w:t>in accordance with 42 CFR 438.310(c</w:t>
      </w:r>
      <w:proofErr w:type="gramStart"/>
      <w:r w:rsidR="005745F6">
        <w:t>)(</w:t>
      </w:r>
      <w:proofErr w:type="gramEnd"/>
      <w:r w:rsidR="005745F6">
        <w:t>3)</w:t>
      </w:r>
      <w:r w:rsidR="00961935">
        <w:t xml:space="preserve">, found here: </w:t>
      </w:r>
      <w:hyperlink r:id="rId28" w:history="1">
        <w:r w:rsidR="00961935" w:rsidRPr="00825213">
          <w:rPr>
            <w:rStyle w:val="Hyperlink"/>
          </w:rPr>
          <w:t>https://www.medicaid.gov/medicaid/quality-of-care/downloads/2019-eqr-protocols.pdf</w:t>
        </w:r>
      </w:hyperlink>
      <w:r w:rsidRPr="007943AE">
        <w:t xml:space="preserve">.  Results shall be stratified by managed care geographic region using FIPS codes and mapping software. Results will also be stratified by key demographic stratifications (e.g., race, gender, age) and other stratifications, as determined by DMAS. </w:t>
      </w:r>
    </w:p>
    <w:p w14:paraId="6CE20A40" w14:textId="77777777" w:rsidR="006153BA" w:rsidRPr="007943AE" w:rsidRDefault="006153BA" w:rsidP="006153BA">
      <w:pPr>
        <w:pStyle w:val="b1"/>
        <w:ind w:left="720" w:firstLine="0"/>
      </w:pPr>
    </w:p>
    <w:p w14:paraId="36B029A5" w14:textId="77777777" w:rsidR="006153BA" w:rsidRPr="00650766" w:rsidRDefault="006153BA" w:rsidP="006153BA">
      <w:pPr>
        <w:pStyle w:val="b1"/>
        <w:ind w:left="720" w:firstLine="0"/>
      </w:pPr>
      <w:r w:rsidRPr="00AD6E3E">
        <w:rPr>
          <w:b/>
        </w:rPr>
        <w:t xml:space="preserve">Methodology: </w:t>
      </w:r>
      <w:r w:rsidRPr="00AD6E3E">
        <w:t xml:space="preserve">The Supplier will assist DMAS with selecting a performance measure </w:t>
      </w:r>
      <w:r w:rsidRPr="00D33048">
        <w:t>that meets DMAS’ goals and objectives. Once DMAS confirms the measure, the Supplier will submit a methodology document that out</w:t>
      </w:r>
      <w:r w:rsidRPr="00650766">
        <w:t>lines the technical specifications of the measure and the stratifications that will be calculated by the Supplier.</w:t>
      </w:r>
    </w:p>
    <w:p w14:paraId="1F3A641A" w14:textId="77777777" w:rsidR="006153BA" w:rsidRPr="00F04482" w:rsidRDefault="006153BA" w:rsidP="006153BA">
      <w:pPr>
        <w:pStyle w:val="b1"/>
        <w:ind w:left="720" w:firstLine="0"/>
      </w:pPr>
    </w:p>
    <w:p w14:paraId="1E1F0606" w14:textId="77777777" w:rsidR="006153BA" w:rsidRPr="00F04482" w:rsidRDefault="006153BA" w:rsidP="006153BA">
      <w:pPr>
        <w:pStyle w:val="b1"/>
        <w:ind w:left="720" w:firstLine="0"/>
      </w:pPr>
      <w:r w:rsidRPr="00F04482">
        <w:rPr>
          <w:b/>
        </w:rPr>
        <w:t xml:space="preserve">Correspondence: </w:t>
      </w:r>
      <w:r w:rsidRPr="00F04482">
        <w:t>The Supplier</w:t>
      </w:r>
      <w:r w:rsidRPr="00F04482" w:rsidDel="00D868FE">
        <w:t xml:space="preserve"> </w:t>
      </w:r>
      <w:r w:rsidRPr="00F04482">
        <w:t xml:space="preserve">shall have ongoing dialogue with DMAS to establish the performance measure, methodology, reporting, and timeline for this task.  </w:t>
      </w:r>
    </w:p>
    <w:p w14:paraId="2736E015" w14:textId="77777777" w:rsidR="006153BA" w:rsidRPr="00F04482" w:rsidRDefault="006153BA" w:rsidP="006153BA">
      <w:pPr>
        <w:pStyle w:val="b1"/>
        <w:ind w:left="720" w:firstLine="0"/>
      </w:pPr>
    </w:p>
    <w:p w14:paraId="7F3F5F8A" w14:textId="77777777" w:rsidR="006153BA" w:rsidRPr="00F04482" w:rsidRDefault="006153BA" w:rsidP="006153BA">
      <w:pPr>
        <w:pStyle w:val="b1"/>
        <w:ind w:left="720" w:firstLine="0"/>
      </w:pPr>
      <w:r w:rsidRPr="00F04482">
        <w:rPr>
          <w:b/>
        </w:rPr>
        <w:t xml:space="preserve">Analysis and Reporting: </w:t>
      </w:r>
      <w:r w:rsidRPr="00F04482">
        <w:t xml:space="preserve">The Supplier will calculate the performance measure for a calendar year. To calculate the performance measure, the Supplier will submit a data request to DMAS outlining the necessary claims/encounter data necessary for measure calculation. To allow for six months of data run-out, DMAS will provide the Supplier with data in July of each year. </w:t>
      </w:r>
    </w:p>
    <w:p w14:paraId="3D413023" w14:textId="77777777" w:rsidR="006153BA" w:rsidRPr="00F04482" w:rsidRDefault="006153BA" w:rsidP="006153BA">
      <w:pPr>
        <w:pStyle w:val="b1"/>
        <w:ind w:left="720" w:firstLine="0"/>
      </w:pPr>
    </w:p>
    <w:p w14:paraId="08E08410" w14:textId="6CBEB55F" w:rsidR="006153BA" w:rsidRPr="00F04482" w:rsidRDefault="006153BA" w:rsidP="006153BA">
      <w:pPr>
        <w:pStyle w:val="b1"/>
        <w:ind w:left="720" w:firstLine="0"/>
      </w:pPr>
      <w:r w:rsidRPr="00F04482">
        <w:rPr>
          <w:b/>
        </w:rPr>
        <w:t xml:space="preserve">Deliverables: </w:t>
      </w:r>
      <w:r w:rsidRPr="00F04482">
        <w:t xml:space="preserve">Final report to DMAS every year no later than November 30. </w:t>
      </w:r>
    </w:p>
    <w:p w14:paraId="28370905" w14:textId="77777777" w:rsidR="006153BA" w:rsidRPr="00F04482" w:rsidRDefault="006153BA" w:rsidP="006153BA">
      <w:pPr>
        <w:pStyle w:val="b1"/>
      </w:pPr>
    </w:p>
    <w:p w14:paraId="6261C8ED" w14:textId="1B6EDB14" w:rsidR="006153BA" w:rsidRDefault="006153BA" w:rsidP="00E53D34">
      <w:pPr>
        <w:pStyle w:val="Heading2"/>
      </w:pPr>
      <w:bookmarkStart w:id="1071" w:name="_Toc78547894"/>
      <w:r w:rsidRPr="00F04482">
        <w:t xml:space="preserve">Task </w:t>
      </w:r>
      <w:r w:rsidR="00E42204">
        <w:t>K</w:t>
      </w:r>
      <w:r w:rsidRPr="00F04482">
        <w:t>. Conduct MCO Operational Systems Review (OSR)</w:t>
      </w:r>
      <w:bookmarkEnd w:id="1071"/>
    </w:p>
    <w:p w14:paraId="5C660A35" w14:textId="77777777" w:rsidR="006153BA" w:rsidRPr="00431A66" w:rsidRDefault="006153BA" w:rsidP="006153BA"/>
    <w:p w14:paraId="51A2727D" w14:textId="77777777" w:rsidR="006153BA" w:rsidRPr="00F04482" w:rsidRDefault="006153BA" w:rsidP="006153BA">
      <w:pPr>
        <w:pStyle w:val="b1"/>
        <w:ind w:left="720" w:firstLine="0"/>
      </w:pPr>
      <w:r w:rsidRPr="00F04482">
        <w:rPr>
          <w:b/>
        </w:rPr>
        <w:t>Task:</w:t>
      </w:r>
      <w:r w:rsidRPr="00F04482">
        <w:t xml:space="preserve"> Federal regulations mandate that the EQRO complete a comprehensive operational systems review (OSR) a minimum of once every three years to determine compliance with federal and state program requirements. The </w:t>
      </w:r>
      <w:r>
        <w:t>last</w:t>
      </w:r>
      <w:r w:rsidRPr="00F04482">
        <w:t xml:space="preserve"> comprehensive review </w:t>
      </w:r>
      <w:r>
        <w:t>took</w:t>
      </w:r>
      <w:r w:rsidRPr="00F04482">
        <w:t xml:space="preserve"> place in </w:t>
      </w:r>
      <w:r>
        <w:t>calendar year</w:t>
      </w:r>
      <w:r w:rsidRPr="00F04482">
        <w:t xml:space="preserve"> 2021</w:t>
      </w:r>
      <w:r>
        <w:t>. Unless otherwise determined by the Department, the Supplier can</w:t>
      </w:r>
      <w:r w:rsidRPr="00F04482">
        <w:t xml:space="preserve"> concurrently review Medallion 4.0 and CCC Plus. However, two separate OSR deliverables will be generated for the two managed care programs.</w:t>
      </w:r>
    </w:p>
    <w:p w14:paraId="600EFA14" w14:textId="77777777" w:rsidR="006153BA" w:rsidRPr="00F04482" w:rsidRDefault="006153BA" w:rsidP="006153BA">
      <w:pPr>
        <w:pStyle w:val="b1"/>
        <w:ind w:left="720" w:firstLine="0"/>
      </w:pPr>
    </w:p>
    <w:p w14:paraId="399CB4D9" w14:textId="77777777" w:rsidR="006153BA" w:rsidRPr="00F04482" w:rsidRDefault="006153BA" w:rsidP="006153BA">
      <w:pPr>
        <w:pStyle w:val="b1"/>
        <w:ind w:left="720" w:firstLine="0"/>
      </w:pPr>
      <w:r w:rsidRPr="00F04482">
        <w:t>Based on the federal regulations, the MCOs, with evidence of national accreditation within a previous 3-year period, may be exempt from a review of certain administrative functions, when the accrediting organization’s standards are comparable to the federal and state program requirements.</w:t>
      </w:r>
    </w:p>
    <w:p w14:paraId="4BD2ABAB" w14:textId="77777777" w:rsidR="006153BA" w:rsidRPr="00F04482" w:rsidRDefault="006153BA" w:rsidP="006153BA">
      <w:pPr>
        <w:pStyle w:val="b1"/>
        <w:ind w:left="720" w:firstLine="0"/>
      </w:pPr>
    </w:p>
    <w:p w14:paraId="6C1099DB" w14:textId="76E4B979" w:rsidR="006153BA" w:rsidRPr="00F04482" w:rsidRDefault="006153BA" w:rsidP="006153BA">
      <w:pPr>
        <w:pStyle w:val="b1"/>
        <w:ind w:left="720" w:firstLine="0"/>
      </w:pPr>
      <w:r w:rsidRPr="00F04482">
        <w:t xml:space="preserve">The EQRO shall conduct the OSR on </w:t>
      </w:r>
      <w:r>
        <w:t>all currently contracted</w:t>
      </w:r>
      <w:r w:rsidRPr="00F04482">
        <w:t xml:space="preserve"> Medicaid MCOs </w:t>
      </w:r>
      <w:r>
        <w:t>every three years from the previous compliance review conducted for the Department to meet federal regulation</w:t>
      </w:r>
      <w:r w:rsidRPr="00F04482">
        <w:t xml:space="preserve">. The </w:t>
      </w:r>
      <w:r w:rsidRPr="00F04482">
        <w:lastRenderedPageBreak/>
        <w:t xml:space="preserve">Supplier shall conduct the full OSR, without deeming, unless determined by DMAS that deeming may occur. </w:t>
      </w:r>
      <w:r w:rsidR="00961935">
        <w:t xml:space="preserve">Unless otherwise specified or amended by the Department, deeming for this activity would mean determining any elements, if any, of the compliance review are met by the MCO through other activities, such as NCQA accreditation standards. </w:t>
      </w:r>
      <w:r w:rsidRPr="00F04482">
        <w:t xml:space="preserve">If deeming is permitted by DMAS, the Supplier shall include additional elements, added by DMAS, for review during the OSR that are of equal level of effort to those deemed as already met. </w:t>
      </w:r>
    </w:p>
    <w:p w14:paraId="53EB657C" w14:textId="77777777" w:rsidR="006153BA" w:rsidRPr="00F04482" w:rsidRDefault="006153BA" w:rsidP="006153BA">
      <w:pPr>
        <w:pStyle w:val="b1"/>
        <w:ind w:left="720" w:firstLine="0"/>
      </w:pPr>
    </w:p>
    <w:p w14:paraId="08A13ADD" w14:textId="77777777" w:rsidR="006153BA" w:rsidRPr="00F04482" w:rsidRDefault="006153BA" w:rsidP="006153BA">
      <w:pPr>
        <w:pStyle w:val="b1"/>
        <w:ind w:left="720" w:firstLine="0"/>
      </w:pPr>
      <w:r w:rsidRPr="00F04482">
        <w:t xml:space="preserve">The Supplier shall use the </w:t>
      </w:r>
      <w:r>
        <w:t xml:space="preserve">most current </w:t>
      </w:r>
      <w:r w:rsidRPr="00F04482">
        <w:t>CMS EQR Protocol for Managed Care Compliance with Standards and, as a source document, shall use the NCQA-CMS crosswalk published annually by NCQA as a source for identifying deeming opportunities for the MCOs that are accredited by NCQA. The Supplier will include in the OSR all standards and requirements that the Supplier determines to not meet the requirements for deeming and will notify the Department of the results of this determination.</w:t>
      </w:r>
    </w:p>
    <w:p w14:paraId="2C5BEA95" w14:textId="77777777" w:rsidR="006153BA" w:rsidRPr="00F04482" w:rsidRDefault="006153BA" w:rsidP="006153BA">
      <w:pPr>
        <w:pStyle w:val="b1"/>
        <w:ind w:left="720" w:firstLine="0"/>
      </w:pPr>
    </w:p>
    <w:p w14:paraId="5D4315BE" w14:textId="527F05B1" w:rsidR="006153BA" w:rsidRPr="00F04482" w:rsidRDefault="006153BA" w:rsidP="006153BA">
      <w:pPr>
        <w:pStyle w:val="b1"/>
        <w:ind w:left="720" w:firstLine="0"/>
      </w:pPr>
      <w:r w:rsidRPr="00F04482">
        <w:rPr>
          <w:b/>
        </w:rPr>
        <w:t xml:space="preserve">Purpose: </w:t>
      </w:r>
      <w:r w:rsidRPr="00F04482">
        <w:t>The Supplier shall perform an onsite review of each of the MCOs operational systems as mandated by CMS through 42 CFR § 438.358(b)</w:t>
      </w:r>
      <w:r w:rsidR="00E53D34">
        <w:t xml:space="preserve"> </w:t>
      </w:r>
      <w:r w:rsidRPr="00F04482">
        <w:t>(3). Specifications for the annual MCO reviews may change over the course of the contract, as federal regulations or state requirements change. The comprehensive OSR shall occur once every three years</w:t>
      </w:r>
      <w:r>
        <w:t xml:space="preserve">. </w:t>
      </w:r>
      <w:r w:rsidRPr="00F04482">
        <w:t xml:space="preserve">Operational and Systems Reviews shall include the following Standards: </w:t>
      </w:r>
    </w:p>
    <w:p w14:paraId="71A5FC07" w14:textId="77777777" w:rsidR="006153BA" w:rsidRPr="00F04482" w:rsidRDefault="006153BA" w:rsidP="006153BA">
      <w:pPr>
        <w:pStyle w:val="b1"/>
        <w:ind w:left="720" w:firstLine="0"/>
      </w:pPr>
    </w:p>
    <w:p w14:paraId="07C288DD" w14:textId="77777777" w:rsidR="006153BA" w:rsidRPr="00F04482" w:rsidRDefault="006153BA" w:rsidP="006153BA">
      <w:pPr>
        <w:pStyle w:val="b1"/>
        <w:numPr>
          <w:ilvl w:val="2"/>
          <w:numId w:val="2"/>
        </w:numPr>
        <w:rPr>
          <w:rFonts w:cs="Arial"/>
        </w:rPr>
      </w:pPr>
      <w:r w:rsidRPr="00F04482">
        <w:rPr>
          <w:rFonts w:cs="Arial"/>
        </w:rPr>
        <w:t>42 CFR §438.56 Enrollment and Disenrollment</w:t>
      </w:r>
    </w:p>
    <w:p w14:paraId="4D09448D" w14:textId="77777777" w:rsidR="006153BA" w:rsidRPr="00431A66" w:rsidRDefault="006153BA" w:rsidP="006153BA">
      <w:pPr>
        <w:pStyle w:val="b1"/>
        <w:numPr>
          <w:ilvl w:val="2"/>
          <w:numId w:val="2"/>
        </w:numPr>
        <w:rPr>
          <w:rFonts w:cs="Arial"/>
        </w:rPr>
      </w:pPr>
      <w:r w:rsidRPr="00431A66">
        <w:rPr>
          <w:rFonts w:cs="Arial"/>
        </w:rPr>
        <w:t>42 CFR §438.100 Enrollee Rights and Protections</w:t>
      </w:r>
    </w:p>
    <w:p w14:paraId="7797ACE3" w14:textId="77777777" w:rsidR="006153BA" w:rsidRPr="00431A66" w:rsidRDefault="006153BA" w:rsidP="006153BA">
      <w:pPr>
        <w:pStyle w:val="b1"/>
        <w:numPr>
          <w:ilvl w:val="2"/>
          <w:numId w:val="2"/>
        </w:numPr>
        <w:rPr>
          <w:rFonts w:cs="Arial"/>
        </w:rPr>
      </w:pPr>
      <w:r w:rsidRPr="00431A66">
        <w:rPr>
          <w:rFonts w:cs="Arial"/>
        </w:rPr>
        <w:t>42 CFR §438.114 Emergency and Post-Stabilization Services</w:t>
      </w:r>
    </w:p>
    <w:p w14:paraId="10D06E3D" w14:textId="77777777" w:rsidR="006153BA" w:rsidRPr="00431A66" w:rsidRDefault="006153BA" w:rsidP="006153BA">
      <w:pPr>
        <w:pStyle w:val="b1"/>
        <w:numPr>
          <w:ilvl w:val="2"/>
          <w:numId w:val="2"/>
        </w:numPr>
        <w:rPr>
          <w:rFonts w:cs="Arial"/>
          <w:bCs/>
        </w:rPr>
      </w:pPr>
      <w:r w:rsidRPr="00431A66">
        <w:rPr>
          <w:rFonts w:cs="Arial"/>
        </w:rPr>
        <w:t xml:space="preserve">42 CFR §438.206: Availability of services. </w:t>
      </w:r>
    </w:p>
    <w:p w14:paraId="2721D1AF" w14:textId="77777777" w:rsidR="006153BA" w:rsidRPr="00431A66" w:rsidRDefault="006153BA" w:rsidP="006153BA">
      <w:pPr>
        <w:pStyle w:val="b1"/>
        <w:numPr>
          <w:ilvl w:val="2"/>
          <w:numId w:val="2"/>
        </w:numPr>
        <w:rPr>
          <w:rFonts w:cs="Arial"/>
        </w:rPr>
      </w:pPr>
      <w:r w:rsidRPr="00431A66">
        <w:rPr>
          <w:rFonts w:cs="Arial"/>
        </w:rPr>
        <w:t xml:space="preserve">42 CFR §438.207: Assurances of adequate capacity and services. </w:t>
      </w:r>
    </w:p>
    <w:p w14:paraId="5775F0E7" w14:textId="77777777" w:rsidR="006153BA" w:rsidRPr="00431A66" w:rsidRDefault="006153BA" w:rsidP="006153BA">
      <w:pPr>
        <w:pStyle w:val="b1"/>
        <w:numPr>
          <w:ilvl w:val="2"/>
          <w:numId w:val="2"/>
        </w:numPr>
        <w:rPr>
          <w:rFonts w:cs="Arial"/>
        </w:rPr>
      </w:pPr>
      <w:r w:rsidRPr="00431A66">
        <w:rPr>
          <w:rFonts w:cs="Arial"/>
        </w:rPr>
        <w:t xml:space="preserve">42 CFR §438.208: Coordination and continuity of care. </w:t>
      </w:r>
    </w:p>
    <w:p w14:paraId="62A7AEF3" w14:textId="77777777" w:rsidR="006153BA" w:rsidRPr="00431A66" w:rsidRDefault="006153BA" w:rsidP="006153BA">
      <w:pPr>
        <w:pStyle w:val="b1"/>
        <w:numPr>
          <w:ilvl w:val="2"/>
          <w:numId w:val="2"/>
        </w:numPr>
        <w:rPr>
          <w:rFonts w:cs="Arial"/>
        </w:rPr>
      </w:pPr>
      <w:r w:rsidRPr="00431A66">
        <w:rPr>
          <w:rFonts w:cs="Arial"/>
        </w:rPr>
        <w:t xml:space="preserve">42 CFR§ 438.210: Coverage and authorization of services. </w:t>
      </w:r>
    </w:p>
    <w:p w14:paraId="55EF82BB" w14:textId="77777777" w:rsidR="006153BA" w:rsidRPr="00431A66" w:rsidRDefault="006153BA" w:rsidP="006153BA">
      <w:pPr>
        <w:pStyle w:val="b1"/>
        <w:numPr>
          <w:ilvl w:val="2"/>
          <w:numId w:val="2"/>
        </w:numPr>
        <w:rPr>
          <w:rFonts w:cs="Arial"/>
        </w:rPr>
      </w:pPr>
      <w:r w:rsidRPr="00431A66">
        <w:rPr>
          <w:rFonts w:cs="Arial"/>
        </w:rPr>
        <w:t xml:space="preserve">42 CFR §438.214: Provider selection. </w:t>
      </w:r>
    </w:p>
    <w:p w14:paraId="607733B2" w14:textId="77777777" w:rsidR="006153BA" w:rsidRPr="00431A66" w:rsidRDefault="006153BA" w:rsidP="006153BA">
      <w:pPr>
        <w:pStyle w:val="b1"/>
        <w:numPr>
          <w:ilvl w:val="2"/>
          <w:numId w:val="2"/>
        </w:numPr>
        <w:rPr>
          <w:rFonts w:cs="Arial"/>
        </w:rPr>
      </w:pPr>
      <w:r w:rsidRPr="00431A66">
        <w:rPr>
          <w:rFonts w:cs="Arial"/>
        </w:rPr>
        <w:t xml:space="preserve">42 CFR §438.224: Confidentiality. </w:t>
      </w:r>
    </w:p>
    <w:p w14:paraId="580725DB" w14:textId="77777777" w:rsidR="006153BA" w:rsidRPr="00431A66" w:rsidRDefault="006153BA" w:rsidP="006153BA">
      <w:pPr>
        <w:pStyle w:val="b1"/>
        <w:numPr>
          <w:ilvl w:val="2"/>
          <w:numId w:val="2"/>
        </w:numPr>
        <w:rPr>
          <w:rFonts w:cs="Arial"/>
        </w:rPr>
      </w:pPr>
      <w:r w:rsidRPr="00431A66">
        <w:rPr>
          <w:rFonts w:cs="Arial"/>
        </w:rPr>
        <w:t xml:space="preserve">42 CFR §438.228: Grievance and appeal systems. </w:t>
      </w:r>
    </w:p>
    <w:p w14:paraId="25441582" w14:textId="77777777" w:rsidR="006153BA" w:rsidRPr="00431A66" w:rsidRDefault="006153BA" w:rsidP="006153BA">
      <w:pPr>
        <w:pStyle w:val="b1"/>
        <w:numPr>
          <w:ilvl w:val="2"/>
          <w:numId w:val="2"/>
        </w:numPr>
        <w:rPr>
          <w:rFonts w:cs="Arial"/>
        </w:rPr>
      </w:pPr>
      <w:r w:rsidRPr="00431A66">
        <w:rPr>
          <w:rFonts w:cs="Arial"/>
        </w:rPr>
        <w:t xml:space="preserve">42 CFR §438.230: </w:t>
      </w:r>
      <w:proofErr w:type="spellStart"/>
      <w:r w:rsidRPr="00431A66">
        <w:rPr>
          <w:rFonts w:cs="Arial"/>
        </w:rPr>
        <w:t>Subcontractual</w:t>
      </w:r>
      <w:proofErr w:type="spellEnd"/>
      <w:r w:rsidRPr="00431A66">
        <w:rPr>
          <w:rFonts w:cs="Arial"/>
        </w:rPr>
        <w:t xml:space="preserve"> relationships and delegation. </w:t>
      </w:r>
    </w:p>
    <w:p w14:paraId="3FF9D2A0" w14:textId="77777777" w:rsidR="006153BA" w:rsidRPr="00431A66" w:rsidRDefault="006153BA" w:rsidP="006153BA">
      <w:pPr>
        <w:pStyle w:val="b1"/>
        <w:numPr>
          <w:ilvl w:val="2"/>
          <w:numId w:val="2"/>
        </w:numPr>
        <w:rPr>
          <w:rFonts w:cs="Arial"/>
        </w:rPr>
      </w:pPr>
      <w:r w:rsidRPr="00431A66">
        <w:rPr>
          <w:rFonts w:cs="Arial"/>
        </w:rPr>
        <w:t xml:space="preserve">42 CFR §438.236: Practice guidelines. </w:t>
      </w:r>
    </w:p>
    <w:p w14:paraId="6E121904" w14:textId="77777777" w:rsidR="006153BA" w:rsidRPr="00431A66" w:rsidRDefault="006153BA" w:rsidP="006153BA">
      <w:pPr>
        <w:pStyle w:val="b1"/>
        <w:numPr>
          <w:ilvl w:val="2"/>
          <w:numId w:val="2"/>
        </w:numPr>
        <w:rPr>
          <w:rFonts w:cs="Arial"/>
        </w:rPr>
      </w:pPr>
      <w:r w:rsidRPr="00431A66">
        <w:rPr>
          <w:rFonts w:cs="Arial"/>
        </w:rPr>
        <w:t xml:space="preserve">42 CFR §438.242: Health information systems. </w:t>
      </w:r>
    </w:p>
    <w:p w14:paraId="4756A6F0" w14:textId="77777777" w:rsidR="006153BA" w:rsidRPr="00431A66" w:rsidRDefault="006153BA" w:rsidP="006153BA">
      <w:pPr>
        <w:pStyle w:val="b1"/>
        <w:numPr>
          <w:ilvl w:val="2"/>
          <w:numId w:val="2"/>
        </w:numPr>
        <w:rPr>
          <w:rFonts w:cs="Arial"/>
        </w:rPr>
      </w:pPr>
      <w:r w:rsidRPr="00431A66">
        <w:rPr>
          <w:rFonts w:cs="Arial"/>
        </w:rPr>
        <w:t xml:space="preserve">42 CFR §438.330: Quality assessment and performance improvement. </w:t>
      </w:r>
    </w:p>
    <w:p w14:paraId="624F2206" w14:textId="77777777" w:rsidR="006153BA" w:rsidRPr="003D3DA2" w:rsidRDefault="006153BA" w:rsidP="006153BA">
      <w:pPr>
        <w:pStyle w:val="b1"/>
      </w:pPr>
    </w:p>
    <w:p w14:paraId="10D91C0C" w14:textId="1193CD7F" w:rsidR="006153BA" w:rsidRPr="007943AE" w:rsidRDefault="006153BA" w:rsidP="006153BA">
      <w:pPr>
        <w:pStyle w:val="Heading2"/>
        <w:numPr>
          <w:ilvl w:val="0"/>
          <w:numId w:val="0"/>
        </w:numPr>
        <w:ind w:left="720"/>
      </w:pPr>
      <w:bookmarkStart w:id="1072" w:name="_Toc78547895"/>
      <w:r w:rsidRPr="007943AE">
        <w:t xml:space="preserve">Task </w:t>
      </w:r>
      <w:r w:rsidR="00E42204">
        <w:t>K</w:t>
      </w:r>
      <w:r w:rsidRPr="007943AE">
        <w:t>.1: CCC Plus Operational Systems Review (OSR)</w:t>
      </w:r>
      <w:bookmarkEnd w:id="1072"/>
    </w:p>
    <w:p w14:paraId="74159FFE" w14:textId="77777777" w:rsidR="006153BA" w:rsidRPr="007943AE" w:rsidRDefault="006153BA" w:rsidP="006153BA">
      <w:pPr>
        <w:pStyle w:val="b1"/>
        <w:rPr>
          <w:b/>
        </w:rPr>
      </w:pPr>
    </w:p>
    <w:p w14:paraId="7CA7D6D8" w14:textId="77777777" w:rsidR="006153BA" w:rsidRPr="00650766" w:rsidRDefault="006153BA" w:rsidP="006153BA">
      <w:pPr>
        <w:pStyle w:val="b1"/>
        <w:ind w:left="720" w:firstLine="0"/>
      </w:pPr>
      <w:r w:rsidRPr="007943AE">
        <w:rPr>
          <w:b/>
        </w:rPr>
        <w:t xml:space="preserve">Methodology: </w:t>
      </w:r>
      <w:r w:rsidRPr="007943AE">
        <w:t xml:space="preserve">The Supplier shall conduct the </w:t>
      </w:r>
      <w:r w:rsidRPr="00AD6E3E">
        <w:t>operational and systems review according to the CMS protocol. The Supplier</w:t>
      </w:r>
      <w:r w:rsidRPr="00AD6E3E" w:rsidDel="00D868FE">
        <w:t xml:space="preserve"> </w:t>
      </w:r>
      <w:r w:rsidRPr="00D33048">
        <w:t>should plan to schedule up to three consecutive calendar days at each MCO for the addition</w:t>
      </w:r>
      <w:r w:rsidRPr="00650766">
        <w:t>al document review, interviews, and preliminary findings meeting with the MCO. The MCOs will be expected to provide the EQRO with the documents in advance of the onsite OSR and it is up to the Supplier to manage these timelines and expectations of the MCOs. The Supplier must have a secure web portal to enable each MCO to electronically upload the documents required for the desk review.</w:t>
      </w:r>
    </w:p>
    <w:p w14:paraId="4DEA1B2C" w14:textId="77777777" w:rsidR="006153BA" w:rsidRPr="00F04482" w:rsidRDefault="006153BA" w:rsidP="006153BA">
      <w:pPr>
        <w:pStyle w:val="b1"/>
        <w:ind w:left="720" w:firstLine="0"/>
      </w:pPr>
    </w:p>
    <w:p w14:paraId="292146D2" w14:textId="77777777" w:rsidR="006153BA" w:rsidRPr="00F04482" w:rsidRDefault="006153BA" w:rsidP="006153BA">
      <w:pPr>
        <w:pStyle w:val="b1"/>
        <w:ind w:left="720" w:firstLine="0"/>
      </w:pPr>
      <w:r w:rsidRPr="00F04482">
        <w:rPr>
          <w:b/>
        </w:rPr>
        <w:t xml:space="preserve">Analysis and Reporting: </w:t>
      </w:r>
      <w:r w:rsidRPr="00F04482">
        <w:t>The Supplier shall produce a detailed operational and systems review report containing the results of each MCO’s OSR and, where applicable, a summary of components of each MCO’s NCQA accreditation elements that were not included in the OSR because they were deemed by the Supplier to be duplicative.</w:t>
      </w:r>
    </w:p>
    <w:p w14:paraId="7CA6A5FA" w14:textId="77777777" w:rsidR="006153BA" w:rsidRPr="00F04482" w:rsidRDefault="006153BA" w:rsidP="006153BA">
      <w:pPr>
        <w:pStyle w:val="b1"/>
        <w:ind w:left="720" w:firstLine="0"/>
      </w:pPr>
    </w:p>
    <w:p w14:paraId="203A50CC" w14:textId="77777777" w:rsidR="006153BA" w:rsidRPr="00F04482" w:rsidRDefault="006153BA" w:rsidP="006153BA">
      <w:pPr>
        <w:pStyle w:val="b1"/>
        <w:ind w:left="720" w:firstLine="0"/>
      </w:pPr>
      <w:r w:rsidRPr="00F04482">
        <w:rPr>
          <w:b/>
        </w:rPr>
        <w:t xml:space="preserve">Correspondence: </w:t>
      </w:r>
      <w:r w:rsidRPr="00F04482">
        <w:t>The Supplier shall provide training and ongoing communications to the MCOs and DMAS on the process, timeline, and expectations to enable the OSR process to be methodical, efficient, and effective.</w:t>
      </w:r>
    </w:p>
    <w:p w14:paraId="783A6804" w14:textId="77777777" w:rsidR="006153BA" w:rsidRPr="00F04482" w:rsidRDefault="006153BA" w:rsidP="006153BA">
      <w:pPr>
        <w:pStyle w:val="b1"/>
        <w:ind w:left="720" w:firstLine="0"/>
      </w:pPr>
    </w:p>
    <w:p w14:paraId="73B54D59" w14:textId="788CE5D7" w:rsidR="006153BA" w:rsidRDefault="006153BA" w:rsidP="006153BA">
      <w:pPr>
        <w:pStyle w:val="b1"/>
        <w:ind w:left="720" w:firstLine="0"/>
      </w:pPr>
      <w:r w:rsidRPr="00F04482">
        <w:rPr>
          <w:b/>
        </w:rPr>
        <w:t>Deliverables</w:t>
      </w:r>
      <w:r w:rsidR="00A97E16">
        <w:rPr>
          <w:b/>
        </w:rPr>
        <w:t>:</w:t>
      </w:r>
      <w:r w:rsidR="00A97E16">
        <w:t xml:space="preserve"> </w:t>
      </w:r>
      <w:r w:rsidRPr="00F04482">
        <w:t>The Supplier</w:t>
      </w:r>
      <w:r w:rsidRPr="00F04482" w:rsidDel="00D868FE">
        <w:t xml:space="preserve"> </w:t>
      </w:r>
      <w:r w:rsidR="00A97E16">
        <w:t>shall</w:t>
      </w:r>
      <w:r w:rsidRPr="00F04482">
        <w:t>:</w:t>
      </w:r>
    </w:p>
    <w:p w14:paraId="2FB8D474" w14:textId="77777777" w:rsidR="00961935" w:rsidRDefault="00961935" w:rsidP="00961935">
      <w:pPr>
        <w:pStyle w:val="b1"/>
        <w:numPr>
          <w:ilvl w:val="0"/>
          <w:numId w:val="62"/>
        </w:numPr>
      </w:pPr>
      <w:r>
        <w:lastRenderedPageBreak/>
        <w:t xml:space="preserve">Provide timely and appropriate trainings to the MCOs and DMAS </w:t>
      </w:r>
      <w:r w:rsidRPr="00F04482">
        <w:t>on the process, timeline, and expectations to enable the OSR process to be metho</w:t>
      </w:r>
      <w:r>
        <w:t>dical, efficient, and effective.</w:t>
      </w:r>
    </w:p>
    <w:p w14:paraId="505A6ACE" w14:textId="77777777" w:rsidR="00961935" w:rsidRPr="00F04482" w:rsidRDefault="00961935" w:rsidP="006153BA">
      <w:pPr>
        <w:pStyle w:val="b1"/>
        <w:ind w:left="720" w:firstLine="0"/>
      </w:pPr>
    </w:p>
    <w:p w14:paraId="0D653EC1" w14:textId="15578728" w:rsidR="006153BA" w:rsidRPr="00F04482" w:rsidRDefault="006153BA" w:rsidP="006153BA">
      <w:pPr>
        <w:pStyle w:val="b1"/>
        <w:numPr>
          <w:ilvl w:val="0"/>
          <w:numId w:val="62"/>
        </w:numPr>
      </w:pPr>
      <w:r w:rsidRPr="00F04482">
        <w:t>Provide a detailed operational and systems review report for each MCO and a summary MCO aggregate report.</w:t>
      </w:r>
      <w:r w:rsidR="00AF2232">
        <w:t xml:space="preserve"> All final reports, unless otherwise specified by the Department, shall be submitted in 508 compliant format.</w:t>
      </w:r>
    </w:p>
    <w:p w14:paraId="0025297D" w14:textId="77777777" w:rsidR="006153BA" w:rsidRPr="00F04482" w:rsidRDefault="006153BA" w:rsidP="006153BA">
      <w:pPr>
        <w:pStyle w:val="b1"/>
        <w:numPr>
          <w:ilvl w:val="0"/>
          <w:numId w:val="62"/>
        </w:numPr>
      </w:pPr>
      <w:r w:rsidRPr="00F04482">
        <w:t>Provide, no later than 15 business days after the onsite review, an initial summary letter of findings that includes a list of unmet or partially met elements.</w:t>
      </w:r>
    </w:p>
    <w:p w14:paraId="2CB55CCE" w14:textId="77777777" w:rsidR="006153BA" w:rsidRPr="00F04482" w:rsidRDefault="006153BA" w:rsidP="006153BA">
      <w:pPr>
        <w:pStyle w:val="b1"/>
        <w:numPr>
          <w:ilvl w:val="0"/>
          <w:numId w:val="62"/>
        </w:numPr>
      </w:pPr>
      <w:r w:rsidRPr="00F04482">
        <w:t xml:space="preserve">Provide to DMAS and the respective MCO the draft operational and systems review report no later than 4 weeks after the MCO’s onsite review. </w:t>
      </w:r>
    </w:p>
    <w:p w14:paraId="44B60DC0" w14:textId="77777777" w:rsidR="006153BA" w:rsidRPr="00F04482" w:rsidRDefault="006153BA" w:rsidP="006153BA">
      <w:pPr>
        <w:pStyle w:val="b1"/>
        <w:numPr>
          <w:ilvl w:val="0"/>
          <w:numId w:val="62"/>
        </w:numPr>
      </w:pPr>
      <w:r w:rsidRPr="00F04482">
        <w:t>The final individual MCO report shall be due within 12 weeks of the onsite review. All OSR final reports shall be completed and approved no later than December 15.</w:t>
      </w:r>
    </w:p>
    <w:p w14:paraId="173A487B" w14:textId="77777777" w:rsidR="006153BA" w:rsidRPr="00F04482" w:rsidRDefault="006153BA" w:rsidP="006153BA">
      <w:pPr>
        <w:pStyle w:val="b1"/>
      </w:pPr>
    </w:p>
    <w:p w14:paraId="31FB6655" w14:textId="62800735" w:rsidR="006153BA" w:rsidRPr="00F04482" w:rsidRDefault="006153BA" w:rsidP="006153BA">
      <w:pPr>
        <w:pStyle w:val="Heading2"/>
        <w:numPr>
          <w:ilvl w:val="0"/>
          <w:numId w:val="0"/>
        </w:numPr>
        <w:ind w:left="720"/>
      </w:pPr>
      <w:bookmarkStart w:id="1073" w:name="_Toc78547896"/>
      <w:r w:rsidRPr="00F04482">
        <w:t xml:space="preserve">Task </w:t>
      </w:r>
      <w:r w:rsidR="00E42204">
        <w:t>K</w:t>
      </w:r>
      <w:r w:rsidRPr="00F04482">
        <w:t>.2 Medallion 4.0 Operational Systems Review</w:t>
      </w:r>
      <w:bookmarkEnd w:id="1073"/>
    </w:p>
    <w:p w14:paraId="1491A7F1" w14:textId="77777777" w:rsidR="006153BA" w:rsidRPr="00F04482" w:rsidRDefault="006153BA" w:rsidP="006153BA">
      <w:pPr>
        <w:pStyle w:val="b1"/>
      </w:pPr>
    </w:p>
    <w:p w14:paraId="32E492F5" w14:textId="2D2EDE85" w:rsidR="006153BA" w:rsidRPr="00F04482" w:rsidRDefault="006153BA" w:rsidP="006153BA">
      <w:pPr>
        <w:pStyle w:val="b1"/>
        <w:ind w:left="720" w:firstLine="0"/>
      </w:pPr>
      <w:r w:rsidRPr="00F04482">
        <w:rPr>
          <w:b/>
        </w:rPr>
        <w:t xml:space="preserve">Special Instruction: </w:t>
      </w:r>
      <w:r w:rsidRPr="00F04482">
        <w:t xml:space="preserve">Replicate Task </w:t>
      </w:r>
      <w:r w:rsidR="0077443C">
        <w:t>K</w:t>
      </w:r>
      <w:r w:rsidRPr="00F04482">
        <w:t xml:space="preserve">.1 of RFP 2021-02. The comprehensive OSRs for the Medallion 4.0 and FAMIS Managed Care shall be conducted concurrently and align where appropriate but shall be reported separately from CCC Plus. </w:t>
      </w:r>
    </w:p>
    <w:p w14:paraId="05E682A5" w14:textId="77777777" w:rsidR="006153BA" w:rsidRPr="00F04482" w:rsidRDefault="006153BA" w:rsidP="006153BA">
      <w:pPr>
        <w:pStyle w:val="b1"/>
      </w:pPr>
    </w:p>
    <w:p w14:paraId="772EABE9" w14:textId="51DC9A64" w:rsidR="006153BA" w:rsidRPr="00F04482" w:rsidRDefault="006153BA" w:rsidP="00E53D34">
      <w:pPr>
        <w:pStyle w:val="Heading2"/>
      </w:pPr>
      <w:bookmarkStart w:id="1074" w:name="_Toc78547897"/>
      <w:r w:rsidRPr="00F04482">
        <w:t xml:space="preserve">Task </w:t>
      </w:r>
      <w:r w:rsidR="00E42204">
        <w:t>L</w:t>
      </w:r>
      <w:r w:rsidRPr="00F04482">
        <w:t>.</w:t>
      </w:r>
      <w:r w:rsidR="00220894">
        <w:t xml:space="preserve"> FAMIS </w:t>
      </w:r>
      <w:r w:rsidRPr="00F04482">
        <w:t>CAHPS for Children</w:t>
      </w:r>
      <w:bookmarkEnd w:id="1074"/>
    </w:p>
    <w:p w14:paraId="5485FDC8" w14:textId="77777777" w:rsidR="006153BA" w:rsidRPr="00F04482" w:rsidRDefault="006153BA" w:rsidP="006153BA">
      <w:pPr>
        <w:pStyle w:val="b1"/>
        <w:rPr>
          <w:b/>
        </w:rPr>
      </w:pPr>
    </w:p>
    <w:p w14:paraId="3365D07A" w14:textId="27B66066" w:rsidR="006153BA" w:rsidRPr="00F04482" w:rsidRDefault="006153BA" w:rsidP="006153BA">
      <w:pPr>
        <w:pStyle w:val="b1"/>
        <w:ind w:left="720" w:firstLine="0"/>
      </w:pPr>
      <w:r w:rsidRPr="00F04482">
        <w:t>In order to assess consumer satisfaction among FAMIS members who either receive their care through FFS or managed care, the Supplier</w:t>
      </w:r>
      <w:r w:rsidRPr="00F04482" w:rsidDel="00AE31AD">
        <w:t xml:space="preserve"> </w:t>
      </w:r>
      <w:r w:rsidRPr="00F04482">
        <w:t xml:space="preserve">shall administer a CAHPS Child Medicaid Health Plan Survey with the children with chronic conditions (CCC) measurement set. The result will be a report that synthesizes the children’s CAHPS survey results for both </w:t>
      </w:r>
      <w:r w:rsidR="00000718">
        <w:t>g</w:t>
      </w:r>
      <w:r w:rsidRPr="00F04482">
        <w:t>eneral</w:t>
      </w:r>
      <w:r w:rsidR="00000718">
        <w:t xml:space="preserve"> population</w:t>
      </w:r>
      <w:r w:rsidRPr="00F04482">
        <w:t xml:space="preserve"> and Children with Chronic Conditions.</w:t>
      </w:r>
    </w:p>
    <w:p w14:paraId="63FBA498" w14:textId="77777777" w:rsidR="006153BA" w:rsidRPr="00F04482" w:rsidRDefault="006153BA" w:rsidP="006153BA">
      <w:pPr>
        <w:pStyle w:val="b1"/>
        <w:ind w:left="720" w:firstLine="0"/>
      </w:pPr>
    </w:p>
    <w:p w14:paraId="47E657F9" w14:textId="77777777" w:rsidR="006153BA" w:rsidRPr="00F04482" w:rsidRDefault="006153BA" w:rsidP="006153BA">
      <w:pPr>
        <w:pStyle w:val="b1"/>
        <w:ind w:left="720" w:firstLine="0"/>
      </w:pPr>
      <w:r w:rsidRPr="00F04482">
        <w:rPr>
          <w:b/>
        </w:rPr>
        <w:t xml:space="preserve">Purpose: </w:t>
      </w:r>
      <w:r w:rsidRPr="00F04482">
        <w:t>The report will be used to assess customer satisfaction for the FAMIS program and will be used to meet the regulatory requirement that states administer the CAHPS survey annually to the CHIP population.</w:t>
      </w:r>
    </w:p>
    <w:p w14:paraId="6AC9D5DA" w14:textId="77777777" w:rsidR="006153BA" w:rsidRPr="00F04482" w:rsidRDefault="006153BA" w:rsidP="006153BA">
      <w:pPr>
        <w:pStyle w:val="b1"/>
        <w:ind w:left="720" w:firstLine="0"/>
      </w:pPr>
    </w:p>
    <w:p w14:paraId="5C1E09B3" w14:textId="77777777" w:rsidR="006153BA" w:rsidRPr="00F04482" w:rsidRDefault="006153BA" w:rsidP="006153BA">
      <w:pPr>
        <w:pStyle w:val="b1"/>
        <w:ind w:left="720" w:firstLine="0"/>
      </w:pPr>
      <w:r w:rsidRPr="00F04482">
        <w:rPr>
          <w:b/>
        </w:rPr>
        <w:t xml:space="preserve">Methodology: </w:t>
      </w:r>
      <w:r w:rsidRPr="00F04482">
        <w:t>Data collection for the CAHPS survey shall be completed by the end of the second quarter of each calendar year. The Supplier</w:t>
      </w:r>
      <w:r w:rsidRPr="00F04482" w:rsidDel="00AE31AD">
        <w:t xml:space="preserve"> </w:t>
      </w:r>
      <w:r w:rsidRPr="00F04482">
        <w:t>should design methodology that will aim toward having response rates that will provide meaningful results and at least meet the minimum required response rate set forth by NCQA for CAHPS. The EQRO must be an NCQA-certified CAHPS vendor or sub-contract with an NCQA-certified CAHPS vendor for this task. The Supplier will be expected to add two supplemental questions of DMAS’ choosing to either the CAHPS survey each year.</w:t>
      </w:r>
    </w:p>
    <w:p w14:paraId="0766FB76" w14:textId="77777777" w:rsidR="006153BA" w:rsidRPr="00F04482" w:rsidRDefault="006153BA" w:rsidP="006153BA">
      <w:pPr>
        <w:pStyle w:val="b1"/>
        <w:ind w:left="720" w:firstLine="0"/>
      </w:pPr>
    </w:p>
    <w:p w14:paraId="14C992C5" w14:textId="77777777" w:rsidR="006153BA" w:rsidRPr="00F04482" w:rsidRDefault="006153BA" w:rsidP="006153BA">
      <w:pPr>
        <w:pStyle w:val="b1"/>
        <w:ind w:left="720" w:firstLine="0"/>
      </w:pPr>
      <w:r w:rsidRPr="00F04482">
        <w:rPr>
          <w:b/>
        </w:rPr>
        <w:t xml:space="preserve">Analysis and Reporting: </w:t>
      </w:r>
      <w:r w:rsidRPr="00F04482">
        <w:t>Standardized CAHPS analysis and reporting as is usual and customary per CAHPS certified vendor requirements.</w:t>
      </w:r>
    </w:p>
    <w:p w14:paraId="14104C30" w14:textId="77777777" w:rsidR="006153BA" w:rsidRPr="00F04482" w:rsidRDefault="006153BA" w:rsidP="006153BA">
      <w:pPr>
        <w:pStyle w:val="b1"/>
        <w:ind w:left="720" w:firstLine="0"/>
      </w:pPr>
    </w:p>
    <w:p w14:paraId="50477EE4" w14:textId="77777777" w:rsidR="006153BA" w:rsidRPr="00F04482" w:rsidRDefault="006153BA" w:rsidP="006153BA">
      <w:pPr>
        <w:pStyle w:val="b1"/>
        <w:ind w:left="720" w:firstLine="0"/>
      </w:pPr>
      <w:r w:rsidRPr="00F04482">
        <w:rPr>
          <w:b/>
        </w:rPr>
        <w:t xml:space="preserve">Correspondence: </w:t>
      </w:r>
      <w:r w:rsidRPr="00F04482">
        <w:t>The Supplier shall engage DMAS in on-going communication regarding methodology and enrollment data needs.</w:t>
      </w:r>
    </w:p>
    <w:p w14:paraId="61DBC62B" w14:textId="77777777" w:rsidR="006153BA" w:rsidRPr="00F04482" w:rsidRDefault="006153BA" w:rsidP="006153BA">
      <w:pPr>
        <w:pStyle w:val="b1"/>
        <w:ind w:left="720" w:firstLine="0"/>
        <w:rPr>
          <w:b/>
        </w:rPr>
      </w:pPr>
    </w:p>
    <w:p w14:paraId="474E5B8D" w14:textId="0C3029A4" w:rsidR="006153BA" w:rsidRPr="00F04482" w:rsidRDefault="006153BA" w:rsidP="006153BA">
      <w:pPr>
        <w:pStyle w:val="b1"/>
        <w:ind w:left="720" w:firstLine="0"/>
      </w:pPr>
      <w:r w:rsidRPr="00F04482">
        <w:rPr>
          <w:b/>
        </w:rPr>
        <w:t xml:space="preserve">Deliverables: </w:t>
      </w:r>
      <w:r w:rsidRPr="00F04482">
        <w:t xml:space="preserve">The annual CAHPS for FAMIS final report is due by December 31 of each year. </w:t>
      </w:r>
      <w:r w:rsidR="00AF2232">
        <w:t>All final reports, unless otherwise specified by the Department, shall be submitted in 508 compliant format.</w:t>
      </w:r>
    </w:p>
    <w:p w14:paraId="241B1AB3" w14:textId="77777777" w:rsidR="006153BA" w:rsidRPr="00F04482" w:rsidRDefault="006153BA" w:rsidP="006153BA">
      <w:pPr>
        <w:pStyle w:val="b1"/>
      </w:pPr>
    </w:p>
    <w:p w14:paraId="3EDBFCC6" w14:textId="1A9CE36D" w:rsidR="006153BA" w:rsidRPr="00F04482" w:rsidRDefault="006153BA" w:rsidP="00E53D34">
      <w:pPr>
        <w:pStyle w:val="Heading2"/>
      </w:pPr>
      <w:bookmarkStart w:id="1075" w:name="_Toc78547898"/>
      <w:r w:rsidRPr="00F04482">
        <w:t xml:space="preserve">Task </w:t>
      </w:r>
      <w:r w:rsidR="00E42204">
        <w:t>M</w:t>
      </w:r>
      <w:r w:rsidRPr="00F04482">
        <w:t>: Quality Strategy</w:t>
      </w:r>
      <w:bookmarkEnd w:id="1075"/>
      <w:r w:rsidRPr="00F04482">
        <w:t xml:space="preserve"> </w:t>
      </w:r>
    </w:p>
    <w:p w14:paraId="187D172B" w14:textId="77777777" w:rsidR="006153BA" w:rsidRPr="00F04482" w:rsidRDefault="006153BA" w:rsidP="006153BA">
      <w:pPr>
        <w:pStyle w:val="b1"/>
        <w:rPr>
          <w:b/>
        </w:rPr>
      </w:pPr>
    </w:p>
    <w:p w14:paraId="11EE7AEE" w14:textId="77777777" w:rsidR="006153BA" w:rsidRPr="00F04482" w:rsidRDefault="006153BA" w:rsidP="006153BA">
      <w:pPr>
        <w:pStyle w:val="b1"/>
        <w:ind w:left="720" w:firstLine="0"/>
        <w:rPr>
          <w:w w:val="105"/>
        </w:rPr>
      </w:pPr>
      <w:r w:rsidRPr="00F04482">
        <w:rPr>
          <w:b/>
          <w:w w:val="105"/>
        </w:rPr>
        <w:lastRenderedPageBreak/>
        <w:t>Task:</w:t>
      </w:r>
      <w:r w:rsidRPr="00F04482">
        <w:rPr>
          <w:w w:val="105"/>
        </w:rPr>
        <w:t xml:space="preserve"> The </w:t>
      </w:r>
      <w:r w:rsidRPr="00F04482">
        <w:t>Supplier</w:t>
      </w:r>
      <w:r w:rsidRPr="00F04482">
        <w:rPr>
          <w:w w:val="105"/>
        </w:rPr>
        <w:t xml:space="preserve"> shall work with DMAS to review and update the DMAS agency wide quality strategy that covers the Medallion Program, the Commonwealth Coordinated Care (CCC) Plus Program and the DMAS fee-for-service (FFS) as determined by DMAS. The current quality strategy covers years 2020-2022 and captures all program and population changes. </w:t>
      </w:r>
    </w:p>
    <w:p w14:paraId="04EEB9AE" w14:textId="77777777" w:rsidR="006153BA" w:rsidRPr="00F04482" w:rsidRDefault="006153BA" w:rsidP="006153BA">
      <w:pPr>
        <w:pStyle w:val="b1"/>
        <w:ind w:left="720" w:firstLine="0"/>
        <w:rPr>
          <w:w w:val="105"/>
        </w:rPr>
      </w:pPr>
    </w:p>
    <w:p w14:paraId="55560B0C" w14:textId="77777777" w:rsidR="006153BA" w:rsidRPr="00F04482" w:rsidRDefault="006153BA" w:rsidP="006153BA">
      <w:pPr>
        <w:pStyle w:val="b1"/>
        <w:ind w:left="720" w:firstLine="0"/>
        <w:rPr>
          <w:w w:val="105"/>
        </w:rPr>
      </w:pPr>
      <w:r w:rsidRPr="00F04482">
        <w:rPr>
          <w:b/>
          <w:w w:val="105"/>
        </w:rPr>
        <w:t xml:space="preserve">Purpose: </w:t>
      </w:r>
      <w:r w:rsidRPr="00F04482">
        <w:rPr>
          <w:w w:val="105"/>
        </w:rPr>
        <w:t>To assist with any updates required by DMAS for the current</w:t>
      </w:r>
      <w:r>
        <w:rPr>
          <w:w w:val="105"/>
        </w:rPr>
        <w:t xml:space="preserve"> </w:t>
      </w:r>
      <w:r w:rsidRPr="00F04482">
        <w:rPr>
          <w:w w:val="105"/>
        </w:rPr>
        <w:t>Quality Strategy</w:t>
      </w:r>
      <w:r>
        <w:rPr>
          <w:w w:val="105"/>
        </w:rPr>
        <w:t xml:space="preserve"> and to assist DMAS in preparing for the next Quality Strategy document as determined by the Department and federal regulations. For example, the next Quality Strategy document will cover 2023-2025.</w:t>
      </w:r>
    </w:p>
    <w:p w14:paraId="60F2A619" w14:textId="77777777" w:rsidR="006153BA" w:rsidRPr="00F04482" w:rsidRDefault="006153BA" w:rsidP="006153BA">
      <w:pPr>
        <w:pStyle w:val="b1"/>
        <w:ind w:left="720" w:firstLine="0"/>
        <w:rPr>
          <w:w w:val="105"/>
        </w:rPr>
      </w:pPr>
    </w:p>
    <w:p w14:paraId="57DAE5A5" w14:textId="77777777" w:rsidR="006153BA" w:rsidRPr="00F04482" w:rsidRDefault="006153BA" w:rsidP="006153BA">
      <w:pPr>
        <w:pStyle w:val="b1"/>
        <w:ind w:left="720" w:firstLine="0"/>
        <w:rPr>
          <w:color w:val="2A2A2A"/>
          <w:w w:val="105"/>
        </w:rPr>
      </w:pPr>
      <w:r w:rsidRPr="00F04482">
        <w:rPr>
          <w:b/>
          <w:w w:val="105"/>
        </w:rPr>
        <w:t xml:space="preserve">Methodology: </w:t>
      </w:r>
      <w:r w:rsidRPr="00F04482">
        <w:rPr>
          <w:w w:val="105"/>
        </w:rPr>
        <w:t>The Supplier will serve as the primary author for</w:t>
      </w:r>
      <w:r>
        <w:rPr>
          <w:w w:val="105"/>
        </w:rPr>
        <w:t>, as well as</w:t>
      </w:r>
      <w:r w:rsidRPr="00F04482">
        <w:rPr>
          <w:w w:val="105"/>
        </w:rPr>
        <w:t xml:space="preserve"> updating the quality strategy in an aesthetically pleasing and informative way that is useful and meaningful to DMAS and the managed care organizations (MCOs), and that meets CMS requirements for a state managed care quality</w:t>
      </w:r>
      <w:r w:rsidRPr="00F04482">
        <w:rPr>
          <w:spacing w:val="7"/>
          <w:w w:val="105"/>
        </w:rPr>
        <w:t xml:space="preserve"> </w:t>
      </w:r>
      <w:r w:rsidRPr="00F04482">
        <w:rPr>
          <w:w w:val="105"/>
        </w:rPr>
        <w:t>strategy</w:t>
      </w:r>
      <w:r w:rsidRPr="00F04482">
        <w:rPr>
          <w:color w:val="2A2A2A"/>
          <w:w w:val="105"/>
        </w:rPr>
        <w:t>.</w:t>
      </w:r>
    </w:p>
    <w:p w14:paraId="03A8DF9C" w14:textId="77777777" w:rsidR="006153BA" w:rsidRPr="00F04482" w:rsidRDefault="006153BA" w:rsidP="006153BA">
      <w:pPr>
        <w:pStyle w:val="b1"/>
        <w:ind w:left="720" w:firstLine="0"/>
        <w:rPr>
          <w:w w:val="105"/>
        </w:rPr>
      </w:pPr>
    </w:p>
    <w:p w14:paraId="00971009" w14:textId="77777777" w:rsidR="006153BA" w:rsidRPr="00F04482" w:rsidRDefault="006153BA" w:rsidP="006153BA">
      <w:pPr>
        <w:pStyle w:val="b1"/>
        <w:ind w:left="720" w:firstLine="0"/>
      </w:pPr>
      <w:r w:rsidRPr="00F04482">
        <w:rPr>
          <w:w w:val="105"/>
        </w:rPr>
        <w:t>The Supplier</w:t>
      </w:r>
      <w:r w:rsidRPr="00F04482">
        <w:rPr>
          <w:spacing w:val="-4"/>
          <w:w w:val="105"/>
        </w:rPr>
        <w:t xml:space="preserve"> </w:t>
      </w:r>
      <w:r w:rsidRPr="00F04482">
        <w:rPr>
          <w:w w:val="105"/>
        </w:rPr>
        <w:t>shall</w:t>
      </w:r>
      <w:r w:rsidRPr="00F04482">
        <w:rPr>
          <w:spacing w:val="-8"/>
          <w:w w:val="105"/>
        </w:rPr>
        <w:t xml:space="preserve"> </w:t>
      </w:r>
      <w:r w:rsidRPr="00F04482">
        <w:rPr>
          <w:w w:val="105"/>
        </w:rPr>
        <w:t>also</w:t>
      </w:r>
      <w:r w:rsidRPr="00F04482">
        <w:rPr>
          <w:spacing w:val="-7"/>
          <w:w w:val="105"/>
        </w:rPr>
        <w:t xml:space="preserve"> </w:t>
      </w:r>
      <w:r w:rsidRPr="00F04482">
        <w:rPr>
          <w:w w:val="105"/>
        </w:rPr>
        <w:t>work</w:t>
      </w:r>
      <w:r w:rsidRPr="00F04482">
        <w:rPr>
          <w:spacing w:val="3"/>
          <w:w w:val="105"/>
        </w:rPr>
        <w:t xml:space="preserve"> </w:t>
      </w:r>
      <w:r w:rsidRPr="00F04482">
        <w:rPr>
          <w:w w:val="105"/>
        </w:rPr>
        <w:t>with</w:t>
      </w:r>
      <w:r w:rsidRPr="00F04482">
        <w:rPr>
          <w:spacing w:val="-6"/>
          <w:w w:val="105"/>
        </w:rPr>
        <w:t xml:space="preserve"> </w:t>
      </w:r>
      <w:r w:rsidRPr="00F04482">
        <w:rPr>
          <w:w w:val="105"/>
        </w:rPr>
        <w:t>DMAS</w:t>
      </w:r>
      <w:r w:rsidRPr="00F04482">
        <w:rPr>
          <w:spacing w:val="-4"/>
          <w:w w:val="105"/>
        </w:rPr>
        <w:t xml:space="preserve"> </w:t>
      </w:r>
      <w:r w:rsidRPr="00F04482">
        <w:rPr>
          <w:w w:val="105"/>
        </w:rPr>
        <w:t>on</w:t>
      </w:r>
      <w:r w:rsidRPr="00F04482">
        <w:rPr>
          <w:spacing w:val="-7"/>
          <w:w w:val="105"/>
        </w:rPr>
        <w:t xml:space="preserve"> </w:t>
      </w:r>
      <w:r w:rsidRPr="00F04482">
        <w:rPr>
          <w:w w:val="105"/>
        </w:rPr>
        <w:t>an</w:t>
      </w:r>
      <w:r w:rsidRPr="00F04482">
        <w:rPr>
          <w:spacing w:val="-13"/>
          <w:w w:val="105"/>
        </w:rPr>
        <w:t xml:space="preserve"> </w:t>
      </w:r>
      <w:r w:rsidRPr="00F04482">
        <w:rPr>
          <w:w w:val="105"/>
        </w:rPr>
        <w:t>approach for</w:t>
      </w:r>
      <w:r w:rsidRPr="00F04482">
        <w:rPr>
          <w:spacing w:val="-15"/>
          <w:w w:val="105"/>
        </w:rPr>
        <w:t xml:space="preserve"> </w:t>
      </w:r>
      <w:r w:rsidRPr="00F04482">
        <w:rPr>
          <w:w w:val="105"/>
        </w:rPr>
        <w:t>evaluating</w:t>
      </w:r>
      <w:r w:rsidRPr="00F04482">
        <w:rPr>
          <w:spacing w:val="6"/>
          <w:w w:val="105"/>
        </w:rPr>
        <w:t xml:space="preserve"> </w:t>
      </w:r>
      <w:r w:rsidRPr="00F04482">
        <w:rPr>
          <w:w w:val="105"/>
        </w:rPr>
        <w:t>the</w:t>
      </w:r>
      <w:r w:rsidRPr="00F04482">
        <w:rPr>
          <w:spacing w:val="-7"/>
          <w:w w:val="105"/>
        </w:rPr>
        <w:t xml:space="preserve"> </w:t>
      </w:r>
      <w:r w:rsidRPr="00F04482">
        <w:rPr>
          <w:w w:val="105"/>
        </w:rPr>
        <w:t>effectiveness</w:t>
      </w:r>
      <w:r w:rsidRPr="00F04482">
        <w:rPr>
          <w:spacing w:val="7"/>
          <w:w w:val="105"/>
        </w:rPr>
        <w:t xml:space="preserve"> </w:t>
      </w:r>
      <w:r w:rsidRPr="00F04482">
        <w:rPr>
          <w:w w:val="105"/>
        </w:rPr>
        <w:t>of</w:t>
      </w:r>
      <w:r w:rsidRPr="00F04482">
        <w:rPr>
          <w:spacing w:val="1"/>
          <w:w w:val="105"/>
        </w:rPr>
        <w:t xml:space="preserve"> </w:t>
      </w:r>
      <w:r w:rsidRPr="00F04482">
        <w:rPr>
          <w:w w:val="105"/>
        </w:rPr>
        <w:t>the</w:t>
      </w:r>
      <w:r w:rsidRPr="00F04482">
        <w:rPr>
          <w:spacing w:val="-5"/>
          <w:w w:val="105"/>
        </w:rPr>
        <w:t xml:space="preserve"> </w:t>
      </w:r>
      <w:r w:rsidRPr="00F04482">
        <w:rPr>
          <w:w w:val="105"/>
        </w:rPr>
        <w:t>quality</w:t>
      </w:r>
      <w:r w:rsidRPr="00F04482">
        <w:rPr>
          <w:spacing w:val="-8"/>
          <w:w w:val="105"/>
        </w:rPr>
        <w:t xml:space="preserve"> </w:t>
      </w:r>
      <w:r w:rsidRPr="00F04482">
        <w:rPr>
          <w:w w:val="105"/>
        </w:rPr>
        <w:t>strategy through the creation of short- and long-term goals and suggest presenting these results as a chapter within the EQR technical</w:t>
      </w:r>
      <w:r w:rsidRPr="00F04482">
        <w:rPr>
          <w:spacing w:val="9"/>
          <w:w w:val="105"/>
        </w:rPr>
        <w:t xml:space="preserve"> </w:t>
      </w:r>
      <w:r w:rsidRPr="00F04482">
        <w:rPr>
          <w:w w:val="105"/>
        </w:rPr>
        <w:t>report.</w:t>
      </w:r>
    </w:p>
    <w:p w14:paraId="3E4ECAC3" w14:textId="77777777" w:rsidR="006153BA" w:rsidRPr="00F04482" w:rsidRDefault="006153BA" w:rsidP="006153BA">
      <w:pPr>
        <w:pStyle w:val="b1"/>
        <w:ind w:left="720" w:firstLine="0"/>
        <w:rPr>
          <w:b/>
          <w:w w:val="105"/>
        </w:rPr>
      </w:pPr>
    </w:p>
    <w:p w14:paraId="6FC57C18" w14:textId="069127B0" w:rsidR="006153BA" w:rsidRPr="00F04482" w:rsidRDefault="006153BA" w:rsidP="006153BA">
      <w:pPr>
        <w:pStyle w:val="b1"/>
        <w:ind w:left="720" w:firstLine="0"/>
        <w:rPr>
          <w:b/>
          <w:color w:val="0F0F0F"/>
          <w:w w:val="105"/>
        </w:rPr>
      </w:pPr>
      <w:r w:rsidRPr="00F04482">
        <w:rPr>
          <w:b/>
          <w:color w:val="0F0F0F"/>
          <w:w w:val="105"/>
        </w:rPr>
        <w:t xml:space="preserve">Correspondence: </w:t>
      </w:r>
      <w:r w:rsidRPr="00F04482">
        <w:t>The EQRO is responsible for communicating progress made to DMAS. The EQRO</w:t>
      </w:r>
      <w:r w:rsidR="00961935">
        <w:t xml:space="preserve"> is expected to</w:t>
      </w:r>
      <w:r w:rsidR="00FE24D0">
        <w:t xml:space="preserve"> </w:t>
      </w:r>
      <w:r w:rsidRPr="00F04482">
        <w:t>engage DMAS in the review of preliminary review of the quality strategy and draft amendment</w:t>
      </w:r>
      <w:r>
        <w:t xml:space="preserve"> documents</w:t>
      </w:r>
      <w:r w:rsidRPr="00F04482">
        <w:t>.</w:t>
      </w:r>
    </w:p>
    <w:p w14:paraId="0636A78C" w14:textId="77777777" w:rsidR="006153BA" w:rsidRPr="00F04482" w:rsidRDefault="006153BA" w:rsidP="006153BA">
      <w:pPr>
        <w:pStyle w:val="b1"/>
        <w:ind w:left="720" w:firstLine="0"/>
        <w:rPr>
          <w:b/>
          <w:w w:val="105"/>
        </w:rPr>
      </w:pPr>
    </w:p>
    <w:p w14:paraId="79C65F07" w14:textId="77777777" w:rsidR="006153BA" w:rsidRPr="00F04482" w:rsidRDefault="006153BA" w:rsidP="006153BA">
      <w:pPr>
        <w:pStyle w:val="b1"/>
        <w:ind w:left="720" w:firstLine="0"/>
        <w:rPr>
          <w:b/>
          <w:w w:val="105"/>
        </w:rPr>
      </w:pPr>
      <w:r w:rsidRPr="00F04482">
        <w:rPr>
          <w:b/>
          <w:w w:val="105"/>
        </w:rPr>
        <w:t xml:space="preserve">Analysis and Reporting: </w:t>
      </w:r>
      <w:r w:rsidRPr="00F04482">
        <w:rPr>
          <w:w w:val="105"/>
        </w:rPr>
        <w:t xml:space="preserve">The Supplier shall serve as the primary author of any quality strategy </w:t>
      </w:r>
      <w:r>
        <w:rPr>
          <w:w w:val="105"/>
        </w:rPr>
        <w:t xml:space="preserve">and/or </w:t>
      </w:r>
      <w:r w:rsidRPr="00F04482">
        <w:rPr>
          <w:w w:val="105"/>
        </w:rPr>
        <w:t>amendment for DMAS review and input, which includes amendments to the current Quality Strategy</w:t>
      </w:r>
      <w:r>
        <w:rPr>
          <w:w w:val="105"/>
        </w:rPr>
        <w:t xml:space="preserve"> and preparation for the next Quality Strategy (as appropriate)</w:t>
      </w:r>
      <w:r w:rsidRPr="00F04482">
        <w:rPr>
          <w:w w:val="105"/>
        </w:rPr>
        <w:t>. The Supplier shall work with DMAS on gathering key external stakeholder input and feedback and public comments, as well as consider and incorporate, as appropriate</w:t>
      </w:r>
      <w:r w:rsidRPr="00F04482">
        <w:rPr>
          <w:color w:val="2A2A2A"/>
          <w:w w:val="105"/>
        </w:rPr>
        <w:t xml:space="preserve">, </w:t>
      </w:r>
      <w:r w:rsidRPr="00F04482">
        <w:rPr>
          <w:w w:val="105"/>
        </w:rPr>
        <w:t>the valuable feedback gathered into the quality strategy amendment.</w:t>
      </w:r>
    </w:p>
    <w:p w14:paraId="4A388016" w14:textId="77777777" w:rsidR="006153BA" w:rsidRPr="00F04482" w:rsidRDefault="006153BA" w:rsidP="006153BA">
      <w:pPr>
        <w:pStyle w:val="b1"/>
        <w:ind w:left="720" w:firstLine="0"/>
        <w:rPr>
          <w:b/>
          <w:w w:val="105"/>
        </w:rPr>
      </w:pPr>
    </w:p>
    <w:p w14:paraId="74969F3C" w14:textId="5D126204" w:rsidR="006153BA" w:rsidRPr="00F04482" w:rsidRDefault="006153BA" w:rsidP="006153BA">
      <w:pPr>
        <w:pStyle w:val="b1"/>
        <w:ind w:left="720" w:firstLine="0"/>
        <w:rPr>
          <w:b/>
          <w:color w:val="0F0F0F"/>
          <w:w w:val="105"/>
        </w:rPr>
        <w:sectPr w:rsidR="006153BA" w:rsidRPr="00F04482" w:rsidSect="00EC12E1">
          <w:headerReference w:type="default" r:id="rId29"/>
          <w:footerReference w:type="default" r:id="rId30"/>
          <w:footerReference w:type="first" r:id="rId31"/>
          <w:pgSz w:w="12240" w:h="15840"/>
          <w:pgMar w:top="1440" w:right="1440" w:bottom="1440" w:left="1440" w:header="576" w:footer="576" w:gutter="0"/>
          <w:cols w:space="720"/>
          <w:titlePg/>
          <w:docGrid w:linePitch="326"/>
        </w:sectPr>
      </w:pPr>
      <w:r w:rsidRPr="00F04482">
        <w:rPr>
          <w:b/>
          <w:color w:val="0F0F0F"/>
          <w:w w:val="105"/>
        </w:rPr>
        <w:t xml:space="preserve">Deliverable: </w:t>
      </w:r>
      <w:r w:rsidRPr="00F04482">
        <w:rPr>
          <w:spacing w:val="3"/>
        </w:rPr>
        <w:t xml:space="preserve">The </w:t>
      </w:r>
      <w:r w:rsidRPr="00F04482">
        <w:t>Supplier shall be responsible</w:t>
      </w:r>
      <w:r w:rsidRPr="00F04482">
        <w:rPr>
          <w:spacing w:val="2"/>
        </w:rPr>
        <w:t xml:space="preserve"> </w:t>
      </w:r>
      <w:r w:rsidRPr="00F04482">
        <w:t xml:space="preserve">for review, analysis, and report amendment. </w:t>
      </w:r>
      <w:r>
        <w:t>For any quality strategy amendments, t</w:t>
      </w:r>
      <w:r w:rsidRPr="00F04482">
        <w:t xml:space="preserve">he final amended </w:t>
      </w:r>
      <w:r w:rsidRPr="00F04482">
        <w:rPr>
          <w:spacing w:val="2"/>
        </w:rPr>
        <w:t>quality strategy</w:t>
      </w:r>
      <w:r w:rsidRPr="00F04482">
        <w:t xml:space="preserve"> </w:t>
      </w:r>
      <w:r w:rsidRPr="00F04482">
        <w:rPr>
          <w:spacing w:val="4"/>
        </w:rPr>
        <w:t xml:space="preserve">is </w:t>
      </w:r>
      <w:r w:rsidRPr="00F04482">
        <w:rPr>
          <w:spacing w:val="3"/>
        </w:rPr>
        <w:t xml:space="preserve">due </w:t>
      </w:r>
      <w:r w:rsidRPr="00F04482">
        <w:t>no later than December 15 of each</w:t>
      </w:r>
      <w:r w:rsidRPr="00F04482">
        <w:rPr>
          <w:spacing w:val="-3"/>
        </w:rPr>
        <w:t xml:space="preserve"> </w:t>
      </w:r>
      <w:r w:rsidRPr="00F04482">
        <w:t>year.</w:t>
      </w:r>
      <w:r>
        <w:t xml:space="preserve"> </w:t>
      </w:r>
      <w:r w:rsidR="00AF2232">
        <w:t xml:space="preserve"> All final reports, unless otherwise specified by the Department, shall be submitted in 508 compliant format.</w:t>
      </w:r>
    </w:p>
    <w:p w14:paraId="5167B96E" w14:textId="6114DF4C" w:rsidR="006153BA" w:rsidRPr="00F04482" w:rsidRDefault="006153BA" w:rsidP="00B8358A">
      <w:pPr>
        <w:pStyle w:val="Heading2"/>
      </w:pPr>
      <w:bookmarkStart w:id="1076" w:name="_Toc78547899"/>
      <w:r w:rsidRPr="00F04482">
        <w:lastRenderedPageBreak/>
        <w:t xml:space="preserve">Task </w:t>
      </w:r>
      <w:r w:rsidR="00E42204">
        <w:t>N</w:t>
      </w:r>
      <w:r w:rsidRPr="00F04482">
        <w:t>: Dental Utilization in Pregnant Women Data Brief</w:t>
      </w:r>
      <w:bookmarkEnd w:id="1076"/>
    </w:p>
    <w:p w14:paraId="13419BE3" w14:textId="77777777" w:rsidR="006153BA" w:rsidRPr="00F04482" w:rsidRDefault="006153BA" w:rsidP="006153BA">
      <w:pPr>
        <w:pStyle w:val="b1"/>
        <w:rPr>
          <w:b/>
        </w:rPr>
      </w:pPr>
    </w:p>
    <w:p w14:paraId="57060EA8" w14:textId="77777777" w:rsidR="006153BA" w:rsidRPr="00F04482" w:rsidRDefault="006153BA" w:rsidP="001A75FD">
      <w:pPr>
        <w:pStyle w:val="BodyText"/>
        <w:ind w:left="720"/>
      </w:pPr>
      <w:r w:rsidRPr="00F04482">
        <w:rPr>
          <w:b/>
        </w:rPr>
        <w:t xml:space="preserve">Task: </w:t>
      </w:r>
      <w:r w:rsidRPr="00F04482">
        <w:t>The EQRO shall provide an annual</w:t>
      </w:r>
      <w:r w:rsidRPr="00F04482">
        <w:rPr>
          <w:spacing w:val="2"/>
        </w:rPr>
        <w:t xml:space="preserve"> </w:t>
      </w:r>
      <w:r w:rsidRPr="00F04482">
        <w:t>data brief to assess dental utilization among pregnant women covered by Virginia Medicaid and FAMIS MOMS using the Deliveries Value Set referenced in the Healthcare</w:t>
      </w:r>
      <w:r w:rsidRPr="00F04482">
        <w:rPr>
          <w:spacing w:val="2"/>
        </w:rPr>
        <w:t xml:space="preserve"> </w:t>
      </w:r>
      <w:r w:rsidRPr="00F04482">
        <w:t>Effectiveness Data and In</w:t>
      </w:r>
      <w:r w:rsidRPr="00F04482">
        <w:rPr>
          <w:spacing w:val="2"/>
        </w:rPr>
        <w:t xml:space="preserve">formation </w:t>
      </w:r>
      <w:r w:rsidRPr="00F04482">
        <w:t xml:space="preserve">Set </w:t>
      </w:r>
      <w:r w:rsidRPr="00F04482">
        <w:rPr>
          <w:spacing w:val="5"/>
        </w:rPr>
        <w:t xml:space="preserve">(HEDIS </w:t>
      </w:r>
      <w:r w:rsidRPr="00F04482">
        <w:rPr>
          <w:vertAlign w:val="superscript"/>
        </w:rPr>
        <w:t>®</w:t>
      </w:r>
      <w:r w:rsidRPr="00F04482">
        <w:t>) technical</w:t>
      </w:r>
      <w:r w:rsidRPr="00F04482">
        <w:rPr>
          <w:spacing w:val="3"/>
        </w:rPr>
        <w:t xml:space="preserve"> </w:t>
      </w:r>
      <w:r w:rsidRPr="00F04482">
        <w:t xml:space="preserve">specifications to </w:t>
      </w:r>
      <w:r w:rsidRPr="00F04482">
        <w:rPr>
          <w:spacing w:val="9"/>
        </w:rPr>
        <w:t>identify</w:t>
      </w:r>
      <w:r w:rsidRPr="00F04482">
        <w:t xml:space="preserve"> women </w:t>
      </w:r>
      <w:r w:rsidRPr="00F04482">
        <w:rPr>
          <w:spacing w:val="4"/>
        </w:rPr>
        <w:t xml:space="preserve">with </w:t>
      </w:r>
      <w:r w:rsidRPr="00F04482">
        <w:t>a delivery during</w:t>
      </w:r>
      <w:r w:rsidRPr="00F04482">
        <w:rPr>
          <w:spacing w:val="7"/>
        </w:rPr>
        <w:t xml:space="preserve"> </w:t>
      </w:r>
      <w:r w:rsidRPr="00F04482">
        <w:rPr>
          <w:spacing w:val="3"/>
        </w:rPr>
        <w:t xml:space="preserve">the </w:t>
      </w:r>
      <w:r w:rsidRPr="00F04482">
        <w:t>measurement period</w:t>
      </w:r>
      <w:r w:rsidRPr="00F04482">
        <w:rPr>
          <w:spacing w:val="2"/>
        </w:rPr>
        <w:t>.</w:t>
      </w:r>
    </w:p>
    <w:p w14:paraId="1E6D2FE8" w14:textId="77777777" w:rsidR="006153BA" w:rsidRPr="00F04482" w:rsidRDefault="006153BA" w:rsidP="001A75FD">
      <w:pPr>
        <w:pStyle w:val="BodyText"/>
        <w:ind w:left="720"/>
      </w:pPr>
      <w:r w:rsidRPr="00F04482">
        <w:rPr>
          <w:b/>
        </w:rPr>
        <w:t xml:space="preserve">Purpose: </w:t>
      </w:r>
      <w:r w:rsidRPr="00F04482">
        <w:t>To provide quantitative and qualitative information that will enable policy and program planners to implement effective strategies to improve prenatal care and birth outcomes among Medicaid and FAMIS MOMS members receiving dental services.</w:t>
      </w:r>
    </w:p>
    <w:p w14:paraId="5DD387D5" w14:textId="77777777" w:rsidR="006153BA" w:rsidRPr="00F04482" w:rsidRDefault="006153BA" w:rsidP="001A75FD">
      <w:pPr>
        <w:pStyle w:val="BodyText"/>
        <w:ind w:left="720"/>
      </w:pPr>
      <w:r w:rsidRPr="00F04482">
        <w:rPr>
          <w:b/>
        </w:rPr>
        <w:t xml:space="preserve">Methodology: </w:t>
      </w:r>
      <w:r w:rsidRPr="00F04482">
        <w:t xml:space="preserve">Data used by the </w:t>
      </w:r>
      <w:r w:rsidRPr="003D3DA2">
        <w:t>Supplier</w:t>
      </w:r>
      <w:r w:rsidRPr="00F04482">
        <w:t xml:space="preserve"> </w:t>
      </w:r>
      <w:r w:rsidRPr="00F04482">
        <w:rPr>
          <w:spacing w:val="6"/>
        </w:rPr>
        <w:t xml:space="preserve">shall </w:t>
      </w:r>
      <w:r w:rsidRPr="00F04482">
        <w:rPr>
          <w:spacing w:val="-3"/>
        </w:rPr>
        <w:t xml:space="preserve">be </w:t>
      </w:r>
      <w:r w:rsidRPr="00F04482">
        <w:t xml:space="preserve">sourced from </w:t>
      </w:r>
      <w:r w:rsidRPr="00F04482">
        <w:rPr>
          <w:spacing w:val="5"/>
        </w:rPr>
        <w:t xml:space="preserve">the </w:t>
      </w:r>
      <w:r w:rsidRPr="00F04482">
        <w:rPr>
          <w:spacing w:val="-5"/>
        </w:rPr>
        <w:t>Medicaid</w:t>
      </w:r>
      <w:r w:rsidRPr="00F04482">
        <w:rPr>
          <w:spacing w:val="5"/>
        </w:rPr>
        <w:t xml:space="preserve"> </w:t>
      </w:r>
      <w:r w:rsidRPr="00F04482">
        <w:t xml:space="preserve">recipient, </w:t>
      </w:r>
      <w:r w:rsidRPr="00F04482">
        <w:rPr>
          <w:spacing w:val="7"/>
        </w:rPr>
        <w:t xml:space="preserve">claims, </w:t>
      </w:r>
      <w:r w:rsidRPr="00F04482">
        <w:rPr>
          <w:spacing w:val="4"/>
        </w:rPr>
        <w:t xml:space="preserve">and </w:t>
      </w:r>
      <w:r w:rsidRPr="00F04482">
        <w:t xml:space="preserve">encounter data files previously </w:t>
      </w:r>
      <w:r w:rsidRPr="00F04482">
        <w:rPr>
          <w:spacing w:val="7"/>
        </w:rPr>
        <w:t>supplied by DMAS</w:t>
      </w:r>
      <w:r w:rsidRPr="00F04482">
        <w:t xml:space="preserve"> for </w:t>
      </w:r>
      <w:r w:rsidRPr="00F04482">
        <w:rPr>
          <w:spacing w:val="3"/>
        </w:rPr>
        <w:t>use in other tasks, including the Birth Outcomes focused study.</w:t>
      </w:r>
      <w:r w:rsidRPr="00F04482">
        <w:t xml:space="preserve">  The </w:t>
      </w:r>
      <w:r w:rsidRPr="003D3DA2">
        <w:t>Supplier</w:t>
      </w:r>
      <w:r w:rsidRPr="00F04482" w:rsidDel="006245A2">
        <w:t xml:space="preserve"> </w:t>
      </w:r>
      <w:r w:rsidRPr="00F04482">
        <w:rPr>
          <w:spacing w:val="5"/>
        </w:rPr>
        <w:t>shall</w:t>
      </w:r>
      <w:r w:rsidRPr="00F04482">
        <w:rPr>
          <w:spacing w:val="12"/>
        </w:rPr>
        <w:t xml:space="preserve"> </w:t>
      </w:r>
      <w:r w:rsidRPr="00F04482">
        <w:t>use</w:t>
      </w:r>
      <w:r w:rsidRPr="00F04482">
        <w:rPr>
          <w:spacing w:val="17"/>
        </w:rPr>
        <w:t xml:space="preserve"> </w:t>
      </w:r>
      <w:r w:rsidRPr="00F04482">
        <w:t>dental encounter</w:t>
      </w:r>
      <w:r w:rsidRPr="00F04482">
        <w:rPr>
          <w:spacing w:val="-30"/>
        </w:rPr>
        <w:t xml:space="preserve"> </w:t>
      </w:r>
      <w:r w:rsidRPr="00F04482">
        <w:rPr>
          <w:spacing w:val="2"/>
        </w:rPr>
        <w:t>data</w:t>
      </w:r>
      <w:r w:rsidRPr="00F04482">
        <w:rPr>
          <w:spacing w:val="-1"/>
        </w:rPr>
        <w:t xml:space="preserve"> </w:t>
      </w:r>
      <w:r w:rsidRPr="00F04482">
        <w:t>to</w:t>
      </w:r>
      <w:r w:rsidRPr="00F04482">
        <w:rPr>
          <w:spacing w:val="-10"/>
        </w:rPr>
        <w:t xml:space="preserve"> </w:t>
      </w:r>
      <w:r w:rsidRPr="00F04482">
        <w:t>assign</w:t>
      </w:r>
      <w:r w:rsidRPr="00F04482">
        <w:rPr>
          <w:spacing w:val="14"/>
        </w:rPr>
        <w:t xml:space="preserve"> </w:t>
      </w:r>
      <w:r w:rsidRPr="00F04482">
        <w:rPr>
          <w:spacing w:val="6"/>
        </w:rPr>
        <w:t>each</w:t>
      </w:r>
      <w:r w:rsidRPr="00F04482">
        <w:rPr>
          <w:spacing w:val="-5"/>
        </w:rPr>
        <w:t xml:space="preserve"> </w:t>
      </w:r>
      <w:r w:rsidRPr="00F04482">
        <w:rPr>
          <w:spacing w:val="7"/>
        </w:rPr>
        <w:t>study</w:t>
      </w:r>
      <w:r w:rsidRPr="00F04482">
        <w:rPr>
          <w:spacing w:val="3"/>
        </w:rPr>
        <w:t xml:space="preserve"> </w:t>
      </w:r>
      <w:r w:rsidRPr="00F04482">
        <w:t>member</w:t>
      </w:r>
      <w:r w:rsidRPr="00F04482">
        <w:rPr>
          <w:spacing w:val="-4"/>
        </w:rPr>
        <w:t xml:space="preserve"> </w:t>
      </w:r>
      <w:r w:rsidRPr="00F04482">
        <w:t>a</w:t>
      </w:r>
      <w:r w:rsidRPr="00F04482">
        <w:rPr>
          <w:spacing w:val="-8"/>
        </w:rPr>
        <w:t xml:space="preserve"> </w:t>
      </w:r>
      <w:r w:rsidRPr="00F04482">
        <w:t>series</w:t>
      </w:r>
      <w:r w:rsidRPr="00F04482">
        <w:rPr>
          <w:spacing w:val="-9"/>
        </w:rPr>
        <w:t xml:space="preserve"> </w:t>
      </w:r>
      <w:r w:rsidRPr="00F04482">
        <w:t>of</w:t>
      </w:r>
      <w:r w:rsidRPr="00F04482">
        <w:rPr>
          <w:spacing w:val="1"/>
        </w:rPr>
        <w:t xml:space="preserve"> </w:t>
      </w:r>
      <w:r w:rsidRPr="00F04482">
        <w:t>indicators</w:t>
      </w:r>
      <w:r w:rsidRPr="00F04482">
        <w:rPr>
          <w:spacing w:val="8"/>
        </w:rPr>
        <w:t xml:space="preserve"> </w:t>
      </w:r>
      <w:r w:rsidRPr="00F04482">
        <w:rPr>
          <w:spacing w:val="5"/>
        </w:rPr>
        <w:t xml:space="preserve">that </w:t>
      </w:r>
      <w:r w:rsidRPr="00F04482">
        <w:t>identify</w:t>
      </w:r>
      <w:r w:rsidRPr="00F04482">
        <w:rPr>
          <w:spacing w:val="2"/>
        </w:rPr>
        <w:t xml:space="preserve"> </w:t>
      </w:r>
      <w:r w:rsidRPr="00F04482">
        <w:t xml:space="preserve">which dental </w:t>
      </w:r>
      <w:r w:rsidRPr="00F04482">
        <w:rPr>
          <w:spacing w:val="2"/>
        </w:rPr>
        <w:t>services</w:t>
      </w:r>
      <w:r w:rsidRPr="00F04482">
        <w:t>, if any, are utilized during</w:t>
      </w:r>
      <w:r w:rsidRPr="00F04482">
        <w:rPr>
          <w:spacing w:val="4"/>
        </w:rPr>
        <w:t xml:space="preserve"> </w:t>
      </w:r>
      <w:r w:rsidRPr="00F04482">
        <w:rPr>
          <w:spacing w:val="2"/>
        </w:rPr>
        <w:t xml:space="preserve">the </w:t>
      </w:r>
      <w:r w:rsidRPr="00F04482">
        <w:rPr>
          <w:spacing w:val="6"/>
        </w:rPr>
        <w:t>member'</w:t>
      </w:r>
      <w:r w:rsidRPr="00F04482">
        <w:t xml:space="preserve">s </w:t>
      </w:r>
      <w:r w:rsidRPr="00F04482">
        <w:rPr>
          <w:spacing w:val="-3"/>
        </w:rPr>
        <w:t>pregnancy.</w:t>
      </w:r>
      <w:r w:rsidRPr="00F04482">
        <w:t xml:space="preserve"> Pregnancies </w:t>
      </w:r>
      <w:r w:rsidRPr="00F04482">
        <w:rPr>
          <w:spacing w:val="2"/>
        </w:rPr>
        <w:t>that</w:t>
      </w:r>
      <w:r w:rsidRPr="00F04482">
        <w:rPr>
          <w:spacing w:val="-6"/>
        </w:rPr>
        <w:t xml:space="preserve"> </w:t>
      </w:r>
      <w:r w:rsidRPr="00F04482">
        <w:rPr>
          <w:spacing w:val="3"/>
        </w:rPr>
        <w:t>did</w:t>
      </w:r>
      <w:r w:rsidRPr="00F04482">
        <w:rPr>
          <w:spacing w:val="10"/>
        </w:rPr>
        <w:t xml:space="preserve"> </w:t>
      </w:r>
      <w:r w:rsidRPr="00F04482">
        <w:t>not</w:t>
      </w:r>
      <w:r w:rsidRPr="00F04482">
        <w:rPr>
          <w:spacing w:val="-4"/>
        </w:rPr>
        <w:t xml:space="preserve"> result in a live birth</w:t>
      </w:r>
      <w:r w:rsidRPr="00F04482">
        <w:rPr>
          <w:spacing w:val="9"/>
        </w:rPr>
        <w:t xml:space="preserve"> </w:t>
      </w:r>
      <w:r w:rsidRPr="00F04482">
        <w:rPr>
          <w:spacing w:val="4"/>
        </w:rPr>
        <w:t>will</w:t>
      </w:r>
      <w:r w:rsidRPr="00F04482">
        <w:rPr>
          <w:spacing w:val="13"/>
        </w:rPr>
        <w:t xml:space="preserve"> </w:t>
      </w:r>
      <w:r w:rsidRPr="00F04482">
        <w:t>be</w:t>
      </w:r>
      <w:r w:rsidRPr="00F04482">
        <w:rPr>
          <w:spacing w:val="-9"/>
        </w:rPr>
        <w:t xml:space="preserve"> </w:t>
      </w:r>
      <w:r w:rsidRPr="00F04482">
        <w:t>excluded</w:t>
      </w:r>
      <w:r w:rsidRPr="00F04482">
        <w:rPr>
          <w:spacing w:val="10"/>
        </w:rPr>
        <w:t xml:space="preserve"> </w:t>
      </w:r>
      <w:r w:rsidRPr="00F04482">
        <w:t>from</w:t>
      </w:r>
      <w:r w:rsidRPr="00F04482">
        <w:rPr>
          <w:spacing w:val="-6"/>
        </w:rPr>
        <w:t xml:space="preserve"> </w:t>
      </w:r>
      <w:r w:rsidRPr="00F04482">
        <w:t>the</w:t>
      </w:r>
      <w:r w:rsidRPr="00F04482">
        <w:rPr>
          <w:spacing w:val="-9"/>
        </w:rPr>
        <w:t xml:space="preserve"> </w:t>
      </w:r>
      <w:r w:rsidRPr="00F04482">
        <w:t>stud</w:t>
      </w:r>
      <w:r w:rsidRPr="00F04482">
        <w:rPr>
          <w:spacing w:val="-36"/>
        </w:rPr>
        <w:t xml:space="preserve"> </w:t>
      </w:r>
      <w:r w:rsidRPr="00F04482">
        <w:t>y</w:t>
      </w:r>
      <w:r w:rsidRPr="00F04482">
        <w:rPr>
          <w:spacing w:val="6"/>
        </w:rPr>
        <w:t xml:space="preserve"> </w:t>
      </w:r>
      <w:r w:rsidRPr="00F04482">
        <w:t>population</w:t>
      </w:r>
      <w:r w:rsidRPr="00F04482">
        <w:rPr>
          <w:spacing w:val="27"/>
        </w:rPr>
        <w:t xml:space="preserve"> </w:t>
      </w:r>
      <w:r w:rsidRPr="00F04482">
        <w:t>using</w:t>
      </w:r>
      <w:r w:rsidRPr="00F04482">
        <w:rPr>
          <w:spacing w:val="-4"/>
        </w:rPr>
        <w:t xml:space="preserve"> </w:t>
      </w:r>
      <w:r w:rsidRPr="00F04482">
        <w:rPr>
          <w:spacing w:val="9"/>
        </w:rPr>
        <w:t>the</w:t>
      </w:r>
      <w:r w:rsidRPr="00F04482">
        <w:rPr>
          <w:spacing w:val="31"/>
        </w:rPr>
        <w:t xml:space="preserve"> </w:t>
      </w:r>
      <w:r w:rsidRPr="00F04482">
        <w:t>HEDIS Non-Live</w:t>
      </w:r>
      <w:r w:rsidRPr="00F04482">
        <w:rPr>
          <w:spacing w:val="21"/>
        </w:rPr>
        <w:t xml:space="preserve"> </w:t>
      </w:r>
      <w:r w:rsidRPr="00F04482">
        <w:rPr>
          <w:spacing w:val="3"/>
        </w:rPr>
        <w:t>Births</w:t>
      </w:r>
      <w:r w:rsidRPr="00F04482">
        <w:rPr>
          <w:spacing w:val="25"/>
        </w:rPr>
        <w:t xml:space="preserve"> </w:t>
      </w:r>
      <w:r w:rsidRPr="00F04482">
        <w:rPr>
          <w:spacing w:val="2"/>
        </w:rPr>
        <w:t>Value Set</w:t>
      </w:r>
      <w:r w:rsidRPr="00F04482">
        <w:t>.</w:t>
      </w:r>
      <w:r w:rsidRPr="00F04482">
        <w:rPr>
          <w:spacing w:val="1"/>
        </w:rPr>
        <w:t xml:space="preserve"> </w:t>
      </w:r>
      <w:r w:rsidRPr="00F04482">
        <w:t>As</w:t>
      </w:r>
      <w:r w:rsidRPr="00F04482">
        <w:rPr>
          <w:spacing w:val="-1"/>
        </w:rPr>
        <w:t xml:space="preserve"> </w:t>
      </w:r>
      <w:r w:rsidRPr="00F04482">
        <w:rPr>
          <w:spacing w:val="2"/>
        </w:rPr>
        <w:t>women</w:t>
      </w:r>
      <w:r w:rsidRPr="00F04482">
        <w:rPr>
          <w:spacing w:val="7"/>
        </w:rPr>
        <w:t xml:space="preserve"> </w:t>
      </w:r>
      <w:r w:rsidRPr="00F04482">
        <w:rPr>
          <w:spacing w:val="3"/>
        </w:rPr>
        <w:t>younger</w:t>
      </w:r>
      <w:r w:rsidRPr="00F04482">
        <w:rPr>
          <w:spacing w:val="39"/>
        </w:rPr>
        <w:t xml:space="preserve"> </w:t>
      </w:r>
      <w:r w:rsidRPr="00F04482">
        <w:rPr>
          <w:spacing w:val="2"/>
        </w:rPr>
        <w:t>than</w:t>
      </w:r>
      <w:r w:rsidRPr="00F04482">
        <w:rPr>
          <w:spacing w:val="5"/>
        </w:rPr>
        <w:t xml:space="preserve"> </w:t>
      </w:r>
      <w:r w:rsidRPr="00F04482">
        <w:t>2</w:t>
      </w:r>
      <w:r w:rsidRPr="00F04482">
        <w:rPr>
          <w:spacing w:val="-31"/>
        </w:rPr>
        <w:t xml:space="preserve"> </w:t>
      </w:r>
      <w:r w:rsidRPr="00F04482">
        <w:t>l</w:t>
      </w:r>
      <w:r w:rsidRPr="00F04482">
        <w:rPr>
          <w:spacing w:val="12"/>
        </w:rPr>
        <w:t xml:space="preserve"> </w:t>
      </w:r>
      <w:r w:rsidRPr="00F04482">
        <w:t>years</w:t>
      </w:r>
      <w:r w:rsidRPr="00F04482">
        <w:rPr>
          <w:spacing w:val="-3"/>
        </w:rPr>
        <w:t xml:space="preserve"> </w:t>
      </w:r>
      <w:r w:rsidRPr="00F04482">
        <w:t>of</w:t>
      </w:r>
      <w:r w:rsidRPr="00F04482">
        <w:rPr>
          <w:spacing w:val="-6"/>
        </w:rPr>
        <w:t xml:space="preserve"> </w:t>
      </w:r>
      <w:r w:rsidRPr="00F04482">
        <w:rPr>
          <w:spacing w:val="-5"/>
        </w:rPr>
        <w:t>age</w:t>
      </w:r>
      <w:r w:rsidRPr="00F04482">
        <w:rPr>
          <w:spacing w:val="-1"/>
        </w:rPr>
        <w:t xml:space="preserve"> </w:t>
      </w:r>
      <w:r w:rsidRPr="00F04482">
        <w:t>are</w:t>
      </w:r>
      <w:r w:rsidRPr="00F04482">
        <w:rPr>
          <w:spacing w:val="6"/>
        </w:rPr>
        <w:t xml:space="preserve"> </w:t>
      </w:r>
      <w:r w:rsidRPr="00F04482">
        <w:t>eligible</w:t>
      </w:r>
      <w:r w:rsidRPr="00F04482">
        <w:rPr>
          <w:spacing w:val="32"/>
        </w:rPr>
        <w:t xml:space="preserve"> </w:t>
      </w:r>
      <w:r w:rsidRPr="00F04482">
        <w:t>for</w:t>
      </w:r>
      <w:r w:rsidRPr="00F04482">
        <w:rPr>
          <w:spacing w:val="-7"/>
        </w:rPr>
        <w:t xml:space="preserve"> </w:t>
      </w:r>
      <w:r w:rsidRPr="00F04482">
        <w:rPr>
          <w:spacing w:val="4"/>
        </w:rPr>
        <w:t>dental</w:t>
      </w:r>
      <w:r w:rsidRPr="00F04482">
        <w:t xml:space="preserve"> services under a separate children’s benefit, this assessment </w:t>
      </w:r>
      <w:r w:rsidRPr="00F04482">
        <w:rPr>
          <w:b/>
        </w:rPr>
        <w:t xml:space="preserve">will </w:t>
      </w:r>
      <w:r w:rsidRPr="00F04482">
        <w:t>be limited to women 21 years of age and older as of the beginning of their pregnancy (i.e., 280 days prior to the date of delivery).</w:t>
      </w:r>
    </w:p>
    <w:p w14:paraId="170EEB32" w14:textId="77777777" w:rsidR="006153BA" w:rsidRPr="00F04482" w:rsidRDefault="006153BA" w:rsidP="001A75FD">
      <w:pPr>
        <w:pStyle w:val="BodyText"/>
        <w:ind w:left="720"/>
      </w:pPr>
      <w:r w:rsidRPr="00F04482">
        <w:rPr>
          <w:b/>
        </w:rPr>
        <w:t xml:space="preserve">Correspondence: </w:t>
      </w:r>
      <w:r w:rsidRPr="00F04482">
        <w:t>The EQRO is responsible for communicating progress made to DMAS. The EQRO must engage DMAS in the review of preliminary findings and draft briefs.</w:t>
      </w:r>
    </w:p>
    <w:p w14:paraId="32619776" w14:textId="77777777" w:rsidR="006153BA" w:rsidRPr="00F04482" w:rsidRDefault="006153BA" w:rsidP="006153BA">
      <w:pPr>
        <w:pStyle w:val="b1"/>
        <w:ind w:left="720" w:firstLine="0"/>
      </w:pPr>
      <w:r w:rsidRPr="003D3DA2">
        <w:rPr>
          <w:b/>
        </w:rPr>
        <w:t xml:space="preserve">Analysis and Reporting: </w:t>
      </w:r>
      <w:r w:rsidRPr="001A1259">
        <w:t>The Supplier</w:t>
      </w:r>
      <w:r w:rsidRPr="007943AE" w:rsidDel="006245A2">
        <w:t xml:space="preserve"> </w:t>
      </w:r>
      <w:r w:rsidRPr="007943AE">
        <w:t>shall use the dental encounter data to assign each study member a series of indicators that identify which dental services, if any, were utilized during the member’s pregnancy. Up to seven dental utilization indicators, defined by the EQRO and approved</w:t>
      </w:r>
      <w:r w:rsidRPr="007943AE">
        <w:rPr>
          <w:spacing w:val="22"/>
        </w:rPr>
        <w:t xml:space="preserve"> </w:t>
      </w:r>
      <w:r w:rsidRPr="007943AE">
        <w:rPr>
          <w:spacing w:val="-7"/>
          <w:w w:val="96"/>
        </w:rPr>
        <w:t>b</w:t>
      </w:r>
      <w:r w:rsidRPr="00AD6E3E">
        <w:rPr>
          <w:w w:val="101"/>
        </w:rPr>
        <w:t>y</w:t>
      </w:r>
      <w:r w:rsidRPr="00AD6E3E">
        <w:rPr>
          <w:spacing w:val="16"/>
        </w:rPr>
        <w:t xml:space="preserve"> </w:t>
      </w:r>
      <w:r w:rsidRPr="00AD6E3E">
        <w:rPr>
          <w:spacing w:val="-1"/>
          <w:w w:val="101"/>
        </w:rPr>
        <w:t>DMA</w:t>
      </w:r>
      <w:r w:rsidRPr="00D33048">
        <w:rPr>
          <w:spacing w:val="13"/>
          <w:w w:val="101"/>
        </w:rPr>
        <w:t>S</w:t>
      </w:r>
      <w:r w:rsidRPr="00650766">
        <w:rPr>
          <w:w w:val="96"/>
        </w:rPr>
        <w:t>,</w:t>
      </w:r>
      <w:r w:rsidRPr="00650766">
        <w:rPr>
          <w:spacing w:val="3"/>
        </w:rPr>
        <w:t xml:space="preserve"> </w:t>
      </w:r>
      <w:r w:rsidRPr="00F04482">
        <w:rPr>
          <w:spacing w:val="-1"/>
          <w:w w:val="96"/>
        </w:rPr>
        <w:t>shal</w:t>
      </w:r>
      <w:r w:rsidRPr="00F04482">
        <w:rPr>
          <w:spacing w:val="-32"/>
        </w:rPr>
        <w:t>l</w:t>
      </w:r>
      <w:r w:rsidRPr="00F04482">
        <w:t xml:space="preserve"> </w:t>
      </w:r>
      <w:r w:rsidRPr="00F04482">
        <w:rPr>
          <w:spacing w:val="-26"/>
        </w:rPr>
        <w:t>be</w:t>
      </w:r>
      <w:r w:rsidRPr="00F04482">
        <w:rPr>
          <w:spacing w:val="5"/>
        </w:rPr>
        <w:t xml:space="preserve"> </w:t>
      </w:r>
      <w:r w:rsidRPr="00F04482">
        <w:rPr>
          <w:spacing w:val="-1"/>
          <w:w w:val="94"/>
        </w:rPr>
        <w:t>r</w:t>
      </w:r>
      <w:r w:rsidRPr="00F04482">
        <w:rPr>
          <w:spacing w:val="21"/>
          <w:w w:val="94"/>
        </w:rPr>
        <w:t>e</w:t>
      </w:r>
      <w:r w:rsidRPr="00F04482">
        <w:t>p</w:t>
      </w:r>
      <w:r w:rsidRPr="00F04482">
        <w:rPr>
          <w:spacing w:val="13"/>
        </w:rPr>
        <w:t>o</w:t>
      </w:r>
      <w:r w:rsidRPr="00F04482">
        <w:rPr>
          <w:w w:val="96"/>
        </w:rPr>
        <w:t>rted.</w:t>
      </w:r>
      <w:r w:rsidRPr="00F04482">
        <w:rPr>
          <w:spacing w:val="23"/>
        </w:rPr>
        <w:t xml:space="preserve"> </w:t>
      </w:r>
      <w:r w:rsidRPr="00F04482">
        <w:rPr>
          <w:spacing w:val="3"/>
          <w:w w:val="105"/>
        </w:rPr>
        <w:t>Statistical</w:t>
      </w:r>
      <w:r w:rsidRPr="00F04482">
        <w:rPr>
          <w:spacing w:val="14"/>
        </w:rPr>
        <w:t xml:space="preserve"> </w:t>
      </w:r>
      <w:r w:rsidRPr="00F04482">
        <w:rPr>
          <w:spacing w:val="-1"/>
          <w:w w:val="104"/>
        </w:rPr>
        <w:t>comparison</w:t>
      </w:r>
      <w:r w:rsidRPr="00F04482">
        <w:rPr>
          <w:w w:val="104"/>
        </w:rPr>
        <w:t>s</w:t>
      </w:r>
      <w:r w:rsidRPr="00F04482">
        <w:rPr>
          <w:spacing w:val="13"/>
        </w:rPr>
        <w:t xml:space="preserve"> </w:t>
      </w:r>
      <w:r w:rsidRPr="00F04482">
        <w:rPr>
          <w:spacing w:val="-1"/>
          <w:w w:val="104"/>
        </w:rPr>
        <w:t>shal</w:t>
      </w:r>
      <w:r w:rsidRPr="00F04482">
        <w:rPr>
          <w:w w:val="104"/>
        </w:rPr>
        <w:t>l</w:t>
      </w:r>
      <w:r w:rsidRPr="00F04482">
        <w:rPr>
          <w:spacing w:val="26"/>
        </w:rPr>
        <w:t xml:space="preserve"> </w:t>
      </w:r>
      <w:r w:rsidRPr="00F04482">
        <w:t>be</w:t>
      </w:r>
      <w:r w:rsidRPr="00F04482">
        <w:rPr>
          <w:spacing w:val="6"/>
        </w:rPr>
        <w:t xml:space="preserve"> </w:t>
      </w:r>
      <w:r w:rsidRPr="00F04482">
        <w:rPr>
          <w:spacing w:val="-1"/>
          <w:w w:val="104"/>
        </w:rPr>
        <w:t>mad</w:t>
      </w:r>
      <w:r w:rsidRPr="00F04482">
        <w:rPr>
          <w:w w:val="104"/>
        </w:rPr>
        <w:t>e</w:t>
      </w:r>
      <w:r w:rsidRPr="00F04482">
        <w:rPr>
          <w:spacing w:val="20"/>
        </w:rPr>
        <w:t xml:space="preserve"> </w:t>
      </w:r>
      <w:r w:rsidRPr="00F04482">
        <w:rPr>
          <w:w w:val="96"/>
        </w:rPr>
        <w:t>b</w:t>
      </w:r>
      <w:r w:rsidRPr="00F04482">
        <w:rPr>
          <w:spacing w:val="8"/>
          <w:w w:val="96"/>
        </w:rPr>
        <w:t>e</w:t>
      </w:r>
      <w:r w:rsidRPr="00F04482">
        <w:rPr>
          <w:w w:val="108"/>
        </w:rPr>
        <w:t>t</w:t>
      </w:r>
      <w:r w:rsidRPr="00F04482">
        <w:rPr>
          <w:spacing w:val="-1"/>
          <w:w w:val="101"/>
        </w:rPr>
        <w:t>w</w:t>
      </w:r>
      <w:r w:rsidRPr="00F04482">
        <w:rPr>
          <w:w w:val="101"/>
        </w:rPr>
        <w:t>e</w:t>
      </w:r>
      <w:r w:rsidRPr="00F04482">
        <w:rPr>
          <w:spacing w:val="18"/>
          <w:w w:val="101"/>
        </w:rPr>
        <w:t>e</w:t>
      </w:r>
      <w:r w:rsidRPr="00F04482">
        <w:rPr>
          <w:w w:val="87"/>
        </w:rPr>
        <w:t>n</w:t>
      </w:r>
      <w:r w:rsidRPr="00F04482">
        <w:rPr>
          <w:spacing w:val="8"/>
        </w:rPr>
        <w:t xml:space="preserve"> </w:t>
      </w:r>
      <w:r w:rsidRPr="00F04482">
        <w:rPr>
          <w:spacing w:val="4"/>
        </w:rPr>
        <w:t>d</w:t>
      </w:r>
      <w:r w:rsidRPr="00F04482">
        <w:rPr>
          <w:spacing w:val="18"/>
        </w:rPr>
        <w:t>e</w:t>
      </w:r>
      <w:r w:rsidRPr="00F04482">
        <w:rPr>
          <w:w w:val="87"/>
        </w:rPr>
        <w:t>nt</w:t>
      </w:r>
      <w:r w:rsidRPr="00F04482">
        <w:rPr>
          <w:spacing w:val="-33"/>
        </w:rPr>
        <w:t xml:space="preserve"> </w:t>
      </w:r>
      <w:r w:rsidRPr="00F04482">
        <w:rPr>
          <w:spacing w:val="13"/>
          <w:w w:val="105"/>
        </w:rPr>
        <w:t>a</w:t>
      </w:r>
      <w:r w:rsidRPr="00F04482">
        <w:rPr>
          <w:w w:val="50"/>
        </w:rPr>
        <w:t>l</w:t>
      </w:r>
      <w:r w:rsidRPr="00F04482">
        <w:t xml:space="preserve"> </w:t>
      </w:r>
      <w:r w:rsidRPr="00F04482">
        <w:rPr>
          <w:spacing w:val="4"/>
        </w:rPr>
        <w:t>utilization</w:t>
      </w:r>
      <w:r w:rsidRPr="00F04482">
        <w:t xml:space="preserve"> indicators and up to five birth outcome indicators, defined </w:t>
      </w:r>
      <w:r w:rsidRPr="00F04482">
        <w:rPr>
          <w:spacing w:val="-4"/>
        </w:rPr>
        <w:t xml:space="preserve">by </w:t>
      </w:r>
      <w:r w:rsidRPr="00F04482">
        <w:t xml:space="preserve">the EQRO and </w:t>
      </w:r>
      <w:r w:rsidRPr="00F04482">
        <w:rPr>
          <w:spacing w:val="3"/>
        </w:rPr>
        <w:t xml:space="preserve">approved </w:t>
      </w:r>
      <w:r w:rsidRPr="00F04482">
        <w:rPr>
          <w:spacing w:val="-4"/>
        </w:rPr>
        <w:t xml:space="preserve">by </w:t>
      </w:r>
      <w:r w:rsidRPr="00F04482">
        <w:t>DMAS. The Supplier</w:t>
      </w:r>
      <w:r w:rsidRPr="00F04482" w:rsidDel="006245A2">
        <w:rPr>
          <w:spacing w:val="4"/>
        </w:rPr>
        <w:t xml:space="preserve"> </w:t>
      </w:r>
      <w:r w:rsidRPr="00F04482">
        <w:t xml:space="preserve">will aggregate </w:t>
      </w:r>
      <w:r w:rsidRPr="00F04482">
        <w:rPr>
          <w:spacing w:val="2"/>
        </w:rPr>
        <w:t xml:space="preserve">the </w:t>
      </w:r>
      <w:r w:rsidRPr="00F04482">
        <w:t>indicator information across all study members</w:t>
      </w:r>
      <w:r w:rsidRPr="00F04482">
        <w:rPr>
          <w:spacing w:val="27"/>
        </w:rPr>
        <w:t xml:space="preserve"> </w:t>
      </w:r>
      <w:r w:rsidRPr="00F04482">
        <w:t>for presentation in a data brief.</w:t>
      </w:r>
    </w:p>
    <w:p w14:paraId="64FC497B" w14:textId="77777777" w:rsidR="006153BA" w:rsidRPr="00F04482" w:rsidRDefault="006153BA" w:rsidP="006153BA">
      <w:pPr>
        <w:pStyle w:val="b1"/>
        <w:ind w:left="720" w:firstLine="0"/>
      </w:pPr>
    </w:p>
    <w:p w14:paraId="3D9BD5B1" w14:textId="748B726E" w:rsidR="006153BA" w:rsidRPr="00F04482" w:rsidRDefault="006153BA" w:rsidP="006153BA">
      <w:pPr>
        <w:pStyle w:val="b1"/>
        <w:ind w:left="720" w:firstLine="0"/>
      </w:pPr>
      <w:r w:rsidRPr="00F04482">
        <w:rPr>
          <w:b/>
        </w:rPr>
        <w:t>Deliverables:</w:t>
      </w:r>
      <w:r w:rsidRPr="00F04482">
        <w:rPr>
          <w:b/>
          <w:spacing w:val="34"/>
        </w:rPr>
        <w:t xml:space="preserve"> </w:t>
      </w:r>
      <w:r w:rsidRPr="00F04482">
        <w:t xml:space="preserve">A report outline and final slide deck are not expected deliverables for this Task. </w:t>
      </w:r>
      <w:r w:rsidRPr="00F04482">
        <w:rPr>
          <w:spacing w:val="3"/>
        </w:rPr>
        <w:t xml:space="preserve">The </w:t>
      </w:r>
      <w:r w:rsidRPr="00F04482">
        <w:t>Supplier shall be responsible</w:t>
      </w:r>
      <w:r w:rsidRPr="00F04482">
        <w:rPr>
          <w:spacing w:val="2"/>
        </w:rPr>
        <w:t xml:space="preserve"> </w:t>
      </w:r>
      <w:r w:rsidRPr="00F04482">
        <w:t xml:space="preserve">for data synthesis, analysis, and reporting. The final </w:t>
      </w:r>
      <w:r w:rsidRPr="00F04482">
        <w:rPr>
          <w:spacing w:val="2"/>
        </w:rPr>
        <w:t xml:space="preserve">data </w:t>
      </w:r>
      <w:r w:rsidRPr="00F04482">
        <w:rPr>
          <w:spacing w:val="5"/>
        </w:rPr>
        <w:t>brief</w:t>
      </w:r>
      <w:r w:rsidRPr="00F04482">
        <w:t xml:space="preserve"> </w:t>
      </w:r>
      <w:r w:rsidRPr="00F04482">
        <w:rPr>
          <w:spacing w:val="4"/>
        </w:rPr>
        <w:t xml:space="preserve">is </w:t>
      </w:r>
      <w:r w:rsidRPr="00F04482">
        <w:rPr>
          <w:spacing w:val="3"/>
        </w:rPr>
        <w:t xml:space="preserve">due </w:t>
      </w:r>
      <w:r w:rsidRPr="00F04482">
        <w:t>no later than October 1 of each</w:t>
      </w:r>
      <w:r w:rsidRPr="00F04482">
        <w:rPr>
          <w:spacing w:val="-3"/>
        </w:rPr>
        <w:t xml:space="preserve"> </w:t>
      </w:r>
      <w:r w:rsidRPr="00F04482">
        <w:t>year.</w:t>
      </w:r>
      <w:r w:rsidR="00AF2232">
        <w:t xml:space="preserve"> All final reports, unless otherwise specified by the Department, shall be submitted in 508 compliant format.</w:t>
      </w:r>
    </w:p>
    <w:p w14:paraId="1E61B142" w14:textId="77777777" w:rsidR="006153BA" w:rsidRPr="00F04482" w:rsidRDefault="006153BA" w:rsidP="006153BA">
      <w:pPr>
        <w:pStyle w:val="b1"/>
        <w:rPr>
          <w:b/>
        </w:rPr>
      </w:pPr>
    </w:p>
    <w:p w14:paraId="24D9EF2B" w14:textId="78C761CA" w:rsidR="006153BA" w:rsidRPr="00F04482" w:rsidRDefault="006153BA" w:rsidP="00E53D34">
      <w:pPr>
        <w:pStyle w:val="Heading2"/>
      </w:pPr>
      <w:bookmarkStart w:id="1077" w:name="_Toc78547900"/>
      <w:r w:rsidRPr="00F04482">
        <w:t xml:space="preserve">Task </w:t>
      </w:r>
      <w:r w:rsidR="00E42204">
        <w:t>O</w:t>
      </w:r>
      <w:r w:rsidRPr="00F04482">
        <w:t>: Addiction &amp; Recovery Treatment Services (ARTS) Measurement Specification and Reporting</w:t>
      </w:r>
      <w:bookmarkEnd w:id="1077"/>
    </w:p>
    <w:p w14:paraId="57B91551" w14:textId="77777777" w:rsidR="006153BA" w:rsidRPr="00F04482" w:rsidRDefault="006153BA" w:rsidP="006153BA">
      <w:pPr>
        <w:spacing w:line="230" w:lineRule="auto"/>
        <w:rPr>
          <w:rFonts w:cs="Arial"/>
        </w:rPr>
      </w:pPr>
    </w:p>
    <w:p w14:paraId="7273B650" w14:textId="74FA53F2" w:rsidR="006153BA" w:rsidRPr="00F04482" w:rsidRDefault="006153BA" w:rsidP="001A75FD">
      <w:pPr>
        <w:pStyle w:val="BodyText"/>
        <w:ind w:left="720"/>
      </w:pPr>
      <w:r w:rsidRPr="00F04482">
        <w:rPr>
          <w:b/>
        </w:rPr>
        <w:t>Purpose:</w:t>
      </w:r>
      <w:r w:rsidRPr="00F04482">
        <w:t xml:space="preserve"> To provide an annual data report, consisting of quantitative and qualitative information that will enable policy and program planners to implement effective strategies to improve Addiction and Recovery Treatment Services </w:t>
      </w:r>
      <w:r w:rsidR="00E53D34">
        <w:t xml:space="preserve">for </w:t>
      </w:r>
      <w:r w:rsidRPr="00F04482">
        <w:t xml:space="preserve">members in Medicaid and CHIP (including the Medicaid expansion population).  As needed, the Supplier shall assist with identifying and/or maintaining appropriate existing performance measures for the ARTS benefit. ARTS measures will be used to evaluate the ARTS benefit. </w:t>
      </w:r>
    </w:p>
    <w:p w14:paraId="5C261EDC" w14:textId="77777777" w:rsidR="006153BA" w:rsidRPr="00F04482" w:rsidRDefault="006153BA" w:rsidP="001A75FD">
      <w:pPr>
        <w:pStyle w:val="BodyText"/>
        <w:ind w:left="720"/>
      </w:pPr>
    </w:p>
    <w:p w14:paraId="3D7ACB3E" w14:textId="77777777" w:rsidR="006153BA" w:rsidRPr="00F04482" w:rsidRDefault="006153BA" w:rsidP="001A75FD">
      <w:pPr>
        <w:pStyle w:val="BodyText"/>
        <w:ind w:left="720"/>
      </w:pPr>
      <w:r w:rsidRPr="00F04482">
        <w:rPr>
          <w:b/>
        </w:rPr>
        <w:t xml:space="preserve">Methodology: </w:t>
      </w:r>
      <w:r w:rsidRPr="00F04482">
        <w:t>Data used by the Supplier shall be sourced from DMAS Medicaid recipient, claims, encounter data, and HLA lab data files. The Supplier shall use this data to present findings on members using DMAS approved specifications for measures that shall include the following measures:</w:t>
      </w:r>
    </w:p>
    <w:p w14:paraId="3CCD138D" w14:textId="77777777" w:rsidR="001A75FD" w:rsidRDefault="006153BA" w:rsidP="00EC12E1">
      <w:pPr>
        <w:pStyle w:val="BodyText"/>
        <w:numPr>
          <w:ilvl w:val="0"/>
          <w:numId w:val="68"/>
        </w:numPr>
        <w:jc w:val="both"/>
      </w:pPr>
      <w:r w:rsidRPr="00F04482">
        <w:t xml:space="preserve">Concurrent Prescribing of Naloxone and High Dose Opioids </w:t>
      </w:r>
    </w:p>
    <w:p w14:paraId="450EDAAD" w14:textId="77777777" w:rsidR="001A75FD" w:rsidRDefault="006153BA" w:rsidP="00EC12E1">
      <w:pPr>
        <w:pStyle w:val="BodyText"/>
        <w:numPr>
          <w:ilvl w:val="0"/>
          <w:numId w:val="68"/>
        </w:numPr>
        <w:jc w:val="both"/>
      </w:pPr>
      <w:r w:rsidRPr="00F04482">
        <w:t xml:space="preserve">Naloxone Use for High Risk of Overdose </w:t>
      </w:r>
    </w:p>
    <w:p w14:paraId="0C2B55C3" w14:textId="77777777" w:rsidR="001A75FD" w:rsidRDefault="006153BA" w:rsidP="00EC12E1">
      <w:pPr>
        <w:pStyle w:val="BodyText"/>
        <w:numPr>
          <w:ilvl w:val="0"/>
          <w:numId w:val="68"/>
        </w:numPr>
        <w:jc w:val="both"/>
      </w:pPr>
      <w:r w:rsidRPr="00F04482">
        <w:t xml:space="preserve">Treatment of Hepatitis C for those with Hepatitis C and Substance Use Disorder (SUD) </w:t>
      </w:r>
    </w:p>
    <w:p w14:paraId="52532B9B" w14:textId="77777777" w:rsidR="001A75FD" w:rsidRDefault="006153BA" w:rsidP="00EC12E1">
      <w:pPr>
        <w:pStyle w:val="BodyText"/>
        <w:numPr>
          <w:ilvl w:val="0"/>
          <w:numId w:val="68"/>
        </w:numPr>
        <w:jc w:val="both"/>
      </w:pPr>
      <w:r w:rsidRPr="00F04482">
        <w:lastRenderedPageBreak/>
        <w:t xml:space="preserve">Treatment of Human Immunodeficiency Virus (HIV) for those with HIV and SUD </w:t>
      </w:r>
    </w:p>
    <w:p w14:paraId="29EC3659" w14:textId="77777777" w:rsidR="001A75FD" w:rsidRDefault="006153BA" w:rsidP="00EC12E1">
      <w:pPr>
        <w:pStyle w:val="BodyText"/>
        <w:numPr>
          <w:ilvl w:val="0"/>
          <w:numId w:val="68"/>
        </w:numPr>
        <w:jc w:val="both"/>
      </w:pPr>
      <w:r w:rsidRPr="00F04482">
        <w:t xml:space="preserve">Preferred Office-Based Opioid Treatment (OBOT) Compliance </w:t>
      </w:r>
    </w:p>
    <w:p w14:paraId="0023CF7F" w14:textId="77777777" w:rsidR="001A75FD" w:rsidRDefault="006153BA" w:rsidP="00EC12E1">
      <w:pPr>
        <w:pStyle w:val="BodyText"/>
        <w:numPr>
          <w:ilvl w:val="0"/>
          <w:numId w:val="68"/>
        </w:numPr>
        <w:jc w:val="both"/>
      </w:pPr>
      <w:r w:rsidRPr="00F04482">
        <w:t xml:space="preserve">Cascade of Care for Members with Opioid Use Disorder (OUD) </w:t>
      </w:r>
    </w:p>
    <w:p w14:paraId="667430F7" w14:textId="77777777" w:rsidR="001A75FD" w:rsidRDefault="006153BA" w:rsidP="00EC12E1">
      <w:pPr>
        <w:pStyle w:val="BodyText"/>
        <w:numPr>
          <w:ilvl w:val="0"/>
          <w:numId w:val="68"/>
        </w:numPr>
        <w:jc w:val="both"/>
      </w:pPr>
      <w:r w:rsidRPr="00F04482">
        <w:t xml:space="preserve">Cascade of Care for Members with Hepatitis C </w:t>
      </w:r>
    </w:p>
    <w:p w14:paraId="6169417F" w14:textId="10B40D70" w:rsidR="006153BA" w:rsidRPr="00F04482" w:rsidRDefault="006153BA" w:rsidP="00EC12E1">
      <w:pPr>
        <w:pStyle w:val="BodyText"/>
        <w:numPr>
          <w:ilvl w:val="0"/>
          <w:numId w:val="68"/>
        </w:numPr>
        <w:jc w:val="both"/>
      </w:pPr>
      <w:r w:rsidRPr="00F04482">
        <w:t xml:space="preserve">Cascade of Care for Members with HIV </w:t>
      </w:r>
    </w:p>
    <w:p w14:paraId="1E028280" w14:textId="77777777" w:rsidR="006153BA" w:rsidRPr="00A80F14" w:rsidRDefault="006153BA" w:rsidP="001A75FD">
      <w:pPr>
        <w:pStyle w:val="BodyText"/>
        <w:ind w:left="720"/>
        <w:rPr>
          <w:rFonts w:ascii="Times New Roman" w:hAnsi="Times New Roman"/>
        </w:rPr>
      </w:pPr>
      <w:r w:rsidRPr="00A80F14">
        <w:rPr>
          <w:rFonts w:ascii="Times New Roman" w:hAnsi="Times New Roman"/>
        </w:rPr>
        <w:t xml:space="preserve"> </w:t>
      </w:r>
    </w:p>
    <w:p w14:paraId="6155286A" w14:textId="77777777" w:rsidR="006153BA" w:rsidRPr="00F04482" w:rsidRDefault="006153BA" w:rsidP="001A75FD">
      <w:pPr>
        <w:pStyle w:val="BodyText"/>
        <w:ind w:left="720"/>
      </w:pPr>
      <w:r w:rsidRPr="00F04482">
        <w:t>DMAS reserves the right to change the measures included in the report outlined in this task. The Supplier shall present data using a broad set of health equity, disparities, and demographic indicators to stratify data. DMAS shall provide the measure specifications to those measures listed above to the Supplier, including code sets and relevant documentation for the first year of the contract. The Supplier will then be responsible for keeping the measures up to date as required by the Department, including but not limited to updating code sets based on the availability of new codes (e.g., Common Procedural Terminology [CPT] codes, revenue codes), further testing of codes on newer data (i.e., calendar year [CY] 2022 and 2023 data), and researching the potential services to be added/removed from measures based on changes in covered services and/or program requirements.</w:t>
      </w:r>
    </w:p>
    <w:p w14:paraId="1AFC4207" w14:textId="5FB9C050" w:rsidR="006153BA" w:rsidRPr="00F04482" w:rsidRDefault="006153BA" w:rsidP="001A75FD">
      <w:pPr>
        <w:pStyle w:val="BodyText"/>
        <w:ind w:left="720"/>
      </w:pPr>
      <w:r w:rsidRPr="00F04482">
        <w:rPr>
          <w:b/>
        </w:rPr>
        <w:t>Correspondence:</w:t>
      </w:r>
      <w:r w:rsidRPr="00F04482">
        <w:t xml:space="preserve"> The Supplier is responsible for communicating progress made to DMAS. The Supplier </w:t>
      </w:r>
      <w:r w:rsidR="00065F19">
        <w:t xml:space="preserve">is </w:t>
      </w:r>
      <w:r w:rsidR="0081794D" w:rsidRPr="0081794D">
        <w:t>ex</w:t>
      </w:r>
      <w:r w:rsidR="0081794D">
        <w:t>pect</w:t>
      </w:r>
      <w:r w:rsidR="0081794D" w:rsidRPr="0081794D">
        <w:t>ed</w:t>
      </w:r>
      <w:r w:rsidR="00065F19" w:rsidRPr="0081794D">
        <w:t xml:space="preserve"> to </w:t>
      </w:r>
      <w:r w:rsidRPr="0081794D">
        <w:t>engage DMAS</w:t>
      </w:r>
      <w:r w:rsidRPr="00F04482">
        <w:t xml:space="preserve"> in the selection of measures identified for the annual report as well as those identified for measure maintenance...</w:t>
      </w:r>
    </w:p>
    <w:p w14:paraId="5A7DC003" w14:textId="417B3A31" w:rsidR="006153BA" w:rsidRPr="00F04482" w:rsidRDefault="006153BA" w:rsidP="001A75FD">
      <w:pPr>
        <w:pStyle w:val="BodyText"/>
        <w:ind w:left="720"/>
      </w:pPr>
      <w:r w:rsidRPr="00F04482">
        <w:rPr>
          <w:b/>
        </w:rPr>
        <w:t>Analysis and reporting:</w:t>
      </w:r>
      <w:r w:rsidRPr="00F04482">
        <w:t xml:space="preserve"> ARTS performance measure results shall be reported, at a minimum, for the full Medicaid benefit (e.g., Medicaid Expansion, FAMIS, </w:t>
      </w:r>
      <w:r w:rsidR="00C711BC" w:rsidRPr="00F04482">
        <w:t>and FAMIS</w:t>
      </w:r>
      <w:r w:rsidRPr="00F04482">
        <w:t xml:space="preserve"> MOMS). The data shall be stratified, at a minimum, by race, gender, program, delivery system, DMAS managed care region, age, eligibility group and by MCO. A final report of progress and outcomes shall include sections on key findings, conclusions, and recommendations. The report shall demonstrate year over year trends in the measures/indicators, as applicable and as supported by the DMAS-approved methodology. The report shall also contain a stand-alone executive summary. The Supplier shall prepare a deck of slides on the report that can be used by internal and external stakeholders to explain the methodology and results of the report.</w:t>
      </w:r>
    </w:p>
    <w:p w14:paraId="253C1925" w14:textId="77777777" w:rsidR="006153BA" w:rsidRPr="00F04482" w:rsidRDefault="006153BA" w:rsidP="001A75FD">
      <w:pPr>
        <w:pStyle w:val="BodyText"/>
        <w:ind w:left="720"/>
      </w:pPr>
      <w:r w:rsidRPr="00F04482">
        <w:t>The Supplier shall include comparisons between ARTS performance measure results, and those of national and statewide averages and benchmarks from reputable sources, as applicable. The Supplier shall identify sources of the averages and benchmarks and obtain DMAS approval on their use for comparative purposes.</w:t>
      </w:r>
    </w:p>
    <w:p w14:paraId="0D9D630E" w14:textId="1AFD5452" w:rsidR="006153BA" w:rsidRPr="00F04482" w:rsidRDefault="006153BA" w:rsidP="001A75FD">
      <w:pPr>
        <w:pStyle w:val="BodyText"/>
        <w:ind w:left="720"/>
        <w:rPr>
          <w:rFonts w:eastAsia="MS Mincho"/>
        </w:rPr>
      </w:pPr>
      <w:r w:rsidRPr="00AF2232">
        <w:rPr>
          <w:b/>
        </w:rPr>
        <w:t>Deliverables</w:t>
      </w:r>
      <w:r w:rsidRPr="00F04482">
        <w:t xml:space="preserve">: The Supplier will provide DMAS with an analytic dataset with submission of the final report.  The final report is due no later than January 15 of each year. </w:t>
      </w:r>
      <w:r w:rsidR="00AF2232">
        <w:t>All final reports, unless otherwise specified by the Department, shall be submitted in 508 compliant format.</w:t>
      </w:r>
    </w:p>
    <w:p w14:paraId="69EDD5EB" w14:textId="77777777" w:rsidR="006153BA" w:rsidRPr="003D3DA2" w:rsidRDefault="006153BA" w:rsidP="006153BA">
      <w:pPr>
        <w:pStyle w:val="b1"/>
        <w:rPr>
          <w:b/>
        </w:rPr>
      </w:pPr>
    </w:p>
    <w:p w14:paraId="64347D4C" w14:textId="77777777" w:rsidR="006153BA" w:rsidRPr="007943AE" w:rsidRDefault="006153BA" w:rsidP="006153BA">
      <w:pPr>
        <w:pStyle w:val="b1"/>
        <w:rPr>
          <w:b/>
        </w:rPr>
      </w:pPr>
    </w:p>
    <w:p w14:paraId="4CB7C026" w14:textId="0398840B" w:rsidR="006153BA" w:rsidRPr="007943AE" w:rsidRDefault="006153BA" w:rsidP="00E53D34">
      <w:pPr>
        <w:pStyle w:val="Heading2"/>
      </w:pPr>
      <w:bookmarkStart w:id="1078" w:name="_Toc78547901"/>
      <w:r w:rsidRPr="007943AE">
        <w:t xml:space="preserve">Task </w:t>
      </w:r>
      <w:r w:rsidR="00E42204">
        <w:t>P</w:t>
      </w:r>
      <w:r w:rsidRPr="007943AE">
        <w:t>: Appointment Standards Monitoring</w:t>
      </w:r>
      <w:bookmarkEnd w:id="1078"/>
      <w:r w:rsidRPr="007943AE">
        <w:t xml:space="preserve"> </w:t>
      </w:r>
    </w:p>
    <w:p w14:paraId="40534F17" w14:textId="77777777" w:rsidR="006153BA" w:rsidRPr="004B07B9" w:rsidRDefault="006153BA" w:rsidP="006153BA">
      <w:pPr>
        <w:pStyle w:val="b1"/>
        <w:rPr>
          <w:b/>
          <w:highlight w:val="green"/>
        </w:rPr>
      </w:pPr>
    </w:p>
    <w:p w14:paraId="570E04AA" w14:textId="1D8AFC8F" w:rsidR="006153BA" w:rsidRDefault="006153BA" w:rsidP="006153BA">
      <w:pPr>
        <w:pStyle w:val="b1"/>
        <w:ind w:left="720" w:firstLine="0"/>
        <w:rPr>
          <w:w w:val="110"/>
        </w:rPr>
      </w:pPr>
      <w:r w:rsidRPr="0081794D">
        <w:rPr>
          <w:b/>
        </w:rPr>
        <w:t>Task:</w:t>
      </w:r>
      <w:r w:rsidRPr="0081794D">
        <w:t xml:space="preserve"> </w:t>
      </w:r>
      <w:r w:rsidRPr="0081794D">
        <w:rPr>
          <w:w w:val="110"/>
        </w:rPr>
        <w:t xml:space="preserve">Health plans </w:t>
      </w:r>
      <w:r w:rsidR="00625DCF" w:rsidRPr="0081794D">
        <w:rPr>
          <w:w w:val="110"/>
        </w:rPr>
        <w:t>are expected to</w:t>
      </w:r>
      <w:r w:rsidR="0081794D" w:rsidRPr="0081794D">
        <w:rPr>
          <w:w w:val="110"/>
        </w:rPr>
        <w:t xml:space="preserve"> </w:t>
      </w:r>
      <w:r w:rsidRPr="0081794D">
        <w:rPr>
          <w:w w:val="110"/>
        </w:rPr>
        <w:t>arrange to provide care</w:t>
      </w:r>
      <w:r w:rsidRPr="00AD6E3E">
        <w:rPr>
          <w:w w:val="110"/>
        </w:rPr>
        <w:t xml:space="preserve"> as expeditiously as the member's health condition requires. Ensuring that members receive timely appointments for maternity care and routine primary care are important components of quality improvement efforts that address access to ca</w:t>
      </w:r>
      <w:r w:rsidRPr="00D33048">
        <w:rPr>
          <w:w w:val="110"/>
        </w:rPr>
        <w:t xml:space="preserve">re. </w:t>
      </w:r>
    </w:p>
    <w:p w14:paraId="4FD5C965" w14:textId="77777777" w:rsidR="006153BA" w:rsidRDefault="006153BA" w:rsidP="006153BA">
      <w:pPr>
        <w:pStyle w:val="b1"/>
        <w:ind w:left="720" w:firstLine="0"/>
        <w:rPr>
          <w:w w:val="110"/>
        </w:rPr>
      </w:pPr>
    </w:p>
    <w:p w14:paraId="579C0726" w14:textId="77777777" w:rsidR="006153BA" w:rsidRDefault="006153BA" w:rsidP="006153BA">
      <w:pPr>
        <w:pStyle w:val="b1"/>
        <w:ind w:left="720" w:firstLine="0"/>
        <w:rPr>
          <w:w w:val="110"/>
        </w:rPr>
      </w:pPr>
      <w:r>
        <w:rPr>
          <w:b/>
        </w:rPr>
        <w:t>Purpose:</w:t>
      </w:r>
      <w:r>
        <w:rPr>
          <w:w w:val="110"/>
        </w:rPr>
        <w:t xml:space="preserve"> To review MCO compliance of </w:t>
      </w:r>
      <w:r w:rsidRPr="00D33048">
        <w:rPr>
          <w:w w:val="110"/>
        </w:rPr>
        <w:t>DMAS established appointment standards for managed care organizations contracted to serve the Medicaid population. Health plans must meet specific contractual standards for the availability of health care a</w:t>
      </w:r>
      <w:r w:rsidRPr="00650766">
        <w:rPr>
          <w:w w:val="110"/>
        </w:rPr>
        <w:t>ppointments for members.</w:t>
      </w:r>
    </w:p>
    <w:p w14:paraId="17CB2662" w14:textId="77777777" w:rsidR="006153BA" w:rsidRPr="00F04482" w:rsidRDefault="006153BA" w:rsidP="006153BA">
      <w:pPr>
        <w:pStyle w:val="b1"/>
        <w:ind w:left="720" w:firstLine="0"/>
      </w:pPr>
    </w:p>
    <w:p w14:paraId="678C2E74" w14:textId="16B77E3B" w:rsidR="006153BA" w:rsidRPr="003D3DA2" w:rsidRDefault="006153BA" w:rsidP="006153BA">
      <w:pPr>
        <w:pStyle w:val="Heading2"/>
        <w:numPr>
          <w:ilvl w:val="0"/>
          <w:numId w:val="0"/>
        </w:numPr>
        <w:ind w:left="720"/>
      </w:pPr>
      <w:bookmarkStart w:id="1079" w:name="_Toc78547902"/>
      <w:r w:rsidRPr="003D3DA2">
        <w:lastRenderedPageBreak/>
        <w:t xml:space="preserve">Task </w:t>
      </w:r>
      <w:r w:rsidR="00E42204">
        <w:t>P</w:t>
      </w:r>
      <w:r w:rsidRPr="003D3DA2">
        <w:t>.1: Appointment Standards Monitoring Prenatal Care Secret Shopper Survey for Medallion 4.0</w:t>
      </w:r>
      <w:bookmarkEnd w:id="1079"/>
    </w:p>
    <w:p w14:paraId="07DF0278" w14:textId="77777777" w:rsidR="006153BA" w:rsidRPr="007943AE" w:rsidRDefault="006153BA" w:rsidP="006153BA">
      <w:pPr>
        <w:pStyle w:val="b1"/>
      </w:pPr>
    </w:p>
    <w:p w14:paraId="116E5F68" w14:textId="6E4CD757" w:rsidR="006153BA" w:rsidRDefault="006153BA" w:rsidP="006153BA">
      <w:pPr>
        <w:pStyle w:val="b1"/>
        <w:ind w:left="720" w:firstLine="0"/>
        <w:rPr>
          <w:rStyle w:val="normaltextrun"/>
          <w:rFonts w:cs="Arial"/>
          <w:snapToGrid w:val="0"/>
          <w:color w:val="000000"/>
        </w:rPr>
      </w:pPr>
      <w:r w:rsidRPr="00F04482">
        <w:rPr>
          <w:b/>
          <w:color w:val="110F11"/>
          <w:w w:val="110"/>
        </w:rPr>
        <w:t>Methodology:</w:t>
      </w:r>
      <w:r w:rsidRPr="00F04482">
        <w:rPr>
          <w:color w:val="110F11"/>
          <w:w w:val="110"/>
        </w:rPr>
        <w:t xml:space="preserve"> The Supplier shall </w:t>
      </w:r>
      <w:r w:rsidRPr="00F04482">
        <w:rPr>
          <w:rStyle w:val="normaltextrun"/>
          <w:rFonts w:cs="Arial"/>
        </w:rPr>
        <w:t>conduct a secret shopper telephone survey of appointment availability to collect information on members’ access to initial prenatal care services under the Medallion 4.0 managed care program</w:t>
      </w:r>
      <w:r w:rsidR="00065F19">
        <w:rPr>
          <w:rStyle w:val="normaltextrun"/>
          <w:rFonts w:cs="Arial"/>
        </w:rPr>
        <w:t xml:space="preserve"> annually</w:t>
      </w:r>
      <w:r w:rsidRPr="00F04482">
        <w:rPr>
          <w:rStyle w:val="normaltextrun"/>
          <w:rFonts w:cs="Arial"/>
        </w:rPr>
        <w:t>. A secret shopper is a person employed to pose as a client or patient to evaluate the quality of customer service or the validity of information (e.g., accurate prices or location information). The secret shopper telephone survey allows for objective data collection from healthcare providers without potential bias introduced by knowing the identity of the surveyor.</w:t>
      </w:r>
    </w:p>
    <w:p w14:paraId="524ED9E5" w14:textId="77777777" w:rsidR="006153BA" w:rsidRPr="00F04482" w:rsidRDefault="006153BA" w:rsidP="006153BA">
      <w:pPr>
        <w:pStyle w:val="b1"/>
        <w:ind w:left="720" w:firstLine="0"/>
      </w:pPr>
    </w:p>
    <w:p w14:paraId="3609FA1D" w14:textId="77777777" w:rsidR="006153BA" w:rsidRDefault="006153BA" w:rsidP="006153BA">
      <w:pPr>
        <w:pStyle w:val="b1"/>
        <w:ind w:left="720" w:firstLine="0"/>
        <w:rPr>
          <w:rStyle w:val="normaltextrun"/>
          <w:rFonts w:cs="Arial"/>
          <w:lang w:val="en"/>
        </w:rPr>
      </w:pPr>
      <w:r w:rsidRPr="00F04482">
        <w:rPr>
          <w:rStyle w:val="normaltextrun"/>
          <w:rFonts w:cs="Arial"/>
        </w:rPr>
        <w:t>The primary purpose of the secret shopper survey is to collect appointment availability information among prenatal care providers enrolled with the Medallion 4.0 Managed Care Organizations (MCOs). </w:t>
      </w:r>
      <w:r w:rsidRPr="00F04482">
        <w:rPr>
          <w:rStyle w:val="normaltextrun"/>
          <w:rFonts w:cs="Arial"/>
          <w:lang w:val="en"/>
        </w:rPr>
        <w:t>Specific survey objectives include the following:</w:t>
      </w:r>
    </w:p>
    <w:p w14:paraId="37CCEECC" w14:textId="77777777" w:rsidR="006153BA" w:rsidRPr="00F04482" w:rsidRDefault="006153BA" w:rsidP="006153BA">
      <w:pPr>
        <w:pStyle w:val="b1"/>
        <w:ind w:left="720" w:firstLine="0"/>
      </w:pPr>
    </w:p>
    <w:p w14:paraId="4BF1CDCB" w14:textId="77777777" w:rsidR="006153BA" w:rsidRPr="00F04482" w:rsidRDefault="006153BA" w:rsidP="006153BA">
      <w:pPr>
        <w:pStyle w:val="b1"/>
        <w:numPr>
          <w:ilvl w:val="0"/>
          <w:numId w:val="64"/>
        </w:numPr>
      </w:pPr>
      <w:r w:rsidRPr="00F04482">
        <w:rPr>
          <w:rStyle w:val="normaltextrun"/>
          <w:rFonts w:cs="Arial"/>
        </w:rPr>
        <w:t>Determine whether prenatal care service locations accept patients enrolled with MCOs and the degree to which this information aligns with the MCOs’ provider data</w:t>
      </w:r>
    </w:p>
    <w:p w14:paraId="1670BBBE" w14:textId="77777777" w:rsidR="006153BA" w:rsidRPr="00F04482" w:rsidRDefault="006153BA" w:rsidP="006153BA">
      <w:pPr>
        <w:pStyle w:val="b1"/>
        <w:numPr>
          <w:ilvl w:val="0"/>
          <w:numId w:val="64"/>
        </w:numPr>
      </w:pPr>
      <w:r w:rsidRPr="00F04482">
        <w:rPr>
          <w:rStyle w:val="normaltextrun"/>
          <w:rFonts w:cs="Arial"/>
        </w:rPr>
        <w:t>Determine whether prenatal care service locations accept new Medallion 4.0 patients for the requested MCO</w:t>
      </w:r>
    </w:p>
    <w:p w14:paraId="7DDF1713" w14:textId="77777777" w:rsidR="006153BA" w:rsidRPr="00F04482" w:rsidRDefault="006153BA" w:rsidP="006153BA">
      <w:pPr>
        <w:pStyle w:val="b1"/>
        <w:numPr>
          <w:ilvl w:val="0"/>
          <w:numId w:val="64"/>
        </w:numPr>
      </w:pPr>
      <w:r w:rsidRPr="00F04482">
        <w:rPr>
          <w:rStyle w:val="normaltextrun"/>
          <w:rFonts w:cs="Arial"/>
        </w:rPr>
        <w:t xml:space="preserve">Determine appointment availability at the sampled prenatal care service location for initial prenatal care services during the first and second trimester of pregnancy, including in-person, non-emergency after </w:t>
      </w:r>
      <w:proofErr w:type="gramStart"/>
      <w:r w:rsidRPr="00F04482">
        <w:rPr>
          <w:rStyle w:val="normaltextrun"/>
          <w:rFonts w:cs="Arial"/>
        </w:rPr>
        <w:t>hours</w:t>
      </w:r>
      <w:proofErr w:type="gramEnd"/>
      <w:r w:rsidRPr="00F04482">
        <w:rPr>
          <w:rStyle w:val="normaltextrun"/>
          <w:rFonts w:cs="Arial"/>
        </w:rPr>
        <w:t xml:space="preserve"> services.</w:t>
      </w:r>
    </w:p>
    <w:p w14:paraId="728536CD" w14:textId="77777777" w:rsidR="006153BA" w:rsidRPr="003D3DA2" w:rsidRDefault="006153BA" w:rsidP="006153BA">
      <w:pPr>
        <w:pStyle w:val="b1"/>
        <w:ind w:left="720" w:firstLine="0"/>
        <w:rPr>
          <w:w w:val="110"/>
        </w:rPr>
      </w:pPr>
    </w:p>
    <w:p w14:paraId="7B943CE5" w14:textId="6228500A" w:rsidR="006153BA" w:rsidRPr="00F04482" w:rsidRDefault="00065F19" w:rsidP="006153BA">
      <w:pPr>
        <w:pStyle w:val="BodyText"/>
        <w:ind w:left="720"/>
        <w:rPr>
          <w:color w:val="110F11"/>
          <w:w w:val="105"/>
        </w:rPr>
      </w:pPr>
      <w:r w:rsidRPr="00207E0E">
        <w:rPr>
          <w:color w:val="110F11"/>
          <w:w w:val="105"/>
        </w:rPr>
        <w:t>The study shall review MCO compliance with the</w:t>
      </w:r>
      <w:r>
        <w:rPr>
          <w:color w:val="110F11"/>
          <w:w w:val="105"/>
          <w:u w:val="single"/>
        </w:rPr>
        <w:t xml:space="preserve"> </w:t>
      </w:r>
      <w:r w:rsidR="006153BA" w:rsidRPr="00F04482">
        <w:rPr>
          <w:color w:val="110F11"/>
          <w:w w:val="105"/>
          <w:u w:val="single"/>
        </w:rPr>
        <w:t>Maternity Care Appointment Standards:</w:t>
      </w:r>
      <w:r w:rsidR="006153BA" w:rsidRPr="00F04482">
        <w:rPr>
          <w:b/>
          <w:color w:val="110F11"/>
          <w:w w:val="105"/>
        </w:rPr>
        <w:t xml:space="preserve"> </w:t>
      </w:r>
      <w:r w:rsidR="006153BA" w:rsidRPr="00F04482">
        <w:rPr>
          <w:color w:val="110F11"/>
          <w:w w:val="105"/>
        </w:rPr>
        <w:t>the health plan must be able to provide initial prenatal care appointments for pregnant members as follows:</w:t>
      </w:r>
    </w:p>
    <w:p w14:paraId="60F3B66A" w14:textId="77777777" w:rsidR="006153BA" w:rsidRDefault="006153BA" w:rsidP="00EC12E1">
      <w:pPr>
        <w:pStyle w:val="b1"/>
        <w:numPr>
          <w:ilvl w:val="0"/>
          <w:numId w:val="67"/>
        </w:numPr>
      </w:pPr>
      <w:r w:rsidRPr="00F04482">
        <w:rPr>
          <w:color w:val="110F11"/>
          <w:w w:val="110"/>
        </w:rPr>
        <w:t>First</w:t>
      </w:r>
      <w:r w:rsidRPr="00F04482">
        <w:rPr>
          <w:color w:val="110F11"/>
          <w:spacing w:val="-8"/>
          <w:w w:val="110"/>
        </w:rPr>
        <w:t xml:space="preserve"> </w:t>
      </w:r>
      <w:r w:rsidRPr="00F04482">
        <w:rPr>
          <w:color w:val="110F11"/>
          <w:w w:val="110"/>
        </w:rPr>
        <w:t>trimester</w:t>
      </w:r>
      <w:r w:rsidRPr="00F04482">
        <w:rPr>
          <w:color w:val="110F11"/>
          <w:spacing w:val="-6"/>
          <w:w w:val="110"/>
        </w:rPr>
        <w:t xml:space="preserve"> </w:t>
      </w:r>
      <w:r w:rsidRPr="00F04482">
        <w:rPr>
          <w:color w:val="110F11"/>
          <w:w w:val="110"/>
        </w:rPr>
        <w:t>Appointments</w:t>
      </w:r>
      <w:r w:rsidRPr="00F04482">
        <w:rPr>
          <w:color w:val="110F11"/>
          <w:spacing w:val="-6"/>
          <w:w w:val="110"/>
        </w:rPr>
        <w:t xml:space="preserve"> </w:t>
      </w:r>
      <w:r w:rsidRPr="00F04482">
        <w:rPr>
          <w:color w:val="110F11"/>
          <w:w w:val="110"/>
        </w:rPr>
        <w:t>shall</w:t>
      </w:r>
      <w:r w:rsidRPr="00F04482">
        <w:rPr>
          <w:color w:val="110F11"/>
          <w:spacing w:val="-6"/>
          <w:w w:val="110"/>
        </w:rPr>
        <w:t xml:space="preserve"> </w:t>
      </w:r>
      <w:r w:rsidRPr="00F04482">
        <w:rPr>
          <w:color w:val="110F11"/>
          <w:w w:val="110"/>
        </w:rPr>
        <w:t>be</w:t>
      </w:r>
      <w:r w:rsidRPr="00F04482">
        <w:rPr>
          <w:color w:val="110F11"/>
          <w:spacing w:val="-20"/>
          <w:w w:val="110"/>
        </w:rPr>
        <w:t xml:space="preserve"> </w:t>
      </w:r>
      <w:r w:rsidRPr="00F04482">
        <w:rPr>
          <w:color w:val="110F11"/>
          <w:w w:val="110"/>
        </w:rPr>
        <w:t>scheduled</w:t>
      </w:r>
      <w:r w:rsidRPr="00F04482">
        <w:rPr>
          <w:color w:val="110F11"/>
          <w:spacing w:val="1"/>
          <w:w w:val="110"/>
        </w:rPr>
        <w:t xml:space="preserve"> </w:t>
      </w:r>
      <w:r w:rsidRPr="00F04482">
        <w:rPr>
          <w:color w:val="110F11"/>
          <w:w w:val="110"/>
        </w:rPr>
        <w:t>within</w:t>
      </w:r>
      <w:r w:rsidRPr="00F04482">
        <w:rPr>
          <w:color w:val="110F11"/>
          <w:spacing w:val="-11"/>
          <w:w w:val="110"/>
        </w:rPr>
        <w:t xml:space="preserve"> </w:t>
      </w:r>
      <w:r w:rsidRPr="00F04482">
        <w:rPr>
          <w:color w:val="110F11"/>
          <w:w w:val="110"/>
        </w:rPr>
        <w:t>seven</w:t>
      </w:r>
      <w:r w:rsidRPr="00F04482">
        <w:rPr>
          <w:color w:val="110F11"/>
          <w:spacing w:val="-11"/>
          <w:w w:val="110"/>
        </w:rPr>
        <w:t xml:space="preserve"> </w:t>
      </w:r>
      <w:r w:rsidRPr="00F04482">
        <w:rPr>
          <w:color w:val="110F11"/>
          <w:w w:val="110"/>
        </w:rPr>
        <w:t>(7)</w:t>
      </w:r>
      <w:r w:rsidRPr="00F04482">
        <w:rPr>
          <w:color w:val="110F11"/>
          <w:spacing w:val="-20"/>
          <w:w w:val="110"/>
        </w:rPr>
        <w:t xml:space="preserve"> </w:t>
      </w:r>
      <w:r w:rsidRPr="00F04482">
        <w:rPr>
          <w:color w:val="110F11"/>
          <w:w w:val="110"/>
        </w:rPr>
        <w:t>calendar</w:t>
      </w:r>
      <w:r w:rsidRPr="00F04482">
        <w:rPr>
          <w:color w:val="110F11"/>
          <w:spacing w:val="-12"/>
          <w:w w:val="110"/>
        </w:rPr>
        <w:t xml:space="preserve"> </w:t>
      </w:r>
      <w:r w:rsidRPr="00F04482">
        <w:rPr>
          <w:color w:val="110F11"/>
          <w:w w:val="110"/>
        </w:rPr>
        <w:t>days</w:t>
      </w:r>
      <w:r w:rsidRPr="00F04482">
        <w:rPr>
          <w:color w:val="110F11"/>
          <w:spacing w:val="-12"/>
          <w:w w:val="110"/>
        </w:rPr>
        <w:t xml:space="preserve"> </w:t>
      </w:r>
      <w:r w:rsidRPr="00F04482">
        <w:rPr>
          <w:color w:val="110F11"/>
          <w:w w:val="110"/>
        </w:rPr>
        <w:t>of request.</w:t>
      </w:r>
    </w:p>
    <w:p w14:paraId="39ADC189" w14:textId="77777777" w:rsidR="006153BA" w:rsidRDefault="006153BA" w:rsidP="00EC12E1">
      <w:pPr>
        <w:pStyle w:val="b1"/>
        <w:numPr>
          <w:ilvl w:val="0"/>
          <w:numId w:val="67"/>
        </w:numPr>
      </w:pPr>
      <w:r w:rsidRPr="006153BA">
        <w:rPr>
          <w:color w:val="110F11"/>
          <w:w w:val="110"/>
        </w:rPr>
        <w:t>Second</w:t>
      </w:r>
      <w:r w:rsidRPr="006153BA">
        <w:rPr>
          <w:color w:val="110F11"/>
          <w:spacing w:val="-5"/>
          <w:w w:val="110"/>
        </w:rPr>
        <w:t xml:space="preserve"> </w:t>
      </w:r>
      <w:r w:rsidRPr="006153BA">
        <w:rPr>
          <w:color w:val="110F11"/>
          <w:w w:val="110"/>
        </w:rPr>
        <w:t>trimester</w:t>
      </w:r>
      <w:r w:rsidRPr="006153BA">
        <w:rPr>
          <w:color w:val="110F11"/>
          <w:spacing w:val="-7"/>
          <w:w w:val="110"/>
        </w:rPr>
        <w:t xml:space="preserve"> </w:t>
      </w:r>
      <w:r w:rsidRPr="006153BA">
        <w:rPr>
          <w:color w:val="110F11"/>
          <w:w w:val="110"/>
        </w:rPr>
        <w:t>Appointments</w:t>
      </w:r>
      <w:r w:rsidRPr="006153BA">
        <w:rPr>
          <w:color w:val="110F11"/>
          <w:spacing w:val="-8"/>
          <w:w w:val="110"/>
        </w:rPr>
        <w:t xml:space="preserve"> </w:t>
      </w:r>
      <w:r w:rsidRPr="006153BA">
        <w:rPr>
          <w:color w:val="110F11"/>
          <w:w w:val="110"/>
        </w:rPr>
        <w:t>shall</w:t>
      </w:r>
      <w:r w:rsidRPr="006153BA">
        <w:rPr>
          <w:color w:val="110F11"/>
          <w:spacing w:val="-11"/>
          <w:w w:val="110"/>
        </w:rPr>
        <w:t xml:space="preserve"> </w:t>
      </w:r>
      <w:r w:rsidRPr="006153BA">
        <w:rPr>
          <w:color w:val="110F11"/>
          <w:w w:val="110"/>
        </w:rPr>
        <w:t>be</w:t>
      </w:r>
      <w:r w:rsidRPr="006153BA">
        <w:rPr>
          <w:color w:val="110F11"/>
          <w:spacing w:val="-18"/>
          <w:w w:val="110"/>
        </w:rPr>
        <w:t xml:space="preserve"> </w:t>
      </w:r>
      <w:r w:rsidRPr="006153BA">
        <w:rPr>
          <w:color w:val="110F11"/>
          <w:w w:val="110"/>
        </w:rPr>
        <w:t>scheduled</w:t>
      </w:r>
      <w:r w:rsidRPr="006153BA">
        <w:rPr>
          <w:color w:val="110F11"/>
          <w:spacing w:val="-5"/>
          <w:w w:val="110"/>
        </w:rPr>
        <w:t xml:space="preserve"> </w:t>
      </w:r>
      <w:r w:rsidRPr="006153BA">
        <w:rPr>
          <w:color w:val="110F11"/>
          <w:w w:val="110"/>
        </w:rPr>
        <w:t>within</w:t>
      </w:r>
      <w:r w:rsidRPr="006153BA">
        <w:rPr>
          <w:color w:val="110F11"/>
          <w:spacing w:val="-13"/>
          <w:w w:val="110"/>
        </w:rPr>
        <w:t xml:space="preserve"> </w:t>
      </w:r>
      <w:r w:rsidRPr="006153BA">
        <w:rPr>
          <w:color w:val="110F11"/>
          <w:w w:val="110"/>
        </w:rPr>
        <w:t>seven</w:t>
      </w:r>
      <w:r w:rsidRPr="006153BA">
        <w:rPr>
          <w:color w:val="110F11"/>
          <w:spacing w:val="-13"/>
          <w:w w:val="110"/>
        </w:rPr>
        <w:t xml:space="preserve"> </w:t>
      </w:r>
      <w:r w:rsidRPr="006153BA">
        <w:rPr>
          <w:color w:val="110F11"/>
          <w:w w:val="110"/>
        </w:rPr>
        <w:t>(7)</w:t>
      </w:r>
      <w:r w:rsidRPr="006153BA">
        <w:rPr>
          <w:color w:val="110F11"/>
          <w:spacing w:val="-10"/>
          <w:w w:val="110"/>
        </w:rPr>
        <w:t xml:space="preserve"> </w:t>
      </w:r>
      <w:r w:rsidRPr="006153BA">
        <w:rPr>
          <w:color w:val="110F11"/>
          <w:w w:val="110"/>
        </w:rPr>
        <w:t>calendar</w:t>
      </w:r>
      <w:r w:rsidRPr="006153BA">
        <w:rPr>
          <w:color w:val="110F11"/>
          <w:spacing w:val="-11"/>
          <w:w w:val="110"/>
        </w:rPr>
        <w:t xml:space="preserve"> </w:t>
      </w:r>
      <w:r w:rsidRPr="006153BA">
        <w:rPr>
          <w:color w:val="110F11"/>
          <w:w w:val="110"/>
        </w:rPr>
        <w:t>days</w:t>
      </w:r>
      <w:r w:rsidRPr="006153BA">
        <w:rPr>
          <w:color w:val="110F11"/>
          <w:spacing w:val="-18"/>
          <w:w w:val="110"/>
        </w:rPr>
        <w:t xml:space="preserve"> </w:t>
      </w:r>
      <w:r w:rsidRPr="006153BA">
        <w:rPr>
          <w:color w:val="110F11"/>
          <w:w w:val="110"/>
        </w:rPr>
        <w:t>of request.</w:t>
      </w:r>
    </w:p>
    <w:p w14:paraId="301E98FE" w14:textId="75402A90" w:rsidR="006153BA" w:rsidRPr="00F04482" w:rsidRDefault="006153BA" w:rsidP="00EC12E1">
      <w:pPr>
        <w:pStyle w:val="b1"/>
        <w:numPr>
          <w:ilvl w:val="0"/>
          <w:numId w:val="67"/>
        </w:numPr>
      </w:pPr>
      <w:r w:rsidRPr="006153BA">
        <w:rPr>
          <w:color w:val="110F11"/>
          <w:w w:val="110"/>
        </w:rPr>
        <w:t>Third</w:t>
      </w:r>
      <w:r w:rsidRPr="006153BA">
        <w:rPr>
          <w:color w:val="110F11"/>
          <w:spacing w:val="-8"/>
          <w:w w:val="110"/>
        </w:rPr>
        <w:t xml:space="preserve"> </w:t>
      </w:r>
      <w:r w:rsidRPr="006153BA">
        <w:rPr>
          <w:color w:val="110F11"/>
          <w:w w:val="110"/>
        </w:rPr>
        <w:t>trimester</w:t>
      </w:r>
      <w:r w:rsidRPr="006153BA">
        <w:rPr>
          <w:color w:val="110F11"/>
          <w:spacing w:val="-6"/>
          <w:w w:val="110"/>
        </w:rPr>
        <w:t xml:space="preserve"> </w:t>
      </w:r>
      <w:r w:rsidRPr="006153BA">
        <w:rPr>
          <w:color w:val="110F11"/>
          <w:w w:val="110"/>
        </w:rPr>
        <w:t>Appointments</w:t>
      </w:r>
      <w:r w:rsidRPr="006153BA">
        <w:rPr>
          <w:color w:val="110F11"/>
          <w:spacing w:val="-7"/>
          <w:w w:val="110"/>
        </w:rPr>
        <w:t xml:space="preserve"> </w:t>
      </w:r>
      <w:r w:rsidRPr="006153BA">
        <w:rPr>
          <w:color w:val="110F11"/>
          <w:w w:val="110"/>
        </w:rPr>
        <w:t>shall</w:t>
      </w:r>
      <w:r w:rsidRPr="006153BA">
        <w:rPr>
          <w:color w:val="110F11"/>
          <w:spacing w:val="-6"/>
          <w:w w:val="110"/>
        </w:rPr>
        <w:t xml:space="preserve"> </w:t>
      </w:r>
      <w:r w:rsidRPr="006153BA">
        <w:rPr>
          <w:color w:val="110F11"/>
          <w:w w:val="110"/>
        </w:rPr>
        <w:t>be</w:t>
      </w:r>
      <w:r w:rsidRPr="006153BA">
        <w:rPr>
          <w:color w:val="110F11"/>
          <w:spacing w:val="-21"/>
          <w:w w:val="110"/>
        </w:rPr>
        <w:t xml:space="preserve"> </w:t>
      </w:r>
      <w:r w:rsidRPr="006153BA">
        <w:rPr>
          <w:color w:val="110F11"/>
          <w:w w:val="110"/>
        </w:rPr>
        <w:t>scheduled</w:t>
      </w:r>
      <w:r w:rsidRPr="006153BA">
        <w:rPr>
          <w:color w:val="110F11"/>
          <w:spacing w:val="-4"/>
          <w:w w:val="110"/>
        </w:rPr>
        <w:t xml:space="preserve"> </w:t>
      </w:r>
      <w:r w:rsidRPr="006153BA">
        <w:rPr>
          <w:color w:val="110F11"/>
          <w:w w:val="110"/>
        </w:rPr>
        <w:t>within</w:t>
      </w:r>
      <w:r w:rsidRPr="006153BA">
        <w:rPr>
          <w:color w:val="110F11"/>
          <w:spacing w:val="-5"/>
          <w:w w:val="110"/>
        </w:rPr>
        <w:t xml:space="preserve"> </w:t>
      </w:r>
      <w:r w:rsidRPr="006153BA">
        <w:rPr>
          <w:color w:val="110F11"/>
          <w:w w:val="110"/>
        </w:rPr>
        <w:t>three</w:t>
      </w:r>
      <w:r w:rsidRPr="006153BA">
        <w:rPr>
          <w:color w:val="110F11"/>
          <w:spacing w:val="-16"/>
          <w:w w:val="110"/>
        </w:rPr>
        <w:t xml:space="preserve"> </w:t>
      </w:r>
      <w:r w:rsidRPr="006153BA">
        <w:rPr>
          <w:color w:val="110F11"/>
          <w:w w:val="110"/>
        </w:rPr>
        <w:t>(3)</w:t>
      </w:r>
      <w:r w:rsidRPr="006153BA">
        <w:rPr>
          <w:color w:val="110F11"/>
          <w:spacing w:val="-4"/>
          <w:w w:val="110"/>
        </w:rPr>
        <w:t xml:space="preserve"> </w:t>
      </w:r>
      <w:r w:rsidRPr="006153BA">
        <w:rPr>
          <w:color w:val="110F11"/>
          <w:w w:val="110"/>
        </w:rPr>
        <w:t>business</w:t>
      </w:r>
      <w:r w:rsidRPr="006153BA">
        <w:rPr>
          <w:color w:val="110F11"/>
          <w:spacing w:val="-10"/>
          <w:w w:val="110"/>
        </w:rPr>
        <w:t xml:space="preserve"> </w:t>
      </w:r>
      <w:r w:rsidRPr="006153BA">
        <w:rPr>
          <w:color w:val="110F11"/>
          <w:w w:val="110"/>
        </w:rPr>
        <w:t>days</w:t>
      </w:r>
      <w:r w:rsidRPr="006153BA">
        <w:rPr>
          <w:color w:val="110F11"/>
          <w:spacing w:val="-14"/>
          <w:w w:val="110"/>
        </w:rPr>
        <w:t xml:space="preserve"> </w:t>
      </w:r>
      <w:r w:rsidRPr="006153BA">
        <w:rPr>
          <w:color w:val="110F11"/>
          <w:w w:val="110"/>
        </w:rPr>
        <w:t>of request.</w:t>
      </w:r>
    </w:p>
    <w:p w14:paraId="20E00B90" w14:textId="77777777" w:rsidR="006153BA" w:rsidRPr="003D3DA2" w:rsidRDefault="006153BA" w:rsidP="006153BA">
      <w:pPr>
        <w:pStyle w:val="b1"/>
        <w:ind w:left="720" w:firstLine="0"/>
      </w:pPr>
    </w:p>
    <w:p w14:paraId="4E284B22" w14:textId="77777777" w:rsidR="006153BA" w:rsidRPr="00F04482" w:rsidRDefault="006153BA" w:rsidP="006153BA">
      <w:pPr>
        <w:pStyle w:val="b1"/>
        <w:ind w:left="720" w:firstLine="0"/>
        <w:rPr>
          <w:w w:val="105"/>
        </w:rPr>
      </w:pPr>
      <w:r w:rsidRPr="007943AE">
        <w:rPr>
          <w:b/>
        </w:rPr>
        <w:t xml:space="preserve">Correspondence: </w:t>
      </w:r>
      <w:r w:rsidRPr="007943AE">
        <w:rPr>
          <w:w w:val="105"/>
        </w:rPr>
        <w:t>The</w:t>
      </w:r>
      <w:r w:rsidRPr="007943AE">
        <w:rPr>
          <w:spacing w:val="-16"/>
          <w:w w:val="105"/>
        </w:rPr>
        <w:t xml:space="preserve"> </w:t>
      </w:r>
      <w:r w:rsidRPr="007943AE">
        <w:rPr>
          <w:w w:val="105"/>
        </w:rPr>
        <w:t>Supplier is</w:t>
      </w:r>
      <w:r w:rsidRPr="007943AE">
        <w:rPr>
          <w:spacing w:val="-5"/>
          <w:w w:val="105"/>
        </w:rPr>
        <w:t xml:space="preserve"> </w:t>
      </w:r>
      <w:r w:rsidRPr="00AD6E3E">
        <w:rPr>
          <w:w w:val="105"/>
        </w:rPr>
        <w:t>responsible</w:t>
      </w:r>
      <w:r w:rsidRPr="00AD6E3E">
        <w:rPr>
          <w:spacing w:val="7"/>
          <w:w w:val="105"/>
        </w:rPr>
        <w:t xml:space="preserve"> </w:t>
      </w:r>
      <w:r w:rsidRPr="00AD6E3E">
        <w:rPr>
          <w:w w:val="105"/>
        </w:rPr>
        <w:t>for</w:t>
      </w:r>
      <w:r w:rsidRPr="00D33048">
        <w:rPr>
          <w:spacing w:val="-21"/>
          <w:w w:val="105"/>
        </w:rPr>
        <w:t xml:space="preserve"> </w:t>
      </w:r>
      <w:r w:rsidRPr="00650766">
        <w:rPr>
          <w:w w:val="105"/>
        </w:rPr>
        <w:t>communicating</w:t>
      </w:r>
      <w:r w:rsidRPr="00650766">
        <w:rPr>
          <w:spacing w:val="7"/>
          <w:w w:val="105"/>
        </w:rPr>
        <w:t xml:space="preserve"> </w:t>
      </w:r>
      <w:r w:rsidRPr="00F04482">
        <w:rPr>
          <w:w w:val="105"/>
        </w:rPr>
        <w:t>progress</w:t>
      </w:r>
      <w:r w:rsidRPr="00F04482">
        <w:rPr>
          <w:spacing w:val="-5"/>
          <w:w w:val="105"/>
        </w:rPr>
        <w:t xml:space="preserve"> </w:t>
      </w:r>
      <w:r w:rsidRPr="00F04482">
        <w:rPr>
          <w:w w:val="105"/>
        </w:rPr>
        <w:t>made</w:t>
      </w:r>
      <w:r w:rsidRPr="00F04482">
        <w:rPr>
          <w:spacing w:val="-10"/>
          <w:w w:val="105"/>
        </w:rPr>
        <w:t xml:space="preserve"> </w:t>
      </w:r>
      <w:r w:rsidRPr="00F04482">
        <w:rPr>
          <w:w w:val="105"/>
        </w:rPr>
        <w:t>to</w:t>
      </w:r>
      <w:r w:rsidRPr="00F04482">
        <w:rPr>
          <w:spacing w:val="-8"/>
          <w:w w:val="105"/>
        </w:rPr>
        <w:t xml:space="preserve"> </w:t>
      </w:r>
      <w:r w:rsidRPr="00F04482">
        <w:rPr>
          <w:w w:val="105"/>
        </w:rPr>
        <w:t>DMAS. The Supplier must engage DMAS in the preliminary survey findings and the drafts of the report and presentations.</w:t>
      </w:r>
    </w:p>
    <w:p w14:paraId="7AD73D8D" w14:textId="77777777" w:rsidR="006153BA" w:rsidRPr="00F04482" w:rsidRDefault="006153BA" w:rsidP="006153BA">
      <w:pPr>
        <w:pStyle w:val="b1"/>
        <w:ind w:left="720" w:firstLine="0"/>
      </w:pPr>
    </w:p>
    <w:p w14:paraId="2E614123" w14:textId="77777777" w:rsidR="006153BA" w:rsidRPr="00F04482" w:rsidRDefault="006153BA" w:rsidP="006153BA">
      <w:pPr>
        <w:pStyle w:val="b1"/>
        <w:ind w:left="720" w:firstLine="0"/>
      </w:pPr>
      <w:r w:rsidRPr="00F04482">
        <w:rPr>
          <w:b/>
        </w:rPr>
        <w:t xml:space="preserve">Analysis and Reporting: </w:t>
      </w:r>
      <w:r w:rsidRPr="00F04482">
        <w:rPr>
          <w:w w:val="110"/>
        </w:rPr>
        <w:t xml:space="preserve">The </w:t>
      </w:r>
      <w:r w:rsidRPr="00F04482">
        <w:t>Supplier</w:t>
      </w:r>
      <w:r w:rsidRPr="00F04482">
        <w:rPr>
          <w:spacing w:val="-6"/>
          <w:w w:val="105"/>
        </w:rPr>
        <w:t xml:space="preserve"> </w:t>
      </w:r>
      <w:r w:rsidRPr="00F04482">
        <w:rPr>
          <w:w w:val="105"/>
        </w:rPr>
        <w:t>will</w:t>
      </w:r>
      <w:r w:rsidRPr="00F04482">
        <w:rPr>
          <w:spacing w:val="-16"/>
          <w:w w:val="105"/>
        </w:rPr>
        <w:t xml:space="preserve"> </w:t>
      </w:r>
      <w:r w:rsidRPr="00F04482">
        <w:rPr>
          <w:w w:val="105"/>
        </w:rPr>
        <w:t>develop</w:t>
      </w:r>
      <w:r w:rsidRPr="00F04482">
        <w:rPr>
          <w:spacing w:val="-8"/>
          <w:w w:val="105"/>
        </w:rPr>
        <w:t xml:space="preserve"> </w:t>
      </w:r>
      <w:r w:rsidRPr="00F04482">
        <w:rPr>
          <w:w w:val="105"/>
        </w:rPr>
        <w:t>the</w:t>
      </w:r>
      <w:r w:rsidRPr="00F04482">
        <w:rPr>
          <w:spacing w:val="-16"/>
          <w:w w:val="105"/>
        </w:rPr>
        <w:t xml:space="preserve"> </w:t>
      </w:r>
      <w:r w:rsidRPr="00F04482">
        <w:rPr>
          <w:w w:val="105"/>
        </w:rPr>
        <w:t>timeline,</w:t>
      </w:r>
      <w:r w:rsidRPr="00F04482">
        <w:rPr>
          <w:spacing w:val="-2"/>
          <w:w w:val="105"/>
        </w:rPr>
        <w:t xml:space="preserve"> </w:t>
      </w:r>
      <w:r w:rsidRPr="00F04482">
        <w:rPr>
          <w:w w:val="105"/>
        </w:rPr>
        <w:t>methodology,</w:t>
      </w:r>
      <w:r w:rsidRPr="00F04482">
        <w:rPr>
          <w:spacing w:val="-4"/>
          <w:w w:val="105"/>
        </w:rPr>
        <w:t xml:space="preserve"> </w:t>
      </w:r>
      <w:r w:rsidRPr="00F04482">
        <w:rPr>
          <w:w w:val="105"/>
        </w:rPr>
        <w:t>and</w:t>
      </w:r>
      <w:r w:rsidRPr="00F04482">
        <w:rPr>
          <w:spacing w:val="-18"/>
          <w:w w:val="105"/>
        </w:rPr>
        <w:t xml:space="preserve"> </w:t>
      </w:r>
      <w:r w:rsidRPr="00F04482">
        <w:rPr>
          <w:w w:val="105"/>
        </w:rPr>
        <w:t>script</w:t>
      </w:r>
      <w:r w:rsidRPr="00F04482">
        <w:rPr>
          <w:spacing w:val="-8"/>
          <w:w w:val="105"/>
        </w:rPr>
        <w:t xml:space="preserve"> </w:t>
      </w:r>
      <w:r w:rsidRPr="00F04482">
        <w:rPr>
          <w:w w:val="105"/>
        </w:rPr>
        <w:t>for</w:t>
      </w:r>
      <w:r w:rsidRPr="00F04482">
        <w:rPr>
          <w:spacing w:val="-19"/>
          <w:w w:val="105"/>
        </w:rPr>
        <w:t xml:space="preserve"> </w:t>
      </w:r>
      <w:r w:rsidRPr="00F04482">
        <w:rPr>
          <w:w w:val="105"/>
        </w:rPr>
        <w:t>each</w:t>
      </w:r>
      <w:r w:rsidRPr="00F04482">
        <w:rPr>
          <w:spacing w:val="-15"/>
          <w:w w:val="105"/>
        </w:rPr>
        <w:t xml:space="preserve"> </w:t>
      </w:r>
      <w:r w:rsidRPr="00F04482">
        <w:rPr>
          <w:w w:val="105"/>
        </w:rPr>
        <w:t>survey</w:t>
      </w:r>
      <w:r w:rsidRPr="00F04482">
        <w:rPr>
          <w:spacing w:val="-12"/>
          <w:w w:val="105"/>
        </w:rPr>
        <w:t xml:space="preserve"> </w:t>
      </w:r>
      <w:r w:rsidRPr="00F04482">
        <w:rPr>
          <w:w w:val="105"/>
        </w:rPr>
        <w:t>with</w:t>
      </w:r>
      <w:r w:rsidRPr="00F04482">
        <w:rPr>
          <w:spacing w:val="-9"/>
          <w:w w:val="105"/>
        </w:rPr>
        <w:t xml:space="preserve"> </w:t>
      </w:r>
      <w:r w:rsidRPr="00F04482">
        <w:rPr>
          <w:w w:val="105"/>
        </w:rPr>
        <w:t xml:space="preserve">DMAS' approval. Each survey methodology will include details of </w:t>
      </w:r>
      <w:r w:rsidRPr="00F04482">
        <w:rPr>
          <w:w w:val="110"/>
        </w:rPr>
        <w:t xml:space="preserve">the </w:t>
      </w:r>
      <w:r w:rsidRPr="00F04482">
        <w:t>Supplier</w:t>
      </w:r>
      <w:r w:rsidRPr="00F04482">
        <w:rPr>
          <w:w w:val="105"/>
        </w:rPr>
        <w:t>'s approach to data collection,</w:t>
      </w:r>
      <w:r w:rsidRPr="00F04482">
        <w:rPr>
          <w:spacing w:val="-3"/>
          <w:w w:val="105"/>
        </w:rPr>
        <w:t xml:space="preserve"> </w:t>
      </w:r>
      <w:r w:rsidRPr="00F04482">
        <w:rPr>
          <w:w w:val="105"/>
        </w:rPr>
        <w:t>sampling,</w:t>
      </w:r>
      <w:r w:rsidRPr="00F04482">
        <w:rPr>
          <w:spacing w:val="-6"/>
          <w:w w:val="105"/>
        </w:rPr>
        <w:t xml:space="preserve"> </w:t>
      </w:r>
      <w:r w:rsidRPr="00F04482">
        <w:rPr>
          <w:w w:val="105"/>
        </w:rPr>
        <w:t>survey</w:t>
      </w:r>
      <w:r w:rsidRPr="00F04482">
        <w:rPr>
          <w:spacing w:val="-6"/>
          <w:w w:val="105"/>
        </w:rPr>
        <w:t xml:space="preserve"> </w:t>
      </w:r>
      <w:r w:rsidRPr="00F04482">
        <w:rPr>
          <w:w w:val="105"/>
        </w:rPr>
        <w:t>administration</w:t>
      </w:r>
      <w:r w:rsidRPr="00F04482">
        <w:rPr>
          <w:spacing w:val="-14"/>
          <w:w w:val="105"/>
        </w:rPr>
        <w:t xml:space="preserve"> </w:t>
      </w:r>
      <w:r w:rsidRPr="00F04482">
        <w:rPr>
          <w:w w:val="105"/>
        </w:rPr>
        <w:t>and</w:t>
      </w:r>
      <w:r w:rsidRPr="00F04482">
        <w:rPr>
          <w:spacing w:val="-5"/>
          <w:w w:val="105"/>
        </w:rPr>
        <w:t xml:space="preserve"> </w:t>
      </w:r>
      <w:r w:rsidRPr="00F04482">
        <w:rPr>
          <w:w w:val="105"/>
        </w:rPr>
        <w:t>oversight,</w:t>
      </w:r>
      <w:r w:rsidRPr="00F04482">
        <w:rPr>
          <w:spacing w:val="3"/>
          <w:w w:val="105"/>
        </w:rPr>
        <w:t xml:space="preserve"> </w:t>
      </w:r>
      <w:r w:rsidRPr="00F04482">
        <w:rPr>
          <w:w w:val="105"/>
        </w:rPr>
        <w:t>and</w:t>
      </w:r>
      <w:r w:rsidRPr="00F04482">
        <w:rPr>
          <w:spacing w:val="-3"/>
          <w:w w:val="105"/>
        </w:rPr>
        <w:t xml:space="preserve"> </w:t>
      </w:r>
      <w:r w:rsidRPr="00F04482">
        <w:rPr>
          <w:w w:val="105"/>
        </w:rPr>
        <w:t>data</w:t>
      </w:r>
      <w:r w:rsidRPr="00F04482">
        <w:rPr>
          <w:spacing w:val="-8"/>
          <w:w w:val="105"/>
        </w:rPr>
        <w:t xml:space="preserve"> </w:t>
      </w:r>
      <w:r w:rsidRPr="00F04482">
        <w:rPr>
          <w:w w:val="105"/>
        </w:rPr>
        <w:t>analysis. The Supplier will work with DMAS and the MCOs to gather complete provider data for use in the survey.</w:t>
      </w:r>
    </w:p>
    <w:p w14:paraId="640C9961" w14:textId="77777777" w:rsidR="006153BA" w:rsidRPr="00F04482" w:rsidRDefault="006153BA" w:rsidP="006153BA">
      <w:pPr>
        <w:pStyle w:val="b1"/>
        <w:ind w:left="720" w:firstLine="0"/>
      </w:pPr>
    </w:p>
    <w:p w14:paraId="52650AE2" w14:textId="77777777" w:rsidR="006153BA" w:rsidRPr="00F04482" w:rsidRDefault="006153BA" w:rsidP="006153BA">
      <w:pPr>
        <w:pStyle w:val="b1"/>
        <w:ind w:left="720" w:firstLine="0"/>
      </w:pPr>
      <w:r w:rsidRPr="00F04482">
        <w:rPr>
          <w:w w:val="110"/>
        </w:rPr>
        <w:t xml:space="preserve">The </w:t>
      </w:r>
      <w:r w:rsidRPr="00F04482">
        <w:t>Supplier</w:t>
      </w:r>
      <w:r w:rsidRPr="00F04482">
        <w:rPr>
          <w:w w:val="105"/>
        </w:rPr>
        <w:t xml:space="preserve"> will supply DMAS with a list of sampled providers prior to initiating each survey.</w:t>
      </w:r>
    </w:p>
    <w:p w14:paraId="095F687B" w14:textId="77777777" w:rsidR="006153BA" w:rsidRPr="00F04482" w:rsidRDefault="006153BA" w:rsidP="006153BA">
      <w:pPr>
        <w:pStyle w:val="b1"/>
        <w:ind w:left="720" w:firstLine="0"/>
        <w:rPr>
          <w:b/>
        </w:rPr>
      </w:pPr>
    </w:p>
    <w:p w14:paraId="2C37EB23" w14:textId="42542E83" w:rsidR="006153BA" w:rsidRPr="00F04482" w:rsidRDefault="006153BA" w:rsidP="006153BA">
      <w:pPr>
        <w:pStyle w:val="b1"/>
        <w:ind w:left="720" w:firstLine="0"/>
      </w:pPr>
      <w:r w:rsidRPr="00F04482">
        <w:rPr>
          <w:b/>
        </w:rPr>
        <w:t xml:space="preserve">Deliverable: </w:t>
      </w:r>
      <w:r w:rsidRPr="00F04482">
        <w:rPr>
          <w:w w:val="105"/>
        </w:rPr>
        <w:t>Following</w:t>
      </w:r>
      <w:r w:rsidRPr="00F04482">
        <w:rPr>
          <w:spacing w:val="-12"/>
          <w:w w:val="105"/>
        </w:rPr>
        <w:t xml:space="preserve"> </w:t>
      </w:r>
      <w:r w:rsidRPr="00F04482">
        <w:rPr>
          <w:w w:val="105"/>
        </w:rPr>
        <w:t>data</w:t>
      </w:r>
      <w:r w:rsidRPr="00F04482">
        <w:rPr>
          <w:spacing w:val="-15"/>
          <w:w w:val="105"/>
        </w:rPr>
        <w:t xml:space="preserve"> </w:t>
      </w:r>
      <w:r w:rsidRPr="00F04482">
        <w:rPr>
          <w:w w:val="105"/>
        </w:rPr>
        <w:t>collection</w:t>
      </w:r>
      <w:r w:rsidRPr="00F04482">
        <w:rPr>
          <w:spacing w:val="-2"/>
          <w:w w:val="105"/>
        </w:rPr>
        <w:t xml:space="preserve"> </w:t>
      </w:r>
      <w:r w:rsidRPr="00F04482">
        <w:rPr>
          <w:w w:val="105"/>
        </w:rPr>
        <w:t>for</w:t>
      </w:r>
      <w:r w:rsidRPr="00F04482">
        <w:rPr>
          <w:spacing w:val="-19"/>
          <w:w w:val="105"/>
        </w:rPr>
        <w:t xml:space="preserve"> </w:t>
      </w:r>
      <w:r w:rsidRPr="00F04482">
        <w:rPr>
          <w:w w:val="105"/>
        </w:rPr>
        <w:t>the</w:t>
      </w:r>
      <w:r w:rsidRPr="00F04482">
        <w:rPr>
          <w:spacing w:val="-13"/>
          <w:w w:val="105"/>
        </w:rPr>
        <w:t xml:space="preserve"> </w:t>
      </w:r>
      <w:r w:rsidRPr="00F04482">
        <w:rPr>
          <w:w w:val="105"/>
        </w:rPr>
        <w:t>survey,</w:t>
      </w:r>
      <w:r w:rsidRPr="00F04482">
        <w:rPr>
          <w:spacing w:val="-9"/>
          <w:w w:val="105"/>
        </w:rPr>
        <w:t xml:space="preserve"> </w:t>
      </w:r>
      <w:r w:rsidRPr="00F04482">
        <w:rPr>
          <w:w w:val="110"/>
        </w:rPr>
        <w:t xml:space="preserve">the </w:t>
      </w:r>
      <w:r w:rsidRPr="00F04482">
        <w:t>Supplier</w:t>
      </w:r>
      <w:r w:rsidRPr="00F04482">
        <w:rPr>
          <w:w w:val="110"/>
        </w:rPr>
        <w:t xml:space="preserve"> </w:t>
      </w:r>
      <w:r w:rsidRPr="00F04482">
        <w:rPr>
          <w:spacing w:val="-7"/>
          <w:w w:val="105"/>
        </w:rPr>
        <w:t>will</w:t>
      </w:r>
      <w:r w:rsidRPr="00F04482">
        <w:rPr>
          <w:spacing w:val="-17"/>
          <w:w w:val="105"/>
        </w:rPr>
        <w:t xml:space="preserve"> </w:t>
      </w:r>
      <w:r w:rsidRPr="00F04482">
        <w:rPr>
          <w:w w:val="105"/>
        </w:rPr>
        <w:t>supply</w:t>
      </w:r>
      <w:r w:rsidRPr="00F04482">
        <w:rPr>
          <w:spacing w:val="-17"/>
          <w:w w:val="105"/>
        </w:rPr>
        <w:t xml:space="preserve"> </w:t>
      </w:r>
      <w:r w:rsidRPr="00F04482">
        <w:rPr>
          <w:w w:val="105"/>
        </w:rPr>
        <w:t>DMAS</w:t>
      </w:r>
      <w:r w:rsidRPr="00F04482">
        <w:rPr>
          <w:spacing w:val="-12"/>
          <w:w w:val="105"/>
        </w:rPr>
        <w:t xml:space="preserve"> </w:t>
      </w:r>
      <w:r w:rsidRPr="00F04482">
        <w:rPr>
          <w:w w:val="105"/>
        </w:rPr>
        <w:t>with</w:t>
      </w:r>
      <w:r w:rsidRPr="00F04482">
        <w:rPr>
          <w:spacing w:val="-14"/>
          <w:w w:val="105"/>
        </w:rPr>
        <w:t xml:space="preserve"> </w:t>
      </w:r>
      <w:r w:rsidRPr="00F04482">
        <w:rPr>
          <w:w w:val="105"/>
        </w:rPr>
        <w:t>one</w:t>
      </w:r>
      <w:r w:rsidRPr="00F04482">
        <w:rPr>
          <w:spacing w:val="-20"/>
          <w:w w:val="105"/>
        </w:rPr>
        <w:t xml:space="preserve"> </w:t>
      </w:r>
      <w:r w:rsidRPr="00F04482">
        <w:rPr>
          <w:w w:val="105"/>
        </w:rPr>
        <w:t>aggregate report and MCO-specific analytic datasets. These deliverables will be based upon DMAS-approved</w:t>
      </w:r>
      <w:r w:rsidRPr="00F04482">
        <w:rPr>
          <w:spacing w:val="23"/>
          <w:w w:val="105"/>
        </w:rPr>
        <w:t xml:space="preserve"> </w:t>
      </w:r>
      <w:r w:rsidRPr="00F04482">
        <w:rPr>
          <w:w w:val="105"/>
        </w:rPr>
        <w:t>templates. The final report is due by December 15 of each year.</w:t>
      </w:r>
      <w:r w:rsidR="00AF2232">
        <w:rPr>
          <w:w w:val="105"/>
        </w:rPr>
        <w:t xml:space="preserve"> </w:t>
      </w:r>
      <w:r w:rsidR="00AF2232">
        <w:t>All final reports, unless otherwise specified by the Department, shall be submitted in 508 compliant format.</w:t>
      </w:r>
    </w:p>
    <w:p w14:paraId="784456E2" w14:textId="77777777" w:rsidR="006153BA" w:rsidRPr="00F04482" w:rsidRDefault="006153BA" w:rsidP="006153BA">
      <w:pPr>
        <w:pStyle w:val="b1"/>
        <w:ind w:left="720" w:firstLine="0"/>
      </w:pPr>
    </w:p>
    <w:p w14:paraId="70C60CA4" w14:textId="77777777" w:rsidR="006153BA" w:rsidRPr="00F04482" w:rsidRDefault="006153BA" w:rsidP="006153BA">
      <w:pPr>
        <w:pStyle w:val="b1"/>
        <w:ind w:left="720" w:firstLine="0"/>
      </w:pPr>
      <w:r w:rsidRPr="00F04482">
        <w:rPr>
          <w:w w:val="110"/>
        </w:rPr>
        <w:t xml:space="preserve">The </w:t>
      </w:r>
      <w:r w:rsidRPr="00F04482">
        <w:t>Supplier</w:t>
      </w:r>
      <w:r w:rsidRPr="00F04482">
        <w:rPr>
          <w:w w:val="110"/>
        </w:rPr>
        <w:t xml:space="preserve"> </w:t>
      </w:r>
      <w:r w:rsidRPr="00F04482">
        <w:rPr>
          <w:w w:val="105"/>
        </w:rPr>
        <w:t>will</w:t>
      </w:r>
      <w:r w:rsidRPr="00F04482">
        <w:rPr>
          <w:spacing w:val="-14"/>
          <w:w w:val="105"/>
        </w:rPr>
        <w:t xml:space="preserve"> </w:t>
      </w:r>
      <w:r w:rsidRPr="00F04482">
        <w:rPr>
          <w:w w:val="105"/>
        </w:rPr>
        <w:t>develop</w:t>
      </w:r>
      <w:r w:rsidRPr="00F04482">
        <w:rPr>
          <w:spacing w:val="-9"/>
          <w:w w:val="105"/>
        </w:rPr>
        <w:t xml:space="preserve"> </w:t>
      </w:r>
      <w:r w:rsidRPr="00F04482">
        <w:rPr>
          <w:w w:val="105"/>
        </w:rPr>
        <w:t>up</w:t>
      </w:r>
      <w:r w:rsidRPr="00F04482">
        <w:rPr>
          <w:spacing w:val="-15"/>
          <w:w w:val="105"/>
        </w:rPr>
        <w:t xml:space="preserve"> </w:t>
      </w:r>
      <w:r w:rsidRPr="00F04482">
        <w:rPr>
          <w:w w:val="105"/>
        </w:rPr>
        <w:t>to</w:t>
      </w:r>
      <w:r w:rsidRPr="00F04482">
        <w:rPr>
          <w:spacing w:val="-15"/>
          <w:w w:val="105"/>
        </w:rPr>
        <w:t xml:space="preserve"> </w:t>
      </w:r>
      <w:r w:rsidRPr="00F04482">
        <w:rPr>
          <w:w w:val="105"/>
        </w:rPr>
        <w:t>two</w:t>
      </w:r>
      <w:r w:rsidRPr="00F04482">
        <w:rPr>
          <w:spacing w:val="-10"/>
          <w:w w:val="105"/>
        </w:rPr>
        <w:t xml:space="preserve"> </w:t>
      </w:r>
      <w:r w:rsidRPr="00F04482">
        <w:rPr>
          <w:w w:val="105"/>
        </w:rPr>
        <w:t>presentations</w:t>
      </w:r>
      <w:r w:rsidRPr="00F04482">
        <w:rPr>
          <w:spacing w:val="-3"/>
          <w:w w:val="105"/>
        </w:rPr>
        <w:t xml:space="preserve"> </w:t>
      </w:r>
      <w:r w:rsidRPr="00F04482">
        <w:rPr>
          <w:w w:val="105"/>
        </w:rPr>
        <w:t>for</w:t>
      </w:r>
      <w:r w:rsidRPr="00F04482">
        <w:rPr>
          <w:spacing w:val="-12"/>
          <w:w w:val="105"/>
        </w:rPr>
        <w:t xml:space="preserve"> </w:t>
      </w:r>
      <w:r w:rsidRPr="00F04482">
        <w:rPr>
          <w:w w:val="105"/>
        </w:rPr>
        <w:t>the</w:t>
      </w:r>
      <w:r w:rsidRPr="00F04482">
        <w:rPr>
          <w:spacing w:val="-11"/>
          <w:w w:val="105"/>
        </w:rPr>
        <w:t xml:space="preserve"> </w:t>
      </w:r>
      <w:r w:rsidRPr="00F04482">
        <w:rPr>
          <w:w w:val="105"/>
        </w:rPr>
        <w:t>survey</w:t>
      </w:r>
      <w:r w:rsidRPr="00F04482">
        <w:rPr>
          <w:spacing w:val="-10"/>
          <w:w w:val="105"/>
        </w:rPr>
        <w:t xml:space="preserve"> </w:t>
      </w:r>
      <w:r w:rsidRPr="00F04482">
        <w:rPr>
          <w:w w:val="105"/>
        </w:rPr>
        <w:t>and</w:t>
      </w:r>
      <w:r w:rsidRPr="00F04482">
        <w:rPr>
          <w:spacing w:val="-7"/>
          <w:w w:val="105"/>
        </w:rPr>
        <w:t xml:space="preserve"> </w:t>
      </w:r>
      <w:r w:rsidRPr="00F04482">
        <w:rPr>
          <w:w w:val="105"/>
        </w:rPr>
        <w:t>will</w:t>
      </w:r>
      <w:r w:rsidRPr="00F04482">
        <w:rPr>
          <w:spacing w:val="-9"/>
          <w:w w:val="105"/>
        </w:rPr>
        <w:t xml:space="preserve"> </w:t>
      </w:r>
      <w:r w:rsidRPr="00F04482">
        <w:rPr>
          <w:w w:val="105"/>
        </w:rPr>
        <w:t>present</w:t>
      </w:r>
      <w:r w:rsidRPr="00F04482">
        <w:rPr>
          <w:spacing w:val="-4"/>
          <w:w w:val="105"/>
        </w:rPr>
        <w:t xml:space="preserve"> </w:t>
      </w:r>
      <w:r w:rsidRPr="00F04482">
        <w:rPr>
          <w:w w:val="105"/>
        </w:rPr>
        <w:t>to</w:t>
      </w:r>
      <w:r w:rsidRPr="00F04482">
        <w:rPr>
          <w:spacing w:val="-17"/>
          <w:w w:val="105"/>
        </w:rPr>
        <w:t xml:space="preserve"> </w:t>
      </w:r>
      <w:r w:rsidRPr="00F04482">
        <w:rPr>
          <w:w w:val="105"/>
        </w:rPr>
        <w:t>DMAS and/or the MCOs via WebEx (e.g., one presentation to introduce the survey and one presentation to summarize the survey</w:t>
      </w:r>
      <w:r w:rsidRPr="00F04482">
        <w:rPr>
          <w:spacing w:val="5"/>
          <w:w w:val="105"/>
        </w:rPr>
        <w:t xml:space="preserve"> </w:t>
      </w:r>
      <w:r w:rsidRPr="00F04482">
        <w:rPr>
          <w:w w:val="105"/>
        </w:rPr>
        <w:t>results). The final presentations are due by December 15</w:t>
      </w:r>
      <w:r w:rsidRPr="00F04482">
        <w:rPr>
          <w:w w:val="105"/>
          <w:vertAlign w:val="superscript"/>
        </w:rPr>
        <w:t>th</w:t>
      </w:r>
      <w:r w:rsidRPr="00F04482">
        <w:rPr>
          <w:w w:val="105"/>
        </w:rPr>
        <w:t xml:space="preserve"> of each year.</w:t>
      </w:r>
    </w:p>
    <w:p w14:paraId="78DFE92F" w14:textId="77777777" w:rsidR="006153BA" w:rsidRPr="00F04482" w:rsidRDefault="006153BA" w:rsidP="006153BA">
      <w:pPr>
        <w:pStyle w:val="b1"/>
        <w:rPr>
          <w:b/>
        </w:rPr>
      </w:pPr>
    </w:p>
    <w:p w14:paraId="4101A8C9" w14:textId="77777777" w:rsidR="006153BA" w:rsidRPr="00F04482" w:rsidRDefault="006153BA" w:rsidP="006153BA">
      <w:pPr>
        <w:pStyle w:val="b1"/>
      </w:pPr>
    </w:p>
    <w:p w14:paraId="77B4F278" w14:textId="7A79A488" w:rsidR="006153BA" w:rsidRPr="00F04482" w:rsidRDefault="006153BA" w:rsidP="006153BA">
      <w:pPr>
        <w:pStyle w:val="Heading2"/>
        <w:numPr>
          <w:ilvl w:val="0"/>
          <w:numId w:val="0"/>
        </w:numPr>
        <w:ind w:left="720"/>
      </w:pPr>
      <w:bookmarkStart w:id="1080" w:name="_Toc78547903"/>
      <w:r w:rsidRPr="00F04482">
        <w:lastRenderedPageBreak/>
        <w:t xml:space="preserve">Task </w:t>
      </w:r>
      <w:r w:rsidR="00E42204">
        <w:t>P</w:t>
      </w:r>
      <w:r w:rsidRPr="00F04482">
        <w:t>.2 Appointment Standards Monitoring- PCP Secret Shopper Survey</w:t>
      </w:r>
      <w:bookmarkEnd w:id="1080"/>
      <w:r w:rsidRPr="00F04482">
        <w:t xml:space="preserve"> </w:t>
      </w:r>
    </w:p>
    <w:p w14:paraId="73C6E26C" w14:textId="77777777" w:rsidR="006153BA" w:rsidRPr="00F04482" w:rsidRDefault="006153BA" w:rsidP="006153BA">
      <w:pPr>
        <w:pStyle w:val="b1"/>
        <w:rPr>
          <w:b/>
        </w:rPr>
      </w:pPr>
    </w:p>
    <w:p w14:paraId="2FE93AC1" w14:textId="77777777" w:rsidR="006153BA" w:rsidRPr="00F04482" w:rsidRDefault="006153BA" w:rsidP="006153BA">
      <w:pPr>
        <w:pStyle w:val="b1"/>
        <w:rPr>
          <w:w w:val="110"/>
        </w:rPr>
      </w:pPr>
    </w:p>
    <w:p w14:paraId="217FB8C9" w14:textId="330492E6" w:rsidR="006153BA" w:rsidRPr="00F04482" w:rsidRDefault="006153BA" w:rsidP="006153BA">
      <w:pPr>
        <w:pStyle w:val="b1"/>
        <w:ind w:left="720" w:firstLine="0"/>
      </w:pPr>
      <w:r w:rsidRPr="00F04482">
        <w:rPr>
          <w:b/>
          <w:w w:val="110"/>
        </w:rPr>
        <w:t>Methodology</w:t>
      </w:r>
      <w:r w:rsidRPr="00F04482">
        <w:rPr>
          <w:w w:val="110"/>
        </w:rPr>
        <w:t>: The Supplier shall c</w:t>
      </w:r>
      <w:r w:rsidRPr="00F04482">
        <w:t>onduct a secret shopper telephone survey of appointment availability to collect information on members’ access to primary care services under the Medallion 4.0 and CCC</w:t>
      </w:r>
      <w:r>
        <w:t xml:space="preserve"> Plus</w:t>
      </w:r>
      <w:r w:rsidRPr="00F04482">
        <w:t> managed care programs</w:t>
      </w:r>
      <w:r w:rsidR="00065F19">
        <w:t xml:space="preserve"> annually</w:t>
      </w:r>
      <w:r w:rsidRPr="00F04482">
        <w:t>. A secret shopper is a person employed to pose as a client or patient to evaluate the quality of customer service or the validity of information (e.g., accurate prices or location information). The secret shopper telephone survey allows for objective data collection from healthcare providers without potential bias introduced by knowing the identity of the surveyor. </w:t>
      </w:r>
    </w:p>
    <w:p w14:paraId="3BE0B31D" w14:textId="77777777" w:rsidR="006153BA" w:rsidRPr="00F04482" w:rsidRDefault="006153BA" w:rsidP="006153BA">
      <w:pPr>
        <w:pStyle w:val="b1"/>
        <w:ind w:left="720" w:firstLine="0"/>
      </w:pPr>
    </w:p>
    <w:p w14:paraId="36442CF0" w14:textId="77777777" w:rsidR="006153BA" w:rsidRDefault="006153BA" w:rsidP="006153BA">
      <w:pPr>
        <w:pStyle w:val="b1"/>
        <w:ind w:left="720" w:firstLine="0"/>
        <w:rPr>
          <w:lang w:val="en"/>
        </w:rPr>
      </w:pPr>
      <w:r w:rsidRPr="00F04482">
        <w:t>The primary purpose of the secret shopper survey is to collect appointment availability information among primary care providers (PCPs) enrolled with the Medallion 4.0 and CCC+ Managed Care Organizations (MCOs). </w:t>
      </w:r>
      <w:r w:rsidRPr="00F04482">
        <w:rPr>
          <w:lang w:val="en"/>
        </w:rPr>
        <w:t>Specific survey objectives include the following:</w:t>
      </w:r>
    </w:p>
    <w:p w14:paraId="707CBF03" w14:textId="77777777" w:rsidR="006153BA" w:rsidRPr="00F04482" w:rsidRDefault="006153BA" w:rsidP="006153BA">
      <w:pPr>
        <w:pStyle w:val="b1"/>
        <w:ind w:left="720" w:firstLine="0"/>
      </w:pPr>
      <w:r w:rsidRPr="00F04482">
        <w:t>  </w:t>
      </w:r>
    </w:p>
    <w:p w14:paraId="7CB8CF65" w14:textId="77777777" w:rsidR="006153BA" w:rsidRPr="00F04482" w:rsidRDefault="006153BA" w:rsidP="006153BA">
      <w:pPr>
        <w:pStyle w:val="b1"/>
        <w:numPr>
          <w:ilvl w:val="0"/>
          <w:numId w:val="66"/>
        </w:numPr>
      </w:pPr>
      <w:r w:rsidRPr="00F04482">
        <w:t>Determine whether primary care service locations accept patients enrolled with MCOs and the degree to which this information aligns with the MCOs’ provider data </w:t>
      </w:r>
    </w:p>
    <w:p w14:paraId="58F958E4" w14:textId="77777777" w:rsidR="006153BA" w:rsidRPr="00F04482" w:rsidRDefault="006153BA" w:rsidP="006153BA">
      <w:pPr>
        <w:pStyle w:val="b1"/>
        <w:numPr>
          <w:ilvl w:val="0"/>
          <w:numId w:val="66"/>
        </w:numPr>
      </w:pPr>
      <w:r w:rsidRPr="00F04482">
        <w:t>Determine whether primary care service locations accept new Medallion 4.0 or CCC</w:t>
      </w:r>
      <w:r>
        <w:t xml:space="preserve"> Plus</w:t>
      </w:r>
      <w:r w:rsidRPr="00F04482">
        <w:t> patients for the requested MCO </w:t>
      </w:r>
    </w:p>
    <w:p w14:paraId="70D3FEC3" w14:textId="77777777" w:rsidR="006153BA" w:rsidRPr="00F04482" w:rsidRDefault="006153BA" w:rsidP="006153BA">
      <w:pPr>
        <w:pStyle w:val="b1"/>
        <w:numPr>
          <w:ilvl w:val="0"/>
          <w:numId w:val="66"/>
        </w:numPr>
      </w:pPr>
      <w:r w:rsidRPr="00F04482">
        <w:t xml:space="preserve">Determine appointment availability at the sampled primary care service location for urgent and routine primary care services, </w:t>
      </w:r>
      <w:r w:rsidRPr="00F04482">
        <w:rPr>
          <w:rStyle w:val="normaltextrun"/>
          <w:rFonts w:cs="Arial"/>
        </w:rPr>
        <w:t xml:space="preserve">including in-person, non-emergency after </w:t>
      </w:r>
      <w:proofErr w:type="gramStart"/>
      <w:r w:rsidRPr="00F04482">
        <w:rPr>
          <w:rStyle w:val="normaltextrun"/>
          <w:rFonts w:cs="Arial"/>
        </w:rPr>
        <w:t>hours</w:t>
      </w:r>
      <w:proofErr w:type="gramEnd"/>
      <w:r w:rsidRPr="00F04482">
        <w:rPr>
          <w:rStyle w:val="normaltextrun"/>
          <w:rFonts w:cs="Arial"/>
        </w:rPr>
        <w:t xml:space="preserve"> services.</w:t>
      </w:r>
    </w:p>
    <w:p w14:paraId="0FE17A2D" w14:textId="77777777" w:rsidR="006153BA" w:rsidRPr="003D3DA2" w:rsidRDefault="006153BA" w:rsidP="006153BA">
      <w:pPr>
        <w:pStyle w:val="b1"/>
        <w:ind w:left="720" w:firstLine="0"/>
        <w:rPr>
          <w:w w:val="110"/>
        </w:rPr>
      </w:pPr>
    </w:p>
    <w:p w14:paraId="5818C339" w14:textId="5DA8E40C" w:rsidR="006153BA" w:rsidRPr="00F04482" w:rsidRDefault="004B7DDE" w:rsidP="006153BA">
      <w:pPr>
        <w:pStyle w:val="BodyText"/>
        <w:ind w:left="720"/>
        <w:rPr>
          <w:u w:val="single"/>
        </w:rPr>
      </w:pPr>
      <w:r w:rsidRPr="00847FAC">
        <w:rPr>
          <w:color w:val="110F11"/>
          <w:w w:val="105"/>
        </w:rPr>
        <w:t>The study shall review MCO compliance with the</w:t>
      </w:r>
      <w:r>
        <w:rPr>
          <w:color w:val="110F11"/>
          <w:w w:val="105"/>
          <w:u w:val="single"/>
        </w:rPr>
        <w:t xml:space="preserve"> </w:t>
      </w:r>
      <w:r w:rsidR="006153BA" w:rsidRPr="00F04482">
        <w:rPr>
          <w:color w:val="110F11"/>
          <w:w w:val="105"/>
          <w:u w:val="single"/>
        </w:rPr>
        <w:t>Routine Primary Care Services Appointments:</w:t>
      </w:r>
      <w:r w:rsidR="006153BA" w:rsidRPr="00F04482">
        <w:rPr>
          <w:color w:val="110F11"/>
          <w:w w:val="105"/>
        </w:rPr>
        <w:t xml:space="preserve"> The MCOs are to ensure that r</w:t>
      </w:r>
      <w:r w:rsidR="006153BA" w:rsidRPr="00F04482">
        <w:rPr>
          <w:color w:val="110F11"/>
          <w:w w:val="110"/>
        </w:rPr>
        <w:t>outine, primary care service</w:t>
      </w:r>
      <w:r>
        <w:rPr>
          <w:color w:val="110F11"/>
          <w:w w:val="110"/>
        </w:rPr>
        <w:t xml:space="preserve"> </w:t>
      </w:r>
      <w:r w:rsidR="00625DCF">
        <w:rPr>
          <w:color w:val="110F11"/>
          <w:w w:val="110"/>
        </w:rPr>
        <w:t>appointments</w:t>
      </w:r>
      <w:r w:rsidR="00625DCF">
        <w:rPr>
          <w:rStyle w:val="CommentReference"/>
          <w:snapToGrid/>
          <w:color w:val="auto"/>
        </w:rPr>
        <w:t xml:space="preserve"> </w:t>
      </w:r>
      <w:r w:rsidR="00625DCF" w:rsidRPr="00F04482">
        <w:rPr>
          <w:color w:val="110F11"/>
          <w:w w:val="110"/>
        </w:rPr>
        <w:t>shall</w:t>
      </w:r>
      <w:r w:rsidR="006153BA" w:rsidRPr="00F04482">
        <w:rPr>
          <w:color w:val="110F11"/>
          <w:w w:val="110"/>
        </w:rPr>
        <w:t xml:space="preserve"> be made within thirty (30) calendar days of the member's request. This standard does not apply to appointments for routine physical examinations, for regularly scheduled visits to monitor a chronic medical condition if the schedule calls for visits less frequently than once every thirty (30) days, or for routine specialty services like dermatology, allergy care, etc. </w:t>
      </w:r>
    </w:p>
    <w:p w14:paraId="4906485C" w14:textId="77777777" w:rsidR="006153BA" w:rsidRPr="003D3DA2" w:rsidRDefault="006153BA" w:rsidP="006153BA">
      <w:pPr>
        <w:pStyle w:val="b1"/>
        <w:ind w:left="720" w:firstLine="0"/>
        <w:rPr>
          <w:w w:val="110"/>
        </w:rPr>
      </w:pPr>
    </w:p>
    <w:p w14:paraId="1112C56B" w14:textId="77777777" w:rsidR="006153BA" w:rsidRPr="00F04482" w:rsidRDefault="006153BA" w:rsidP="006153BA">
      <w:pPr>
        <w:pStyle w:val="b1"/>
        <w:ind w:left="720" w:firstLine="0"/>
        <w:rPr>
          <w:w w:val="110"/>
        </w:rPr>
      </w:pPr>
      <w:r w:rsidRPr="007943AE">
        <w:rPr>
          <w:b/>
          <w:w w:val="110"/>
        </w:rPr>
        <w:t xml:space="preserve">Correspondence: </w:t>
      </w:r>
      <w:r w:rsidRPr="007943AE">
        <w:rPr>
          <w:w w:val="105"/>
        </w:rPr>
        <w:t>The</w:t>
      </w:r>
      <w:r w:rsidRPr="007943AE">
        <w:rPr>
          <w:spacing w:val="-16"/>
          <w:w w:val="105"/>
        </w:rPr>
        <w:t xml:space="preserve"> </w:t>
      </w:r>
      <w:r w:rsidRPr="007943AE">
        <w:rPr>
          <w:w w:val="105"/>
        </w:rPr>
        <w:t>Supplier is</w:t>
      </w:r>
      <w:r w:rsidRPr="007943AE">
        <w:rPr>
          <w:spacing w:val="-5"/>
          <w:w w:val="105"/>
        </w:rPr>
        <w:t xml:space="preserve"> </w:t>
      </w:r>
      <w:r w:rsidRPr="00AD6E3E">
        <w:rPr>
          <w:w w:val="105"/>
        </w:rPr>
        <w:t>responsible</w:t>
      </w:r>
      <w:r w:rsidRPr="00AD6E3E">
        <w:rPr>
          <w:spacing w:val="7"/>
          <w:w w:val="105"/>
        </w:rPr>
        <w:t xml:space="preserve"> </w:t>
      </w:r>
      <w:r w:rsidRPr="00AD6E3E">
        <w:rPr>
          <w:w w:val="105"/>
        </w:rPr>
        <w:t>for</w:t>
      </w:r>
      <w:r w:rsidRPr="00D33048">
        <w:rPr>
          <w:spacing w:val="-21"/>
          <w:w w:val="105"/>
        </w:rPr>
        <w:t xml:space="preserve"> </w:t>
      </w:r>
      <w:r w:rsidRPr="00650766">
        <w:rPr>
          <w:w w:val="105"/>
        </w:rPr>
        <w:t>communicating</w:t>
      </w:r>
      <w:r w:rsidRPr="00650766">
        <w:rPr>
          <w:spacing w:val="7"/>
          <w:w w:val="105"/>
        </w:rPr>
        <w:t xml:space="preserve"> </w:t>
      </w:r>
      <w:r w:rsidRPr="00F04482">
        <w:rPr>
          <w:w w:val="105"/>
        </w:rPr>
        <w:t>progress</w:t>
      </w:r>
      <w:r w:rsidRPr="00F04482">
        <w:rPr>
          <w:spacing w:val="-5"/>
          <w:w w:val="105"/>
        </w:rPr>
        <w:t xml:space="preserve"> </w:t>
      </w:r>
      <w:r w:rsidRPr="00F04482">
        <w:rPr>
          <w:w w:val="105"/>
        </w:rPr>
        <w:t>made</w:t>
      </w:r>
      <w:r w:rsidRPr="00F04482">
        <w:rPr>
          <w:spacing w:val="-10"/>
          <w:w w:val="105"/>
        </w:rPr>
        <w:t xml:space="preserve"> </w:t>
      </w:r>
      <w:r w:rsidRPr="00F04482">
        <w:rPr>
          <w:w w:val="105"/>
        </w:rPr>
        <w:t>to</w:t>
      </w:r>
      <w:r w:rsidRPr="00F04482">
        <w:rPr>
          <w:spacing w:val="-8"/>
          <w:w w:val="105"/>
        </w:rPr>
        <w:t xml:space="preserve"> </w:t>
      </w:r>
      <w:r w:rsidRPr="00F04482">
        <w:rPr>
          <w:w w:val="105"/>
        </w:rPr>
        <w:t>DMAS. The Supplier must engage DMAS in the preliminary survey findings and the drafts of the report and presentations.</w:t>
      </w:r>
    </w:p>
    <w:p w14:paraId="182C651A" w14:textId="77777777" w:rsidR="006153BA" w:rsidRPr="00F04482" w:rsidRDefault="006153BA" w:rsidP="006153BA">
      <w:pPr>
        <w:pStyle w:val="b1"/>
        <w:ind w:left="720" w:firstLine="0"/>
        <w:rPr>
          <w:w w:val="110"/>
        </w:rPr>
      </w:pPr>
    </w:p>
    <w:p w14:paraId="7A2F5801" w14:textId="77777777" w:rsidR="006153BA" w:rsidRPr="00F04482" w:rsidRDefault="006153BA" w:rsidP="006153BA">
      <w:pPr>
        <w:pStyle w:val="b1"/>
        <w:ind w:left="720" w:firstLine="0"/>
      </w:pPr>
      <w:r w:rsidRPr="00F04482">
        <w:rPr>
          <w:b/>
          <w:w w:val="110"/>
        </w:rPr>
        <w:t>Analysis and Reporting</w:t>
      </w:r>
      <w:r w:rsidRPr="00F04482">
        <w:rPr>
          <w:w w:val="110"/>
        </w:rPr>
        <w:t>:</w:t>
      </w:r>
      <w:r w:rsidRPr="00F04482">
        <w:t xml:space="preserve"> </w:t>
      </w:r>
      <w:r w:rsidRPr="00F04482">
        <w:rPr>
          <w:w w:val="110"/>
        </w:rPr>
        <w:t xml:space="preserve">The </w:t>
      </w:r>
      <w:r w:rsidRPr="00F04482">
        <w:t>Supplier</w:t>
      </w:r>
      <w:r w:rsidRPr="00F04482">
        <w:rPr>
          <w:spacing w:val="-6"/>
          <w:w w:val="105"/>
        </w:rPr>
        <w:t xml:space="preserve"> </w:t>
      </w:r>
      <w:r w:rsidRPr="00F04482">
        <w:rPr>
          <w:w w:val="105"/>
        </w:rPr>
        <w:t>will</w:t>
      </w:r>
      <w:r w:rsidRPr="00F04482">
        <w:rPr>
          <w:spacing w:val="-16"/>
          <w:w w:val="105"/>
        </w:rPr>
        <w:t xml:space="preserve"> </w:t>
      </w:r>
      <w:r w:rsidRPr="00F04482">
        <w:rPr>
          <w:w w:val="105"/>
        </w:rPr>
        <w:t>develop</w:t>
      </w:r>
      <w:r w:rsidRPr="00F04482">
        <w:rPr>
          <w:spacing w:val="-8"/>
          <w:w w:val="105"/>
        </w:rPr>
        <w:t xml:space="preserve"> </w:t>
      </w:r>
      <w:r w:rsidRPr="00F04482">
        <w:rPr>
          <w:w w:val="105"/>
        </w:rPr>
        <w:t>the</w:t>
      </w:r>
      <w:r w:rsidRPr="00F04482">
        <w:rPr>
          <w:spacing w:val="-16"/>
          <w:w w:val="105"/>
        </w:rPr>
        <w:t xml:space="preserve"> </w:t>
      </w:r>
      <w:r w:rsidRPr="00F04482">
        <w:rPr>
          <w:w w:val="105"/>
        </w:rPr>
        <w:t>timeline,</w:t>
      </w:r>
      <w:r w:rsidRPr="00F04482">
        <w:rPr>
          <w:spacing w:val="-2"/>
          <w:w w:val="105"/>
        </w:rPr>
        <w:t xml:space="preserve"> </w:t>
      </w:r>
      <w:r w:rsidRPr="00F04482">
        <w:rPr>
          <w:w w:val="105"/>
        </w:rPr>
        <w:t>methodology,</w:t>
      </w:r>
      <w:r w:rsidRPr="00F04482">
        <w:rPr>
          <w:spacing w:val="-4"/>
          <w:w w:val="105"/>
        </w:rPr>
        <w:t xml:space="preserve"> </w:t>
      </w:r>
      <w:r w:rsidRPr="00F04482">
        <w:rPr>
          <w:w w:val="105"/>
        </w:rPr>
        <w:t>and</w:t>
      </w:r>
      <w:r w:rsidRPr="00F04482">
        <w:rPr>
          <w:spacing w:val="-18"/>
          <w:w w:val="105"/>
        </w:rPr>
        <w:t xml:space="preserve"> </w:t>
      </w:r>
      <w:r w:rsidRPr="00F04482">
        <w:rPr>
          <w:w w:val="105"/>
        </w:rPr>
        <w:t>script</w:t>
      </w:r>
      <w:r w:rsidRPr="00F04482">
        <w:rPr>
          <w:spacing w:val="-8"/>
          <w:w w:val="105"/>
        </w:rPr>
        <w:t xml:space="preserve"> </w:t>
      </w:r>
      <w:r w:rsidRPr="00F04482">
        <w:rPr>
          <w:w w:val="105"/>
        </w:rPr>
        <w:t>for</w:t>
      </w:r>
      <w:r w:rsidRPr="00F04482">
        <w:rPr>
          <w:spacing w:val="-19"/>
          <w:w w:val="105"/>
        </w:rPr>
        <w:t xml:space="preserve"> </w:t>
      </w:r>
      <w:r w:rsidRPr="00F04482">
        <w:rPr>
          <w:w w:val="105"/>
        </w:rPr>
        <w:t>each</w:t>
      </w:r>
      <w:r w:rsidRPr="00F04482">
        <w:rPr>
          <w:spacing w:val="-15"/>
          <w:w w:val="105"/>
        </w:rPr>
        <w:t xml:space="preserve"> </w:t>
      </w:r>
      <w:r w:rsidRPr="00F04482">
        <w:rPr>
          <w:w w:val="105"/>
        </w:rPr>
        <w:t>survey</w:t>
      </w:r>
      <w:r w:rsidRPr="00F04482">
        <w:rPr>
          <w:spacing w:val="-12"/>
          <w:w w:val="105"/>
        </w:rPr>
        <w:t xml:space="preserve"> </w:t>
      </w:r>
      <w:r w:rsidRPr="00F04482">
        <w:rPr>
          <w:w w:val="105"/>
        </w:rPr>
        <w:t>with</w:t>
      </w:r>
      <w:r w:rsidRPr="00F04482">
        <w:rPr>
          <w:spacing w:val="-9"/>
          <w:w w:val="105"/>
        </w:rPr>
        <w:t xml:space="preserve"> </w:t>
      </w:r>
      <w:r w:rsidRPr="00F04482">
        <w:rPr>
          <w:w w:val="105"/>
        </w:rPr>
        <w:t xml:space="preserve">DMAS' approval. Each survey methodology will include details of </w:t>
      </w:r>
      <w:r w:rsidRPr="00F04482">
        <w:rPr>
          <w:w w:val="110"/>
        </w:rPr>
        <w:t xml:space="preserve">the </w:t>
      </w:r>
      <w:r w:rsidRPr="00F04482">
        <w:t>Supplier</w:t>
      </w:r>
      <w:r w:rsidRPr="00F04482">
        <w:rPr>
          <w:w w:val="105"/>
        </w:rPr>
        <w:t>'s approach to data collection,</w:t>
      </w:r>
      <w:r w:rsidRPr="00F04482">
        <w:rPr>
          <w:spacing w:val="-3"/>
          <w:w w:val="105"/>
        </w:rPr>
        <w:t xml:space="preserve"> </w:t>
      </w:r>
      <w:r w:rsidRPr="00F04482">
        <w:rPr>
          <w:w w:val="105"/>
        </w:rPr>
        <w:t>sampling,</w:t>
      </w:r>
      <w:r w:rsidRPr="00F04482">
        <w:rPr>
          <w:spacing w:val="-6"/>
          <w:w w:val="105"/>
        </w:rPr>
        <w:t xml:space="preserve"> </w:t>
      </w:r>
      <w:r w:rsidRPr="00F04482">
        <w:rPr>
          <w:w w:val="105"/>
        </w:rPr>
        <w:t>survey</w:t>
      </w:r>
      <w:r w:rsidRPr="00F04482">
        <w:rPr>
          <w:spacing w:val="-6"/>
          <w:w w:val="105"/>
        </w:rPr>
        <w:t xml:space="preserve"> </w:t>
      </w:r>
      <w:r w:rsidRPr="00F04482">
        <w:rPr>
          <w:w w:val="105"/>
        </w:rPr>
        <w:t>administration</w:t>
      </w:r>
      <w:r w:rsidRPr="00F04482">
        <w:rPr>
          <w:spacing w:val="-14"/>
          <w:w w:val="105"/>
        </w:rPr>
        <w:t xml:space="preserve"> </w:t>
      </w:r>
      <w:r w:rsidRPr="00F04482">
        <w:rPr>
          <w:w w:val="105"/>
        </w:rPr>
        <w:t>and</w:t>
      </w:r>
      <w:r w:rsidRPr="00F04482">
        <w:rPr>
          <w:spacing w:val="-5"/>
          <w:w w:val="105"/>
        </w:rPr>
        <w:t xml:space="preserve"> </w:t>
      </w:r>
      <w:r w:rsidRPr="00F04482">
        <w:rPr>
          <w:w w:val="105"/>
        </w:rPr>
        <w:t>oversight,</w:t>
      </w:r>
      <w:r w:rsidRPr="00F04482">
        <w:rPr>
          <w:spacing w:val="3"/>
          <w:w w:val="105"/>
        </w:rPr>
        <w:t xml:space="preserve"> </w:t>
      </w:r>
      <w:r w:rsidRPr="00F04482">
        <w:rPr>
          <w:w w:val="105"/>
        </w:rPr>
        <w:t>and</w:t>
      </w:r>
      <w:r w:rsidRPr="00F04482">
        <w:rPr>
          <w:spacing w:val="-3"/>
          <w:w w:val="105"/>
        </w:rPr>
        <w:t xml:space="preserve"> </w:t>
      </w:r>
      <w:r w:rsidRPr="00F04482">
        <w:rPr>
          <w:w w:val="105"/>
        </w:rPr>
        <w:t>data</w:t>
      </w:r>
      <w:r w:rsidRPr="00F04482">
        <w:rPr>
          <w:spacing w:val="-8"/>
          <w:w w:val="105"/>
        </w:rPr>
        <w:t xml:space="preserve"> </w:t>
      </w:r>
      <w:r w:rsidRPr="00F04482">
        <w:rPr>
          <w:w w:val="105"/>
        </w:rPr>
        <w:t>analysis. The Supplier will work with DMAS and the MCOs to gather complete provider data for use in the survey.</w:t>
      </w:r>
    </w:p>
    <w:p w14:paraId="05501C19" w14:textId="77777777" w:rsidR="006153BA" w:rsidRPr="00F04482" w:rsidRDefault="006153BA" w:rsidP="006153BA">
      <w:pPr>
        <w:pStyle w:val="b1"/>
        <w:ind w:left="720" w:firstLine="0"/>
      </w:pPr>
    </w:p>
    <w:p w14:paraId="6D5296C3" w14:textId="77777777" w:rsidR="006153BA" w:rsidRPr="00F04482" w:rsidRDefault="006153BA" w:rsidP="006153BA">
      <w:pPr>
        <w:pStyle w:val="b1"/>
        <w:ind w:left="720" w:firstLine="0"/>
      </w:pPr>
      <w:r w:rsidRPr="00F04482">
        <w:rPr>
          <w:w w:val="110"/>
        </w:rPr>
        <w:t xml:space="preserve">The </w:t>
      </w:r>
      <w:r w:rsidRPr="00F04482">
        <w:t>Supplier</w:t>
      </w:r>
      <w:r w:rsidRPr="00F04482">
        <w:rPr>
          <w:w w:val="105"/>
        </w:rPr>
        <w:t xml:space="preserve"> will supply DMAS with a list of sampled providers prior to initiating each survey.</w:t>
      </w:r>
    </w:p>
    <w:p w14:paraId="146EB313" w14:textId="77777777" w:rsidR="006153BA" w:rsidRPr="00F04482" w:rsidRDefault="006153BA" w:rsidP="006153BA">
      <w:pPr>
        <w:pStyle w:val="b1"/>
        <w:ind w:left="720" w:firstLine="0"/>
      </w:pPr>
    </w:p>
    <w:p w14:paraId="75D899AB" w14:textId="13A722C3" w:rsidR="006153BA" w:rsidRPr="00F04482" w:rsidRDefault="006153BA" w:rsidP="006153BA">
      <w:pPr>
        <w:pStyle w:val="b1"/>
        <w:ind w:left="720" w:firstLine="0"/>
      </w:pPr>
      <w:r w:rsidRPr="00F04482">
        <w:rPr>
          <w:b/>
          <w:w w:val="105"/>
        </w:rPr>
        <w:t>Deliverable:</w:t>
      </w:r>
      <w:r w:rsidRPr="00F04482">
        <w:rPr>
          <w:w w:val="105"/>
        </w:rPr>
        <w:t xml:space="preserve"> Following</w:t>
      </w:r>
      <w:r w:rsidRPr="00F04482">
        <w:rPr>
          <w:spacing w:val="-12"/>
          <w:w w:val="105"/>
        </w:rPr>
        <w:t xml:space="preserve"> </w:t>
      </w:r>
      <w:r w:rsidRPr="00F04482">
        <w:rPr>
          <w:w w:val="105"/>
        </w:rPr>
        <w:t>data</w:t>
      </w:r>
      <w:r w:rsidRPr="00F04482">
        <w:rPr>
          <w:spacing w:val="-15"/>
          <w:w w:val="105"/>
        </w:rPr>
        <w:t xml:space="preserve"> </w:t>
      </w:r>
      <w:r w:rsidRPr="00F04482">
        <w:rPr>
          <w:w w:val="105"/>
        </w:rPr>
        <w:t>collection</w:t>
      </w:r>
      <w:r w:rsidRPr="00F04482">
        <w:rPr>
          <w:spacing w:val="-2"/>
          <w:w w:val="105"/>
        </w:rPr>
        <w:t xml:space="preserve"> </w:t>
      </w:r>
      <w:r w:rsidRPr="00F04482">
        <w:rPr>
          <w:w w:val="105"/>
        </w:rPr>
        <w:t>for</w:t>
      </w:r>
      <w:r w:rsidRPr="00F04482">
        <w:rPr>
          <w:spacing w:val="-19"/>
          <w:w w:val="105"/>
        </w:rPr>
        <w:t xml:space="preserve"> </w:t>
      </w:r>
      <w:r w:rsidRPr="00F04482">
        <w:rPr>
          <w:w w:val="105"/>
        </w:rPr>
        <w:t>the</w:t>
      </w:r>
      <w:r w:rsidRPr="00F04482">
        <w:rPr>
          <w:spacing w:val="-13"/>
          <w:w w:val="105"/>
        </w:rPr>
        <w:t xml:space="preserve"> </w:t>
      </w:r>
      <w:r w:rsidRPr="00F04482">
        <w:rPr>
          <w:w w:val="105"/>
        </w:rPr>
        <w:t>survey,</w:t>
      </w:r>
      <w:r w:rsidRPr="00F04482">
        <w:rPr>
          <w:spacing w:val="-9"/>
          <w:w w:val="105"/>
        </w:rPr>
        <w:t xml:space="preserve"> </w:t>
      </w:r>
      <w:r w:rsidRPr="00F04482">
        <w:rPr>
          <w:w w:val="110"/>
        </w:rPr>
        <w:t xml:space="preserve">the </w:t>
      </w:r>
      <w:r w:rsidRPr="00F04482">
        <w:t>Supplier</w:t>
      </w:r>
      <w:r w:rsidRPr="00F04482">
        <w:rPr>
          <w:w w:val="110"/>
        </w:rPr>
        <w:t xml:space="preserve"> </w:t>
      </w:r>
      <w:r w:rsidRPr="00F04482">
        <w:rPr>
          <w:spacing w:val="-7"/>
          <w:w w:val="105"/>
        </w:rPr>
        <w:t>will</w:t>
      </w:r>
      <w:r w:rsidRPr="00F04482">
        <w:rPr>
          <w:spacing w:val="-17"/>
          <w:w w:val="105"/>
        </w:rPr>
        <w:t xml:space="preserve"> </w:t>
      </w:r>
      <w:r w:rsidRPr="00F04482">
        <w:rPr>
          <w:w w:val="105"/>
        </w:rPr>
        <w:t>supply</w:t>
      </w:r>
      <w:r w:rsidRPr="00F04482">
        <w:rPr>
          <w:spacing w:val="-17"/>
          <w:w w:val="105"/>
        </w:rPr>
        <w:t xml:space="preserve"> </w:t>
      </w:r>
      <w:r w:rsidRPr="00F04482">
        <w:rPr>
          <w:w w:val="105"/>
        </w:rPr>
        <w:t>DMAS</w:t>
      </w:r>
      <w:r w:rsidRPr="00F04482">
        <w:rPr>
          <w:spacing w:val="-12"/>
          <w:w w:val="105"/>
        </w:rPr>
        <w:t xml:space="preserve"> </w:t>
      </w:r>
      <w:r w:rsidRPr="00F04482">
        <w:rPr>
          <w:w w:val="105"/>
        </w:rPr>
        <w:t>with</w:t>
      </w:r>
      <w:r w:rsidRPr="00F04482">
        <w:rPr>
          <w:spacing w:val="-14"/>
          <w:w w:val="105"/>
        </w:rPr>
        <w:t xml:space="preserve"> </w:t>
      </w:r>
      <w:r w:rsidRPr="00F04482">
        <w:rPr>
          <w:w w:val="105"/>
        </w:rPr>
        <w:t>one</w:t>
      </w:r>
      <w:r w:rsidRPr="00F04482">
        <w:rPr>
          <w:spacing w:val="-20"/>
          <w:w w:val="105"/>
        </w:rPr>
        <w:t xml:space="preserve"> </w:t>
      </w:r>
      <w:r w:rsidRPr="00F04482">
        <w:rPr>
          <w:w w:val="105"/>
        </w:rPr>
        <w:t>aggregate report and MCO-specific analytic datasets. These deliverables will be based upon DMAS-approved</w:t>
      </w:r>
      <w:r w:rsidRPr="00F04482">
        <w:rPr>
          <w:spacing w:val="23"/>
          <w:w w:val="105"/>
        </w:rPr>
        <w:t xml:space="preserve"> </w:t>
      </w:r>
      <w:r w:rsidRPr="00F04482">
        <w:rPr>
          <w:w w:val="105"/>
        </w:rPr>
        <w:t>templates. The final report is due by December 15 of each year.</w:t>
      </w:r>
      <w:r w:rsidR="00AF2232">
        <w:rPr>
          <w:w w:val="105"/>
        </w:rPr>
        <w:t xml:space="preserve"> </w:t>
      </w:r>
      <w:r w:rsidR="00AF2232">
        <w:t>All final reports, unless otherwise specified by the Department, shall be submitted in 508 compliant format.</w:t>
      </w:r>
    </w:p>
    <w:p w14:paraId="118C370D" w14:textId="77777777" w:rsidR="006153BA" w:rsidRPr="00F04482" w:rsidRDefault="006153BA" w:rsidP="006153BA">
      <w:pPr>
        <w:pStyle w:val="b1"/>
        <w:ind w:left="720" w:firstLine="0"/>
      </w:pPr>
    </w:p>
    <w:p w14:paraId="4B28A000" w14:textId="77777777" w:rsidR="006153BA" w:rsidRPr="00F04482" w:rsidRDefault="006153BA" w:rsidP="006153BA">
      <w:pPr>
        <w:pStyle w:val="b1"/>
        <w:ind w:left="720" w:firstLine="0"/>
      </w:pPr>
      <w:r w:rsidRPr="00F04482">
        <w:rPr>
          <w:w w:val="110"/>
        </w:rPr>
        <w:t xml:space="preserve">The </w:t>
      </w:r>
      <w:r w:rsidRPr="00F04482">
        <w:t>Supplier</w:t>
      </w:r>
      <w:r w:rsidRPr="00F04482">
        <w:rPr>
          <w:w w:val="110"/>
        </w:rPr>
        <w:t xml:space="preserve"> </w:t>
      </w:r>
      <w:r w:rsidRPr="00F04482">
        <w:rPr>
          <w:w w:val="105"/>
        </w:rPr>
        <w:t>will</w:t>
      </w:r>
      <w:r w:rsidRPr="00F04482">
        <w:rPr>
          <w:spacing w:val="-14"/>
          <w:w w:val="105"/>
        </w:rPr>
        <w:t xml:space="preserve"> </w:t>
      </w:r>
      <w:r w:rsidRPr="00F04482">
        <w:rPr>
          <w:w w:val="105"/>
        </w:rPr>
        <w:t>develop</w:t>
      </w:r>
      <w:r w:rsidRPr="00F04482">
        <w:rPr>
          <w:spacing w:val="-9"/>
          <w:w w:val="105"/>
        </w:rPr>
        <w:t xml:space="preserve"> </w:t>
      </w:r>
      <w:r w:rsidRPr="00F04482">
        <w:rPr>
          <w:w w:val="105"/>
        </w:rPr>
        <w:t>up</w:t>
      </w:r>
      <w:r w:rsidRPr="00F04482">
        <w:rPr>
          <w:spacing w:val="-15"/>
          <w:w w:val="105"/>
        </w:rPr>
        <w:t xml:space="preserve"> </w:t>
      </w:r>
      <w:r w:rsidRPr="00F04482">
        <w:rPr>
          <w:w w:val="105"/>
        </w:rPr>
        <w:t>to</w:t>
      </w:r>
      <w:r w:rsidRPr="00F04482">
        <w:rPr>
          <w:spacing w:val="-15"/>
          <w:w w:val="105"/>
        </w:rPr>
        <w:t xml:space="preserve"> </w:t>
      </w:r>
      <w:r w:rsidRPr="00F04482">
        <w:rPr>
          <w:w w:val="105"/>
        </w:rPr>
        <w:t>two</w:t>
      </w:r>
      <w:r w:rsidRPr="00F04482">
        <w:rPr>
          <w:spacing w:val="-10"/>
          <w:w w:val="105"/>
        </w:rPr>
        <w:t xml:space="preserve"> </w:t>
      </w:r>
      <w:r w:rsidRPr="00F04482">
        <w:rPr>
          <w:w w:val="105"/>
        </w:rPr>
        <w:t>presentations</w:t>
      </w:r>
      <w:r w:rsidRPr="00F04482">
        <w:rPr>
          <w:spacing w:val="-3"/>
          <w:w w:val="105"/>
        </w:rPr>
        <w:t xml:space="preserve"> </w:t>
      </w:r>
      <w:r w:rsidRPr="00F04482">
        <w:rPr>
          <w:w w:val="105"/>
        </w:rPr>
        <w:t>for</w:t>
      </w:r>
      <w:r w:rsidRPr="00F04482">
        <w:rPr>
          <w:spacing w:val="-12"/>
          <w:w w:val="105"/>
        </w:rPr>
        <w:t xml:space="preserve"> </w:t>
      </w:r>
      <w:r w:rsidRPr="00F04482">
        <w:rPr>
          <w:w w:val="105"/>
        </w:rPr>
        <w:t>the</w:t>
      </w:r>
      <w:r w:rsidRPr="00F04482">
        <w:rPr>
          <w:spacing w:val="-11"/>
          <w:w w:val="105"/>
        </w:rPr>
        <w:t xml:space="preserve"> </w:t>
      </w:r>
      <w:r w:rsidRPr="00F04482">
        <w:rPr>
          <w:w w:val="105"/>
        </w:rPr>
        <w:t>survey</w:t>
      </w:r>
      <w:r w:rsidRPr="00F04482">
        <w:rPr>
          <w:spacing w:val="-10"/>
          <w:w w:val="105"/>
        </w:rPr>
        <w:t xml:space="preserve"> </w:t>
      </w:r>
      <w:r w:rsidRPr="00F04482">
        <w:rPr>
          <w:w w:val="105"/>
        </w:rPr>
        <w:t>and</w:t>
      </w:r>
      <w:r w:rsidRPr="00F04482">
        <w:rPr>
          <w:spacing w:val="-7"/>
          <w:w w:val="105"/>
        </w:rPr>
        <w:t xml:space="preserve"> </w:t>
      </w:r>
      <w:r w:rsidRPr="00F04482">
        <w:rPr>
          <w:w w:val="105"/>
        </w:rPr>
        <w:t>will</w:t>
      </w:r>
      <w:r w:rsidRPr="00F04482">
        <w:rPr>
          <w:spacing w:val="-9"/>
          <w:w w:val="105"/>
        </w:rPr>
        <w:t xml:space="preserve"> </w:t>
      </w:r>
      <w:r w:rsidRPr="00F04482">
        <w:rPr>
          <w:w w:val="105"/>
        </w:rPr>
        <w:t>present</w:t>
      </w:r>
      <w:r w:rsidRPr="00F04482">
        <w:rPr>
          <w:spacing w:val="-4"/>
          <w:w w:val="105"/>
        </w:rPr>
        <w:t xml:space="preserve"> </w:t>
      </w:r>
      <w:r w:rsidRPr="00F04482">
        <w:rPr>
          <w:w w:val="105"/>
        </w:rPr>
        <w:t>to</w:t>
      </w:r>
      <w:r w:rsidRPr="00F04482">
        <w:rPr>
          <w:spacing w:val="-17"/>
          <w:w w:val="105"/>
        </w:rPr>
        <w:t xml:space="preserve"> </w:t>
      </w:r>
      <w:r w:rsidRPr="00F04482">
        <w:rPr>
          <w:w w:val="105"/>
        </w:rPr>
        <w:t>DMAS and/or the MCOs via WebEx (e.g., one presentation to introduce the survey and one presentation to summarize the survey</w:t>
      </w:r>
      <w:r w:rsidRPr="00F04482">
        <w:rPr>
          <w:spacing w:val="5"/>
          <w:w w:val="105"/>
        </w:rPr>
        <w:t xml:space="preserve"> </w:t>
      </w:r>
      <w:r w:rsidRPr="00F04482">
        <w:rPr>
          <w:w w:val="105"/>
        </w:rPr>
        <w:t>results). The final presentations are due by December 15</w:t>
      </w:r>
      <w:r w:rsidRPr="00F04482">
        <w:rPr>
          <w:w w:val="105"/>
          <w:vertAlign w:val="superscript"/>
        </w:rPr>
        <w:t>th</w:t>
      </w:r>
      <w:r w:rsidRPr="00F04482">
        <w:rPr>
          <w:w w:val="105"/>
        </w:rPr>
        <w:t xml:space="preserve"> of each year.</w:t>
      </w:r>
    </w:p>
    <w:p w14:paraId="708EF544" w14:textId="77777777" w:rsidR="006153BA" w:rsidRPr="00F04482" w:rsidRDefault="006153BA" w:rsidP="006153BA">
      <w:pPr>
        <w:rPr>
          <w:rFonts w:cs="Arial"/>
        </w:rPr>
      </w:pPr>
    </w:p>
    <w:p w14:paraId="376426AB" w14:textId="0863B175" w:rsidR="006153BA" w:rsidRPr="003D3DA2" w:rsidRDefault="006153BA" w:rsidP="0024393C">
      <w:pPr>
        <w:pStyle w:val="Heading2"/>
      </w:pPr>
      <w:bookmarkStart w:id="1081" w:name="_Toc78547904"/>
      <w:r w:rsidRPr="003D3DA2">
        <w:t xml:space="preserve">Task </w:t>
      </w:r>
      <w:r w:rsidR="0077443C">
        <w:t>Q</w:t>
      </w:r>
      <w:r w:rsidRPr="003D3DA2">
        <w:t>: Encounter Data Validation (EDV)</w:t>
      </w:r>
      <w:bookmarkEnd w:id="1081"/>
    </w:p>
    <w:p w14:paraId="182C366E" w14:textId="77777777" w:rsidR="006153BA" w:rsidRPr="007943AE" w:rsidRDefault="006153BA" w:rsidP="006153BA">
      <w:pPr>
        <w:pStyle w:val="b1"/>
        <w:rPr>
          <w:b/>
        </w:rPr>
      </w:pPr>
    </w:p>
    <w:p w14:paraId="7330D84C" w14:textId="77777777" w:rsidR="006153BA" w:rsidRPr="007943AE" w:rsidRDefault="006153BA" w:rsidP="006153BA">
      <w:pPr>
        <w:pStyle w:val="b1"/>
        <w:ind w:left="720" w:firstLine="0"/>
      </w:pPr>
      <w:r w:rsidRPr="007943AE">
        <w:rPr>
          <w:b/>
        </w:rPr>
        <w:lastRenderedPageBreak/>
        <w:t>Task:</w:t>
      </w:r>
      <w:r w:rsidRPr="007943AE">
        <w:t xml:space="preserve"> The task will be performed with the intent of enabling DMAS to recognize the validity of encounter data from the MCOs; identify opportunities for improvement; and establish a quantified baseline encounter validation.</w:t>
      </w:r>
    </w:p>
    <w:p w14:paraId="33E6E09C" w14:textId="77777777" w:rsidR="006153BA" w:rsidRPr="007943AE" w:rsidRDefault="006153BA" w:rsidP="006153BA">
      <w:pPr>
        <w:pStyle w:val="b1"/>
        <w:ind w:left="720" w:firstLine="0"/>
      </w:pPr>
    </w:p>
    <w:p w14:paraId="3B438408" w14:textId="77777777" w:rsidR="006153BA" w:rsidRPr="00D33048" w:rsidRDefault="006153BA" w:rsidP="006153BA">
      <w:pPr>
        <w:pStyle w:val="b1"/>
        <w:ind w:left="720" w:firstLine="0"/>
      </w:pPr>
      <w:r w:rsidRPr="00AD6E3E">
        <w:rPr>
          <w:b/>
        </w:rPr>
        <w:t>Purpose:</w:t>
      </w:r>
      <w:r w:rsidRPr="00D33048">
        <w:t xml:space="preserve"> The Encounter Data Validation Task will assess the validity of each contracted MCOs’ encounter data.</w:t>
      </w:r>
    </w:p>
    <w:p w14:paraId="282D0C10" w14:textId="77777777" w:rsidR="006153BA" w:rsidRPr="00650766" w:rsidRDefault="006153BA" w:rsidP="006153BA">
      <w:pPr>
        <w:pStyle w:val="b1"/>
      </w:pPr>
    </w:p>
    <w:p w14:paraId="63347D87" w14:textId="334197F2" w:rsidR="006153BA" w:rsidRPr="00F04482" w:rsidRDefault="006153BA" w:rsidP="006153BA">
      <w:pPr>
        <w:pStyle w:val="Heading2"/>
        <w:numPr>
          <w:ilvl w:val="0"/>
          <w:numId w:val="0"/>
        </w:numPr>
        <w:ind w:left="720"/>
      </w:pPr>
      <w:bookmarkStart w:id="1082" w:name="_Toc78547905"/>
      <w:r w:rsidRPr="00F04482">
        <w:t xml:space="preserve">Task </w:t>
      </w:r>
      <w:r w:rsidR="00E42204">
        <w:t>Q</w:t>
      </w:r>
      <w:r w:rsidRPr="00F04482">
        <w:t>.1: CCC Plus Encounter Data Validation (EDV)</w:t>
      </w:r>
      <w:bookmarkEnd w:id="1082"/>
    </w:p>
    <w:p w14:paraId="6FC09B54" w14:textId="77777777" w:rsidR="006153BA" w:rsidRPr="00F04482" w:rsidRDefault="006153BA" w:rsidP="006153BA">
      <w:pPr>
        <w:pStyle w:val="b1"/>
      </w:pPr>
    </w:p>
    <w:p w14:paraId="4B13C5F3" w14:textId="7C15C9CC" w:rsidR="006153BA" w:rsidRPr="00F04482" w:rsidRDefault="006153BA" w:rsidP="006153BA">
      <w:pPr>
        <w:pStyle w:val="b1"/>
        <w:ind w:left="720" w:firstLine="0"/>
      </w:pPr>
      <w:r w:rsidRPr="00F04482">
        <w:rPr>
          <w:b/>
        </w:rPr>
        <w:t>Methodology:</w:t>
      </w:r>
      <w:r w:rsidRPr="00F04482">
        <w:t xml:space="preserve"> The Supplier</w:t>
      </w:r>
      <w:r w:rsidR="004B7DDE">
        <w:t xml:space="preserve"> is expected to</w:t>
      </w:r>
      <w:r w:rsidRPr="00F04482">
        <w:t xml:space="preserve"> use the most recently published version of the CMS encounter data validation protocol. The current CMS protocol includes the following activities: </w:t>
      </w:r>
    </w:p>
    <w:p w14:paraId="509DCC6D" w14:textId="77777777" w:rsidR="006153BA" w:rsidRPr="00F04482" w:rsidRDefault="006153BA" w:rsidP="006153BA">
      <w:pPr>
        <w:pStyle w:val="b1"/>
        <w:ind w:left="720" w:firstLine="0"/>
      </w:pPr>
    </w:p>
    <w:p w14:paraId="50B84092" w14:textId="77777777" w:rsidR="006153BA" w:rsidRPr="00F04482" w:rsidRDefault="006153BA" w:rsidP="006153BA">
      <w:pPr>
        <w:pStyle w:val="b1"/>
        <w:numPr>
          <w:ilvl w:val="2"/>
          <w:numId w:val="2"/>
        </w:numPr>
      </w:pPr>
      <w:r w:rsidRPr="00F04482">
        <w:t xml:space="preserve">Review State requirements for collecting and submitting encounter data; </w:t>
      </w:r>
    </w:p>
    <w:p w14:paraId="47920C1D" w14:textId="77777777" w:rsidR="006153BA" w:rsidRPr="00F04482" w:rsidRDefault="006153BA" w:rsidP="006153BA">
      <w:pPr>
        <w:pStyle w:val="b1"/>
        <w:numPr>
          <w:ilvl w:val="2"/>
          <w:numId w:val="2"/>
        </w:numPr>
      </w:pPr>
      <w:r w:rsidRPr="00F04482">
        <w:t xml:space="preserve">Review the MCO’s capacity to produce accurate and complete encounter data; </w:t>
      </w:r>
    </w:p>
    <w:p w14:paraId="48E77DAA" w14:textId="77777777" w:rsidR="006153BA" w:rsidRPr="00F04482" w:rsidRDefault="006153BA" w:rsidP="006153BA">
      <w:pPr>
        <w:pStyle w:val="b1"/>
        <w:numPr>
          <w:ilvl w:val="2"/>
          <w:numId w:val="2"/>
        </w:numPr>
      </w:pPr>
      <w:r w:rsidRPr="00F04482">
        <w:t xml:space="preserve">Analyze MCO electronic encounter data for accuracy and completeness; </w:t>
      </w:r>
    </w:p>
    <w:p w14:paraId="73CCC762" w14:textId="77777777" w:rsidR="006153BA" w:rsidRPr="00F04482" w:rsidRDefault="006153BA" w:rsidP="006153BA">
      <w:pPr>
        <w:pStyle w:val="b1"/>
        <w:numPr>
          <w:ilvl w:val="2"/>
          <w:numId w:val="2"/>
        </w:numPr>
      </w:pPr>
      <w:r w:rsidRPr="00F04482">
        <w:t xml:space="preserve">Review of medical records for confirmation of findings of analysis of encounter data; and </w:t>
      </w:r>
    </w:p>
    <w:p w14:paraId="1209F8A2" w14:textId="77777777" w:rsidR="006153BA" w:rsidRPr="00F04482" w:rsidRDefault="006153BA" w:rsidP="006153BA">
      <w:pPr>
        <w:pStyle w:val="b1"/>
        <w:numPr>
          <w:ilvl w:val="2"/>
          <w:numId w:val="2"/>
        </w:numPr>
      </w:pPr>
      <w:r w:rsidRPr="00F04482">
        <w:t>Submission of findings.</w:t>
      </w:r>
    </w:p>
    <w:p w14:paraId="23942669" w14:textId="77777777" w:rsidR="006153BA" w:rsidRPr="00F04482" w:rsidRDefault="006153BA" w:rsidP="006153BA">
      <w:pPr>
        <w:pStyle w:val="b1"/>
        <w:ind w:left="720" w:firstLine="0"/>
      </w:pPr>
    </w:p>
    <w:p w14:paraId="05924F88" w14:textId="77777777" w:rsidR="006153BA" w:rsidRPr="003D3DA2" w:rsidRDefault="006153BA" w:rsidP="006153BA">
      <w:pPr>
        <w:pStyle w:val="b1"/>
        <w:ind w:left="720" w:firstLine="0"/>
        <w:rPr>
          <w:rFonts w:cs="Arial"/>
        </w:rPr>
      </w:pPr>
      <w:r w:rsidRPr="00F04482">
        <w:rPr>
          <w:rFonts w:cs="Arial"/>
        </w:rPr>
        <w:t>The Supplier shall conduct a targeted encounter data information systems survey to assess DMAS’ and MCOs’ information systems and processes as well as assess the DMAS encounter data completeness, accuracy, and timeliness through an administrative profile.</w:t>
      </w:r>
    </w:p>
    <w:p w14:paraId="5901CF86" w14:textId="77777777" w:rsidR="006153BA" w:rsidRPr="007943AE" w:rsidRDefault="006153BA" w:rsidP="006153BA">
      <w:pPr>
        <w:pStyle w:val="b1"/>
        <w:ind w:left="720" w:firstLine="0"/>
      </w:pPr>
    </w:p>
    <w:p w14:paraId="35832D95" w14:textId="77777777" w:rsidR="006153BA" w:rsidRPr="00F04482" w:rsidRDefault="006153BA" w:rsidP="006153BA">
      <w:pPr>
        <w:pStyle w:val="b1"/>
        <w:ind w:left="720" w:firstLine="0"/>
        <w:rPr>
          <w:b/>
        </w:rPr>
      </w:pPr>
      <w:r w:rsidRPr="007943AE">
        <w:rPr>
          <w:b/>
        </w:rPr>
        <w:t xml:space="preserve">Correspondence: </w:t>
      </w:r>
      <w:r w:rsidRPr="007943AE">
        <w:rPr>
          <w:w w:val="105"/>
        </w:rPr>
        <w:t>The</w:t>
      </w:r>
      <w:r w:rsidRPr="007943AE">
        <w:rPr>
          <w:spacing w:val="-16"/>
          <w:w w:val="105"/>
        </w:rPr>
        <w:t xml:space="preserve"> </w:t>
      </w:r>
      <w:r w:rsidRPr="007943AE">
        <w:rPr>
          <w:w w:val="105"/>
        </w:rPr>
        <w:t>Supplier is</w:t>
      </w:r>
      <w:r w:rsidRPr="00AD6E3E">
        <w:rPr>
          <w:spacing w:val="-5"/>
          <w:w w:val="105"/>
        </w:rPr>
        <w:t xml:space="preserve"> </w:t>
      </w:r>
      <w:r w:rsidRPr="00AD6E3E">
        <w:rPr>
          <w:w w:val="105"/>
        </w:rPr>
        <w:t>responsible</w:t>
      </w:r>
      <w:r w:rsidRPr="00AD6E3E">
        <w:rPr>
          <w:spacing w:val="7"/>
          <w:w w:val="105"/>
        </w:rPr>
        <w:t xml:space="preserve"> </w:t>
      </w:r>
      <w:r w:rsidRPr="00D33048">
        <w:rPr>
          <w:w w:val="105"/>
        </w:rPr>
        <w:t>for</w:t>
      </w:r>
      <w:r w:rsidRPr="00650766">
        <w:rPr>
          <w:spacing w:val="-21"/>
          <w:w w:val="105"/>
        </w:rPr>
        <w:t xml:space="preserve"> </w:t>
      </w:r>
      <w:r w:rsidRPr="00650766">
        <w:rPr>
          <w:w w:val="105"/>
        </w:rPr>
        <w:t>communicating</w:t>
      </w:r>
      <w:r w:rsidRPr="00F04482">
        <w:rPr>
          <w:spacing w:val="7"/>
          <w:w w:val="105"/>
        </w:rPr>
        <w:t xml:space="preserve"> </w:t>
      </w:r>
      <w:r w:rsidRPr="00F04482">
        <w:rPr>
          <w:w w:val="105"/>
        </w:rPr>
        <w:t>progress</w:t>
      </w:r>
      <w:r w:rsidRPr="00F04482">
        <w:rPr>
          <w:spacing w:val="-5"/>
          <w:w w:val="105"/>
        </w:rPr>
        <w:t xml:space="preserve"> </w:t>
      </w:r>
      <w:r w:rsidRPr="00F04482">
        <w:rPr>
          <w:w w:val="105"/>
        </w:rPr>
        <w:t>made</w:t>
      </w:r>
      <w:r w:rsidRPr="00F04482">
        <w:rPr>
          <w:spacing w:val="-10"/>
          <w:w w:val="105"/>
        </w:rPr>
        <w:t xml:space="preserve"> </w:t>
      </w:r>
      <w:r w:rsidRPr="00F04482">
        <w:rPr>
          <w:w w:val="105"/>
        </w:rPr>
        <w:t>to</w:t>
      </w:r>
      <w:r w:rsidRPr="00F04482">
        <w:rPr>
          <w:spacing w:val="-8"/>
          <w:w w:val="105"/>
        </w:rPr>
        <w:t xml:space="preserve"> </w:t>
      </w:r>
      <w:r w:rsidRPr="00F04482">
        <w:rPr>
          <w:w w:val="105"/>
        </w:rPr>
        <w:t>DMAS. The Supplier must engage DMAS in the preliminary review findings and the drafts of the report.</w:t>
      </w:r>
    </w:p>
    <w:p w14:paraId="0478882C" w14:textId="77777777" w:rsidR="006153BA" w:rsidRPr="00F04482" w:rsidRDefault="006153BA" w:rsidP="006153BA">
      <w:pPr>
        <w:pStyle w:val="b1"/>
        <w:ind w:left="720" w:firstLine="0"/>
      </w:pPr>
    </w:p>
    <w:p w14:paraId="1F0CA7B3" w14:textId="77777777" w:rsidR="006153BA" w:rsidRPr="00F04482" w:rsidRDefault="006153BA" w:rsidP="006153BA">
      <w:pPr>
        <w:pStyle w:val="b1"/>
        <w:ind w:left="720" w:firstLine="0"/>
      </w:pPr>
      <w:r w:rsidRPr="00F04482">
        <w:rPr>
          <w:b/>
        </w:rPr>
        <w:t>Analysis and Reporting:</w:t>
      </w:r>
      <w:r w:rsidRPr="00F04482">
        <w:t xml:space="preserve"> Analysis and reporting shall be separate for each MCO and the Supplier shall also produce one summary report for the managed care delivery system.</w:t>
      </w:r>
    </w:p>
    <w:p w14:paraId="438A3BD8" w14:textId="77777777" w:rsidR="006153BA" w:rsidRPr="00F04482" w:rsidRDefault="006153BA" w:rsidP="006153BA">
      <w:pPr>
        <w:pStyle w:val="b1"/>
        <w:ind w:left="720" w:firstLine="0"/>
      </w:pPr>
      <w:r w:rsidRPr="00F04482">
        <w:t>Correspondence: The Supplier shall engage DMAS in on-going communication regarding methodology and enrollment data needs.</w:t>
      </w:r>
    </w:p>
    <w:p w14:paraId="2926A1B1" w14:textId="77777777" w:rsidR="006153BA" w:rsidRPr="00F04482" w:rsidRDefault="006153BA" w:rsidP="006153BA">
      <w:pPr>
        <w:pStyle w:val="b1"/>
        <w:ind w:left="720" w:firstLine="0"/>
      </w:pPr>
    </w:p>
    <w:p w14:paraId="4A15BD12" w14:textId="06B9EFEE" w:rsidR="006153BA" w:rsidRPr="00F04482" w:rsidRDefault="006153BA" w:rsidP="006153BA">
      <w:pPr>
        <w:pStyle w:val="b1"/>
        <w:ind w:left="720" w:firstLine="0"/>
      </w:pPr>
      <w:r w:rsidRPr="00F04482">
        <w:rPr>
          <w:b/>
        </w:rPr>
        <w:t>Deliverables</w:t>
      </w:r>
      <w:r w:rsidRPr="00F04482">
        <w:t>: This task will be conducted every other year with the first set of final reports due to DMA</w:t>
      </w:r>
      <w:r w:rsidR="00A97E16">
        <w:t>S no later than October 31, 202</w:t>
      </w:r>
      <w:r w:rsidR="004B7DDE">
        <w:t>3</w:t>
      </w:r>
      <w:r w:rsidR="00A97E16">
        <w:t xml:space="preserve"> (for 202</w:t>
      </w:r>
      <w:r w:rsidR="004B7DDE">
        <w:t>2</w:t>
      </w:r>
      <w:r w:rsidRPr="00F04482">
        <w:t xml:space="preserve"> encounter data) and the second encounter data validation final report due to DMAS no later</w:t>
      </w:r>
      <w:r w:rsidR="00A97E16">
        <w:t xml:space="preserve"> than October 31, 202</w:t>
      </w:r>
      <w:r w:rsidR="004B7DDE">
        <w:t>5</w:t>
      </w:r>
      <w:r w:rsidR="00A97E16">
        <w:t xml:space="preserve"> (for 202</w:t>
      </w:r>
      <w:r w:rsidR="004B7DDE">
        <w:t>4</w:t>
      </w:r>
      <w:r w:rsidRPr="00F04482">
        <w:t xml:space="preserve"> encounter data).</w:t>
      </w:r>
      <w:r w:rsidR="00AF2232">
        <w:t xml:space="preserve"> All final reports, unless otherwise specified by the Department, shall be submitted in 508 compliant format.</w:t>
      </w:r>
    </w:p>
    <w:p w14:paraId="3F03371A" w14:textId="77777777" w:rsidR="006153BA" w:rsidRPr="00F04482" w:rsidRDefault="006153BA" w:rsidP="006153BA">
      <w:pPr>
        <w:pStyle w:val="b1"/>
      </w:pPr>
    </w:p>
    <w:p w14:paraId="7965B8EF" w14:textId="26362925" w:rsidR="006153BA" w:rsidRPr="00F04482" w:rsidRDefault="006153BA" w:rsidP="006153BA">
      <w:pPr>
        <w:pStyle w:val="Heading2"/>
        <w:numPr>
          <w:ilvl w:val="0"/>
          <w:numId w:val="0"/>
        </w:numPr>
        <w:ind w:left="720"/>
      </w:pPr>
      <w:bookmarkStart w:id="1083" w:name="_Toc78547906"/>
      <w:r w:rsidRPr="00F04482">
        <w:t xml:space="preserve">Task </w:t>
      </w:r>
      <w:r w:rsidR="00E42204">
        <w:t>Q</w:t>
      </w:r>
      <w:r w:rsidRPr="00F04482">
        <w:t>.2: Medallion 4.0 Encounter Data Validation (EDV)</w:t>
      </w:r>
      <w:bookmarkEnd w:id="1083"/>
    </w:p>
    <w:p w14:paraId="4E749685" w14:textId="77777777" w:rsidR="006153BA" w:rsidRPr="00F04482" w:rsidRDefault="006153BA" w:rsidP="006153BA">
      <w:pPr>
        <w:pStyle w:val="b1"/>
        <w:rPr>
          <w:b/>
        </w:rPr>
      </w:pPr>
    </w:p>
    <w:p w14:paraId="4110866E" w14:textId="7F460DA6" w:rsidR="00EC6E81" w:rsidRDefault="006153BA" w:rsidP="006D5D19">
      <w:pPr>
        <w:pStyle w:val="BodyText"/>
        <w:ind w:left="720"/>
      </w:pPr>
      <w:r w:rsidRPr="00F04482">
        <w:rPr>
          <w:b/>
        </w:rPr>
        <w:t xml:space="preserve">Special Instructions: </w:t>
      </w:r>
      <w:r w:rsidRPr="00F04482">
        <w:t>Replicate Task S.1 of RFP 2021-02. The Encounter Data Validation shall be conducted and reported separately from the Medallion 4.0 and FAMIS Managed Care, and the Commonwe</w:t>
      </w:r>
      <w:r>
        <w:t>a</w:t>
      </w:r>
      <w:r w:rsidRPr="00F04482">
        <w:t>lth Coordinated Care Plus (CCC Plus) populations.</w:t>
      </w:r>
    </w:p>
    <w:p w14:paraId="364BE109" w14:textId="382114F3" w:rsidR="00EC6E81" w:rsidRPr="004C7CC9" w:rsidRDefault="00EC6E81" w:rsidP="006D5D19">
      <w:pPr>
        <w:pStyle w:val="Heading2"/>
        <w:numPr>
          <w:ilvl w:val="0"/>
          <w:numId w:val="0"/>
        </w:numPr>
        <w:ind w:left="720"/>
        <w:rPr>
          <w:i/>
        </w:rPr>
      </w:pPr>
      <w:bookmarkStart w:id="1084" w:name="_Toc78547907"/>
      <w:r w:rsidRPr="004C7CC9">
        <w:rPr>
          <w:i/>
        </w:rPr>
        <w:t>Optional EQR Task Enhancements</w:t>
      </w:r>
      <w:bookmarkEnd w:id="1084"/>
    </w:p>
    <w:p w14:paraId="3A281784" w14:textId="77777777" w:rsidR="00EC6E81" w:rsidRPr="00EC12E1" w:rsidRDefault="00EC6E81" w:rsidP="006D5D19"/>
    <w:p w14:paraId="0F5213C5" w14:textId="1F1E0118" w:rsidR="004F4A29" w:rsidRDefault="004F4A29" w:rsidP="004F4A29">
      <w:pPr>
        <w:ind w:left="720"/>
        <w:rPr>
          <w:rFonts w:cs="Arial"/>
        </w:rPr>
      </w:pPr>
      <w:r w:rsidRPr="00EC12E1">
        <w:rPr>
          <w:rFonts w:cs="Arial"/>
        </w:rPr>
        <w:t>The Department values innovation and is looking to the future for potential opportunities to improve the quality of Medicaid member services and experiences. To this effect, the Department is outlining a select number of optional enhancements that the Department may or may not elect to include in the services rendered by the Supplier for this RFP. The Supplier sha</w:t>
      </w:r>
      <w:r w:rsidR="0024393C">
        <w:rPr>
          <w:rFonts w:cs="Arial"/>
        </w:rPr>
        <w:t>ll</w:t>
      </w:r>
      <w:r w:rsidRPr="00EC12E1">
        <w:rPr>
          <w:rFonts w:cs="Arial"/>
        </w:rPr>
        <w:t xml:space="preserve"> prepare and submit a response for each optional enhancement listed below. The Supplier will not be evaluated based on the responses provided for services in this section for the overall evaluation of the RFP. </w:t>
      </w:r>
    </w:p>
    <w:p w14:paraId="5ACD1BD8" w14:textId="77777777" w:rsidR="004F4A29" w:rsidRPr="00EC12E1" w:rsidRDefault="004F4A29" w:rsidP="004F4A29">
      <w:pPr>
        <w:ind w:left="720"/>
        <w:rPr>
          <w:rFonts w:cs="Arial"/>
        </w:rPr>
      </w:pPr>
    </w:p>
    <w:p w14:paraId="09B21EEA" w14:textId="77777777" w:rsidR="004F4A29" w:rsidRPr="0002316D" w:rsidRDefault="004F4A29" w:rsidP="004F4A29">
      <w:pPr>
        <w:ind w:left="720"/>
        <w:rPr>
          <w:rFonts w:cs="Arial"/>
          <w:b/>
          <w:u w:val="single"/>
        </w:rPr>
      </w:pPr>
      <w:r w:rsidRPr="0002316D">
        <w:rPr>
          <w:rFonts w:cs="Arial"/>
          <w:b/>
          <w:u w:val="single"/>
        </w:rPr>
        <w:t>A. Proposed Virginia Managed Care Program Merge</w:t>
      </w:r>
    </w:p>
    <w:p w14:paraId="1158AAA3" w14:textId="77777777" w:rsidR="004F4A29" w:rsidRPr="0002316D" w:rsidRDefault="004F4A29" w:rsidP="004F4A29">
      <w:pPr>
        <w:ind w:left="720"/>
      </w:pPr>
      <w:r w:rsidRPr="0002316D">
        <w:t xml:space="preserve">There is currently a provision in the proposed Virginia 2021 Appropriations Act for the Department to advance plans to merge the two managed care programs (Medallion 4.0 and CCC Plus) into a </w:t>
      </w:r>
      <w:r w:rsidRPr="0002316D">
        <w:lastRenderedPageBreak/>
        <w:t>single, unified program by July 1, 2022. If the Governor signs the 2021 Appropriations Act with this provision, the Department will need to work with the EQRO Supplier to make revisions to the tasks outlined in Section 5 to accommodate Department needs and to meet federal reporting guidelines</w:t>
      </w:r>
      <w:r>
        <w:t>, and in accordance with the state regulation</w:t>
      </w:r>
      <w:r w:rsidRPr="0002316D">
        <w:t xml:space="preserve">. </w:t>
      </w:r>
      <w:r w:rsidRPr="0002316D">
        <w:rPr>
          <w:snapToGrid w:val="0"/>
          <w:color w:val="000000"/>
        </w:rPr>
        <w:t xml:space="preserve">Most tasks within the first year of the proposed EQRO contract will not be </w:t>
      </w:r>
      <w:r>
        <w:rPr>
          <w:snapToGrid w:val="0"/>
          <w:color w:val="000000"/>
        </w:rPr>
        <w:t xml:space="preserve">immediately </w:t>
      </w:r>
      <w:r w:rsidRPr="0002316D">
        <w:rPr>
          <w:snapToGrid w:val="0"/>
          <w:color w:val="000000"/>
        </w:rPr>
        <w:t xml:space="preserve">impacted </w:t>
      </w:r>
      <w:r>
        <w:rPr>
          <w:snapToGrid w:val="0"/>
          <w:color w:val="000000"/>
        </w:rPr>
        <w:t xml:space="preserve">by a merger </w:t>
      </w:r>
      <w:r w:rsidRPr="0002316D">
        <w:rPr>
          <w:snapToGrid w:val="0"/>
          <w:color w:val="000000"/>
        </w:rPr>
        <w:t>and will be addressed by contract modification of this contract by the Department; however,</w:t>
      </w:r>
      <w:r>
        <w:rPr>
          <w:snapToGrid w:val="0"/>
          <w:color w:val="000000"/>
        </w:rPr>
        <w:t xml:space="preserve"> some tasks have been identified to be a potential impact. </w:t>
      </w:r>
      <w:r w:rsidRPr="0002316D">
        <w:t>The Supplier shall respond to the following</w:t>
      </w:r>
      <w:r>
        <w:t xml:space="preserve"> projected</w:t>
      </w:r>
      <w:r w:rsidRPr="0002316D">
        <w:t xml:space="preserve"> impacts to the EQRO contract</w:t>
      </w:r>
      <w:r>
        <w:t>:</w:t>
      </w:r>
    </w:p>
    <w:p w14:paraId="1196E877" w14:textId="77777777" w:rsidR="004F4A29" w:rsidRPr="0002316D" w:rsidRDefault="004F4A29" w:rsidP="004F4A29">
      <w:pPr>
        <w:ind w:left="720"/>
        <w:rPr>
          <w:rFonts w:cs="Arial"/>
        </w:rPr>
      </w:pPr>
    </w:p>
    <w:p w14:paraId="6560C803" w14:textId="77777777" w:rsidR="004F4A29" w:rsidRPr="0002316D" w:rsidRDefault="004F4A29" w:rsidP="00516846">
      <w:pPr>
        <w:numPr>
          <w:ilvl w:val="2"/>
          <w:numId w:val="89"/>
        </w:numPr>
        <w:spacing w:after="120"/>
        <w:rPr>
          <w:snapToGrid w:val="0"/>
          <w:color w:val="000000"/>
        </w:rPr>
      </w:pPr>
      <w:r w:rsidRPr="0002316D">
        <w:rPr>
          <w:b/>
          <w:snapToGrid w:val="0"/>
          <w:color w:val="000000"/>
          <w:u w:val="single"/>
        </w:rPr>
        <w:t>Performance Improvement Projects:</w:t>
      </w:r>
      <w:r w:rsidRPr="0002316D">
        <w:rPr>
          <w:snapToGrid w:val="0"/>
          <w:color w:val="000000"/>
        </w:rPr>
        <w:t xml:space="preserve"> the Performance Improvement Project (PIP) (Task E in Section 5 of this RFP) will be immediately impacted, with adjustments needed to the methodology and execution of the task, including measure selection and intervention design.</w:t>
      </w:r>
      <w:r w:rsidRPr="0002316D">
        <w:rPr>
          <w:rFonts w:cs="Arial"/>
          <w:snapToGrid w:val="0"/>
          <w:color w:val="000000"/>
        </w:rPr>
        <w:t xml:space="preserve"> The Supplier shall propose how they will address this proposed system-wide program change of the merging of the two managed care programs and outline potential impacts to the mandatory Performance Improvement Project (PIP) tasks to ensure that DMAS maintains federal reporting requirements and deadlines, as well as ensure a high level of communication and coordination between the EQRO, the Department, and the MCOs to implement any necessary adjustments to the program. The Supplier shall include projected timeline of response, implementation and revisions to a projected work plan for Task E. </w:t>
      </w:r>
    </w:p>
    <w:p w14:paraId="4CE6106D" w14:textId="5D1CB063" w:rsidR="004F4A29" w:rsidRPr="0002316D" w:rsidRDefault="004F4A29" w:rsidP="004F4A29">
      <w:pPr>
        <w:numPr>
          <w:ilvl w:val="2"/>
          <w:numId w:val="19"/>
        </w:numPr>
        <w:spacing w:after="120"/>
        <w:rPr>
          <w:snapToGrid w:val="0"/>
          <w:color w:val="000000"/>
        </w:rPr>
      </w:pPr>
      <w:r w:rsidRPr="0002316D">
        <w:rPr>
          <w:b/>
          <w:snapToGrid w:val="0"/>
          <w:color w:val="000000"/>
          <w:u w:val="single"/>
        </w:rPr>
        <w:t>Managed Care Readiness Review:</w:t>
      </w:r>
      <w:r w:rsidRPr="0002316D">
        <w:rPr>
          <w:snapToGrid w:val="0"/>
          <w:color w:val="000000"/>
        </w:rPr>
        <w:t xml:space="preserve"> If required by the Department, the Supplier will provide a proposed plan to address a readiness review of each of the MCOs as part of the managed care program merger to align with federal and state requirements and in accordance with current CMS protocol, </w:t>
      </w:r>
      <w:r w:rsidRPr="0002316D">
        <w:rPr>
          <w:i/>
          <w:snapToGrid w:val="0"/>
          <w:color w:val="000000"/>
        </w:rPr>
        <w:t xml:space="preserve">EQR Protocol 1: Assessment of Compliance with Medicaid Managed Care Regulations </w:t>
      </w:r>
      <w:r w:rsidRPr="0002316D">
        <w:rPr>
          <w:snapToGrid w:val="0"/>
          <w:color w:val="000000"/>
        </w:rPr>
        <w:t xml:space="preserve">and in coordination with Department needs. Utilizing that protocol, the Supplier shall review each MCO and assess each MCO’s ability to meet the readiness review requirements and report on their findings. The primary objective will be for the Supplier to assess the ability and the capacity of the MCOs to perform satisfactorily in key operational and administrative functions as of the date of the managed care program merge in accordance with standards and protocols determined by the Department and the EQRO. The scope of the review will be defined by the Department in collaboration with the Supplier, and may include up to all or some subset of the specifications outlined in Task L: Operational Systems Review. The proposed plan shall include items such as desk review tools, preliminary and kick-off readiness review webinars, readiness review teams, proposed timeline proposals, communication structure between Supplier, MCOs, and DMAS, as well as a scoring methodology. Final reports on each MCOs will include, as necessary, corrective action plans (CAP) templates for MCOs, and shall include evaluation of CAPs by the Supplier and the Department. </w:t>
      </w:r>
    </w:p>
    <w:p w14:paraId="311110AC" w14:textId="77777777" w:rsidR="004F4A29" w:rsidRDefault="004F4A29" w:rsidP="004F4A29">
      <w:pPr>
        <w:ind w:left="720"/>
        <w:rPr>
          <w:rFonts w:cs="Arial"/>
        </w:rPr>
      </w:pPr>
    </w:p>
    <w:p w14:paraId="76B95F9D" w14:textId="77777777" w:rsidR="004F4A29" w:rsidRPr="00EC12E1" w:rsidRDefault="004F4A29" w:rsidP="004F4A29">
      <w:pPr>
        <w:ind w:left="720"/>
        <w:rPr>
          <w:rFonts w:cs="Arial"/>
          <w:b/>
          <w:u w:val="single"/>
        </w:rPr>
      </w:pPr>
      <w:r>
        <w:rPr>
          <w:rFonts w:cs="Arial"/>
          <w:b/>
          <w:u w:val="single"/>
        </w:rPr>
        <w:t xml:space="preserve">B. </w:t>
      </w:r>
      <w:r w:rsidRPr="00EC12E1">
        <w:rPr>
          <w:rFonts w:cs="Arial"/>
          <w:b/>
          <w:u w:val="single"/>
        </w:rPr>
        <w:t>Focused Studies</w:t>
      </w:r>
    </w:p>
    <w:p w14:paraId="4095EEAA" w14:textId="713C8228" w:rsidR="004F4A29" w:rsidRDefault="004F4A29" w:rsidP="004F4A29">
      <w:pPr>
        <w:ind w:left="720"/>
        <w:rPr>
          <w:rFonts w:cs="Arial"/>
        </w:rPr>
      </w:pPr>
      <w:r w:rsidRPr="00EC12E1">
        <w:rPr>
          <w:rFonts w:cs="Arial"/>
        </w:rPr>
        <w:t>The Supplier shall respond to the Department with a proposed plan to address</w:t>
      </w:r>
      <w:r w:rsidR="00384C23">
        <w:rPr>
          <w:rFonts w:cs="Arial"/>
        </w:rPr>
        <w:t xml:space="preserve"> the</w:t>
      </w:r>
      <w:r w:rsidRPr="00EC12E1">
        <w:rPr>
          <w:rFonts w:cs="Arial"/>
        </w:rPr>
        <w:t xml:space="preserve"> develop</w:t>
      </w:r>
      <w:r w:rsidR="00625DCF">
        <w:rPr>
          <w:rFonts w:cs="Arial"/>
        </w:rPr>
        <w:t>ment</w:t>
      </w:r>
      <w:r w:rsidRPr="00EC12E1">
        <w:rPr>
          <w:rFonts w:cs="Arial"/>
        </w:rPr>
        <w:t xml:space="preserve"> </w:t>
      </w:r>
      <w:r w:rsidR="00384C23">
        <w:rPr>
          <w:rFonts w:cs="Arial"/>
        </w:rPr>
        <w:t xml:space="preserve">of </w:t>
      </w:r>
      <w:r w:rsidRPr="00EC12E1">
        <w:rPr>
          <w:rFonts w:cs="Arial"/>
        </w:rPr>
        <w:t>additional focused studies, in accordance with CMS EQR Protocols and regulations, as well as provisions of the Focused Studies from this RFP. The developed reports that shall be used to evaluate quality, access, and/or value of care, and these studies will help the Department further develop appropriate policies and programs. The Supplier shall collaborate with the Department throughout the report development process, including proposed measures for each study and potential population comparison groups. The Supplier shall respond to each of the following areas with separate cost proposals for each proposed focused study areas.</w:t>
      </w:r>
    </w:p>
    <w:p w14:paraId="52F1C77F" w14:textId="77777777" w:rsidR="004F4A29" w:rsidRPr="00EC12E1" w:rsidRDefault="004F4A29" w:rsidP="004F4A29">
      <w:pPr>
        <w:ind w:left="720"/>
        <w:rPr>
          <w:rFonts w:cs="Arial"/>
        </w:rPr>
      </w:pPr>
    </w:p>
    <w:p w14:paraId="207F47E1" w14:textId="77777777" w:rsidR="004F4A29" w:rsidRPr="004F2FA8" w:rsidRDefault="004F4A29" w:rsidP="004F4A29">
      <w:pPr>
        <w:spacing w:after="160" w:line="259" w:lineRule="auto"/>
        <w:ind w:left="2160" w:hanging="720"/>
        <w:contextualSpacing/>
        <w:rPr>
          <w:rFonts w:cs="Arial"/>
        </w:rPr>
      </w:pPr>
      <w:r w:rsidRPr="004F2FA8">
        <w:rPr>
          <w:rFonts w:cs="Arial"/>
        </w:rPr>
        <w:t xml:space="preserve">1. </w:t>
      </w:r>
      <w:r>
        <w:rPr>
          <w:rFonts w:cs="Arial"/>
        </w:rPr>
        <w:tab/>
      </w:r>
      <w:r w:rsidRPr="004F2FA8">
        <w:rPr>
          <w:rFonts w:cs="Arial"/>
        </w:rPr>
        <w:t>Justice Involved Members</w:t>
      </w:r>
    </w:p>
    <w:p w14:paraId="4DF53610" w14:textId="77777777" w:rsidR="004F4A29" w:rsidRPr="004F2FA8" w:rsidRDefault="004F4A29" w:rsidP="004F4A29">
      <w:pPr>
        <w:spacing w:after="160" w:line="259" w:lineRule="auto"/>
        <w:ind w:left="2160" w:hanging="720"/>
        <w:contextualSpacing/>
        <w:rPr>
          <w:rFonts w:cs="Arial"/>
        </w:rPr>
      </w:pPr>
      <w:r w:rsidRPr="004F2FA8">
        <w:rPr>
          <w:rFonts w:cs="Arial"/>
        </w:rPr>
        <w:t xml:space="preserve">2. </w:t>
      </w:r>
      <w:r>
        <w:rPr>
          <w:rFonts w:cs="Arial"/>
        </w:rPr>
        <w:tab/>
      </w:r>
      <w:r w:rsidRPr="004F2FA8">
        <w:rPr>
          <w:rFonts w:cs="Arial"/>
        </w:rPr>
        <w:t>Nursing Facility Residents</w:t>
      </w:r>
    </w:p>
    <w:p w14:paraId="5327EDE9" w14:textId="77777777" w:rsidR="004F4A29" w:rsidRDefault="004F4A29" w:rsidP="004F4A29">
      <w:pPr>
        <w:spacing w:after="160" w:line="259" w:lineRule="auto"/>
        <w:ind w:left="2160" w:hanging="720"/>
        <w:contextualSpacing/>
        <w:rPr>
          <w:rFonts w:cs="Arial"/>
        </w:rPr>
      </w:pPr>
      <w:r w:rsidRPr="004F2FA8">
        <w:rPr>
          <w:rFonts w:cs="Arial"/>
        </w:rPr>
        <w:t xml:space="preserve">3. </w:t>
      </w:r>
      <w:r>
        <w:rPr>
          <w:rFonts w:cs="Arial"/>
        </w:rPr>
        <w:tab/>
      </w:r>
      <w:r w:rsidRPr="004F2FA8">
        <w:rPr>
          <w:rFonts w:cs="Arial"/>
        </w:rPr>
        <w:t>Maternal and Child Health Focused Study: additional sub-focus on immigrant member population</w:t>
      </w:r>
    </w:p>
    <w:p w14:paraId="3DDEE547" w14:textId="77777777" w:rsidR="004F4A29" w:rsidRPr="004F2FA8" w:rsidRDefault="004F4A29" w:rsidP="004F4A29">
      <w:pPr>
        <w:spacing w:after="160" w:line="259" w:lineRule="auto"/>
        <w:ind w:left="2160" w:hanging="720"/>
        <w:contextualSpacing/>
        <w:rPr>
          <w:rFonts w:cs="Arial"/>
        </w:rPr>
      </w:pPr>
    </w:p>
    <w:p w14:paraId="2B0EA245" w14:textId="77777777" w:rsidR="004F4A29" w:rsidRPr="00EC12E1" w:rsidRDefault="004F4A29" w:rsidP="004F4A29">
      <w:pPr>
        <w:ind w:left="720"/>
        <w:rPr>
          <w:rFonts w:cs="Arial"/>
          <w:b/>
          <w:u w:val="single"/>
        </w:rPr>
      </w:pPr>
      <w:r>
        <w:rPr>
          <w:rFonts w:cs="Arial"/>
          <w:b/>
          <w:u w:val="single"/>
        </w:rPr>
        <w:t xml:space="preserve">C. </w:t>
      </w:r>
      <w:r w:rsidRPr="00EC12E1">
        <w:rPr>
          <w:rFonts w:cs="Arial"/>
          <w:b/>
          <w:u w:val="single"/>
        </w:rPr>
        <w:t>Measure Development</w:t>
      </w:r>
    </w:p>
    <w:p w14:paraId="6B7403DC" w14:textId="30A7A86C" w:rsidR="004F4A29" w:rsidRDefault="004F4A29" w:rsidP="004F4A29">
      <w:pPr>
        <w:ind w:left="720"/>
        <w:rPr>
          <w:rFonts w:cs="Arial"/>
        </w:rPr>
      </w:pPr>
      <w:r w:rsidRPr="00EC12E1">
        <w:rPr>
          <w:rFonts w:cs="Arial"/>
        </w:rPr>
        <w:lastRenderedPageBreak/>
        <w:t>The Supplier shall respond to the Department with a proposed plan to address the following areas of measure development, including the use of subject matter experts to research proposed areas, identification of data sources needed for proposed measures, measure maintenance once the measures are developed, and ability for the Supplier to calculate, monitor, and trend developed measures. The developed measures shall be used to evaluate quality, access, and/or value of care. The Supplier shall collaborate with the Department throughout the measure development process. The Supplier shall respond to each of the following areas with separate cost proposals for each measure development area.</w:t>
      </w:r>
    </w:p>
    <w:p w14:paraId="5CC5041C" w14:textId="77777777" w:rsidR="004F4A29" w:rsidRPr="00EC12E1" w:rsidRDefault="004F4A29" w:rsidP="004F4A29">
      <w:pPr>
        <w:ind w:left="720"/>
        <w:rPr>
          <w:rFonts w:cs="Arial"/>
        </w:rPr>
      </w:pPr>
    </w:p>
    <w:p w14:paraId="0D3B8350" w14:textId="77777777" w:rsidR="004F4A29" w:rsidRPr="004F2FA8" w:rsidRDefault="004F4A29" w:rsidP="004F4A29">
      <w:pPr>
        <w:spacing w:after="160" w:line="259" w:lineRule="auto"/>
        <w:ind w:left="2160" w:hanging="720"/>
        <w:contextualSpacing/>
        <w:rPr>
          <w:rFonts w:cs="Arial"/>
        </w:rPr>
      </w:pPr>
      <w:r w:rsidRPr="004F2FA8">
        <w:rPr>
          <w:rFonts w:cs="Arial"/>
        </w:rPr>
        <w:t xml:space="preserve">1. </w:t>
      </w:r>
      <w:r>
        <w:rPr>
          <w:rFonts w:cs="Arial"/>
        </w:rPr>
        <w:tab/>
      </w:r>
      <w:r w:rsidRPr="004F2FA8">
        <w:rPr>
          <w:rFonts w:cs="Arial"/>
        </w:rPr>
        <w:t>Justice Involved Members</w:t>
      </w:r>
    </w:p>
    <w:p w14:paraId="3F293F12" w14:textId="77777777" w:rsidR="004F4A29" w:rsidRPr="004F2FA8" w:rsidRDefault="004F4A29" w:rsidP="004F4A29">
      <w:pPr>
        <w:spacing w:after="160" w:line="259" w:lineRule="auto"/>
        <w:ind w:left="2160" w:hanging="720"/>
        <w:contextualSpacing/>
        <w:rPr>
          <w:rFonts w:cs="Arial"/>
        </w:rPr>
      </w:pPr>
      <w:r w:rsidRPr="004F2FA8">
        <w:rPr>
          <w:rFonts w:cs="Arial"/>
        </w:rPr>
        <w:t xml:space="preserve">2. </w:t>
      </w:r>
      <w:r>
        <w:rPr>
          <w:rFonts w:cs="Arial"/>
        </w:rPr>
        <w:tab/>
      </w:r>
      <w:r w:rsidRPr="004F2FA8">
        <w:rPr>
          <w:rFonts w:cs="Arial"/>
        </w:rPr>
        <w:t>Social Determinants of Health</w:t>
      </w:r>
    </w:p>
    <w:p w14:paraId="2C65796C" w14:textId="77777777" w:rsidR="004F4A29" w:rsidRDefault="004F4A29" w:rsidP="004F4A29">
      <w:pPr>
        <w:spacing w:after="160" w:line="259" w:lineRule="auto"/>
        <w:ind w:left="2160" w:hanging="720"/>
        <w:contextualSpacing/>
        <w:rPr>
          <w:rFonts w:cs="Arial"/>
        </w:rPr>
      </w:pPr>
      <w:r w:rsidRPr="004F2FA8">
        <w:rPr>
          <w:rFonts w:cs="Arial"/>
        </w:rPr>
        <w:t xml:space="preserve">3. </w:t>
      </w:r>
      <w:r>
        <w:rPr>
          <w:rFonts w:cs="Arial"/>
        </w:rPr>
        <w:tab/>
      </w:r>
      <w:r w:rsidRPr="004F2FA8">
        <w:rPr>
          <w:rFonts w:cs="Arial"/>
        </w:rPr>
        <w:t>Health Equity</w:t>
      </w:r>
    </w:p>
    <w:p w14:paraId="4BEFDC94" w14:textId="77777777" w:rsidR="004F4A29" w:rsidRPr="004F2FA8" w:rsidRDefault="004F4A29" w:rsidP="004F4A29">
      <w:pPr>
        <w:spacing w:after="160" w:line="259" w:lineRule="auto"/>
        <w:ind w:left="2160" w:hanging="720"/>
        <w:contextualSpacing/>
        <w:rPr>
          <w:rFonts w:cs="Arial"/>
        </w:rPr>
      </w:pPr>
    </w:p>
    <w:p w14:paraId="4BEE0A62" w14:textId="77777777" w:rsidR="004F4A29" w:rsidRPr="00EC12E1" w:rsidRDefault="004F4A29" w:rsidP="004F4A29">
      <w:pPr>
        <w:ind w:left="720"/>
        <w:rPr>
          <w:rFonts w:cs="Arial"/>
          <w:b/>
          <w:u w:val="single"/>
        </w:rPr>
      </w:pPr>
      <w:r>
        <w:rPr>
          <w:rFonts w:cs="Arial"/>
          <w:b/>
          <w:u w:val="single"/>
        </w:rPr>
        <w:t xml:space="preserve">D. </w:t>
      </w:r>
      <w:r w:rsidRPr="00EC12E1">
        <w:rPr>
          <w:rFonts w:cs="Arial"/>
          <w:b/>
          <w:u w:val="single"/>
        </w:rPr>
        <w:t>Additional Population for Mandatory EQR Activities</w:t>
      </w:r>
    </w:p>
    <w:p w14:paraId="06112BAB" w14:textId="2AF504A3" w:rsidR="004F4A29" w:rsidRDefault="004F4A29" w:rsidP="004F4A29">
      <w:pPr>
        <w:ind w:left="720"/>
        <w:rPr>
          <w:rFonts w:cs="Arial"/>
        </w:rPr>
      </w:pPr>
      <w:r w:rsidRPr="00EC12E1">
        <w:rPr>
          <w:rFonts w:cs="Arial"/>
        </w:rPr>
        <w:t xml:space="preserve">The Supplier shall respond to the Department with a proposed plan to include additional population of focus for mandatory EQR activities, including performance measure validation, performance improvement projects, and compliance reviews. The Supplier shall collaborate with the Department throughout the process </w:t>
      </w:r>
      <w:r w:rsidR="0024393C">
        <w:rPr>
          <w:rFonts w:cs="Arial"/>
        </w:rPr>
        <w:t>on</w:t>
      </w:r>
      <w:r w:rsidRPr="00EC12E1">
        <w:rPr>
          <w:rFonts w:cs="Arial"/>
        </w:rPr>
        <w:t xml:space="preserve"> these additional population focused EQR activities and ensure alignment with any applicable state and/or federal regulation. The Supplier shall respond to each of the following areas with separate cost proposals for each measure development area.</w:t>
      </w:r>
    </w:p>
    <w:p w14:paraId="5BC4FF55" w14:textId="77777777" w:rsidR="004F4A29" w:rsidRPr="00EC12E1" w:rsidRDefault="004F4A29" w:rsidP="004F4A29">
      <w:pPr>
        <w:ind w:left="720"/>
        <w:rPr>
          <w:rFonts w:cs="Arial"/>
        </w:rPr>
      </w:pPr>
    </w:p>
    <w:p w14:paraId="2F845345" w14:textId="77777777" w:rsidR="004F4A29" w:rsidRDefault="004F4A29" w:rsidP="004F4A29">
      <w:pPr>
        <w:spacing w:after="160" w:line="259" w:lineRule="auto"/>
        <w:ind w:left="2160" w:hanging="720"/>
        <w:contextualSpacing/>
        <w:rPr>
          <w:rFonts w:cs="Arial"/>
        </w:rPr>
      </w:pPr>
      <w:r w:rsidRPr="004F2FA8">
        <w:rPr>
          <w:rFonts w:cs="Arial"/>
        </w:rPr>
        <w:t xml:space="preserve">1. </w:t>
      </w:r>
      <w:r>
        <w:rPr>
          <w:rFonts w:cs="Arial"/>
        </w:rPr>
        <w:tab/>
      </w:r>
      <w:r w:rsidRPr="004F2FA8">
        <w:rPr>
          <w:rFonts w:cs="Arial"/>
        </w:rPr>
        <w:t>Dual Eligible Special Needs Plan (D-SNP) Members</w:t>
      </w:r>
    </w:p>
    <w:p w14:paraId="027B4D6B" w14:textId="77777777" w:rsidR="004F4A29" w:rsidRPr="004F2FA8" w:rsidRDefault="004F4A29" w:rsidP="004F4A29">
      <w:pPr>
        <w:spacing w:after="160" w:line="259" w:lineRule="auto"/>
        <w:ind w:left="720" w:firstLine="720"/>
        <w:contextualSpacing/>
        <w:rPr>
          <w:rFonts w:cs="Arial"/>
        </w:rPr>
      </w:pPr>
    </w:p>
    <w:p w14:paraId="4F55C30F" w14:textId="77777777" w:rsidR="004F4A29" w:rsidRPr="00EC12E1" w:rsidRDefault="004F4A29" w:rsidP="004F4A29">
      <w:pPr>
        <w:ind w:left="720"/>
        <w:rPr>
          <w:rFonts w:cs="Arial"/>
          <w:b/>
          <w:u w:val="single"/>
        </w:rPr>
      </w:pPr>
      <w:r>
        <w:rPr>
          <w:rFonts w:cs="Arial"/>
          <w:b/>
          <w:u w:val="single"/>
        </w:rPr>
        <w:t xml:space="preserve">E. </w:t>
      </w:r>
      <w:r w:rsidRPr="00EC12E1">
        <w:rPr>
          <w:rFonts w:cs="Arial"/>
          <w:b/>
          <w:u w:val="single"/>
        </w:rPr>
        <w:t>Evaluations of New and/or Expanded Services</w:t>
      </w:r>
    </w:p>
    <w:p w14:paraId="2828F157" w14:textId="77777777" w:rsidR="004F4A29" w:rsidRDefault="004F4A29" w:rsidP="004F4A29">
      <w:pPr>
        <w:ind w:left="720"/>
        <w:rPr>
          <w:rFonts w:cs="Arial"/>
        </w:rPr>
      </w:pPr>
      <w:r w:rsidRPr="00EC12E1">
        <w:rPr>
          <w:rFonts w:cs="Arial"/>
        </w:rPr>
        <w:t>The Supplier shall respond to the Department with a proposed plan to perform evaluations of proposed new and/or expanded services for Medicaid members. The Supplier shall collaborate with the Department throughout the evaluation development process, including utilizing subject matter experts to research proposed areas and ensure alignment with any applicable state and/or federal regulations for evaluation. The Supplier shall respond to each of the following areas with separate cost proposals for each proposed service area.</w:t>
      </w:r>
    </w:p>
    <w:p w14:paraId="45BF6DBF" w14:textId="77777777" w:rsidR="004F4A29" w:rsidRPr="00EC12E1" w:rsidRDefault="004F4A29" w:rsidP="004F4A29">
      <w:pPr>
        <w:ind w:left="720"/>
        <w:rPr>
          <w:rFonts w:cs="Arial"/>
        </w:rPr>
      </w:pPr>
    </w:p>
    <w:p w14:paraId="5BE21BBE" w14:textId="77777777" w:rsidR="004F4A29" w:rsidRPr="00EC12E1" w:rsidRDefault="004F4A29" w:rsidP="004F4A29">
      <w:pPr>
        <w:pStyle w:val="ListParagraph"/>
        <w:numPr>
          <w:ilvl w:val="3"/>
          <w:numId w:val="19"/>
        </w:numPr>
        <w:spacing w:after="160" w:line="259" w:lineRule="auto"/>
        <w:ind w:left="2160"/>
        <w:contextualSpacing/>
        <w:rPr>
          <w:rFonts w:ascii="Arial" w:hAnsi="Arial" w:cs="Arial"/>
          <w:sz w:val="20"/>
          <w:szCs w:val="20"/>
        </w:rPr>
      </w:pPr>
      <w:r w:rsidRPr="00EC12E1">
        <w:rPr>
          <w:rFonts w:ascii="Arial" w:hAnsi="Arial" w:cs="Arial"/>
          <w:sz w:val="20"/>
          <w:szCs w:val="20"/>
        </w:rPr>
        <w:t>Behavioral Health Enhancement Services</w:t>
      </w:r>
    </w:p>
    <w:p w14:paraId="0C4F1C52" w14:textId="77777777" w:rsidR="004F4A29" w:rsidRPr="004F2FA8" w:rsidRDefault="004F4A29" w:rsidP="004F4A29">
      <w:pPr>
        <w:pStyle w:val="ListParagraph"/>
        <w:numPr>
          <w:ilvl w:val="3"/>
          <w:numId w:val="19"/>
        </w:numPr>
        <w:spacing w:after="160" w:line="259" w:lineRule="auto"/>
        <w:ind w:left="2160"/>
        <w:contextualSpacing/>
        <w:rPr>
          <w:rFonts w:ascii="Arial" w:hAnsi="Arial" w:cs="Arial"/>
          <w:sz w:val="20"/>
          <w:szCs w:val="20"/>
        </w:rPr>
      </w:pPr>
      <w:r w:rsidRPr="004F2FA8">
        <w:rPr>
          <w:rFonts w:ascii="Arial" w:hAnsi="Arial" w:cs="Arial"/>
          <w:sz w:val="20"/>
          <w:szCs w:val="20"/>
        </w:rPr>
        <w:t>Telehealth Services</w:t>
      </w:r>
    </w:p>
    <w:p w14:paraId="51FE3687" w14:textId="77777777" w:rsidR="004F4A29" w:rsidRPr="004F2FA8" w:rsidRDefault="004F4A29" w:rsidP="004F4A29">
      <w:pPr>
        <w:pStyle w:val="ListParagraph"/>
        <w:numPr>
          <w:ilvl w:val="3"/>
          <w:numId w:val="19"/>
        </w:numPr>
        <w:spacing w:after="160" w:line="259" w:lineRule="auto"/>
        <w:ind w:left="2160"/>
        <w:contextualSpacing/>
        <w:rPr>
          <w:rFonts w:ascii="Arial" w:hAnsi="Arial" w:cs="Arial"/>
          <w:sz w:val="20"/>
          <w:szCs w:val="20"/>
        </w:rPr>
      </w:pPr>
      <w:r w:rsidRPr="004F2FA8">
        <w:rPr>
          <w:rFonts w:ascii="Arial" w:hAnsi="Arial" w:cs="Arial"/>
          <w:sz w:val="20"/>
          <w:szCs w:val="20"/>
        </w:rPr>
        <w:t>Adult Dental Services</w:t>
      </w:r>
    </w:p>
    <w:p w14:paraId="207EB07D" w14:textId="77777777" w:rsidR="004F4A29" w:rsidRPr="00C711BC" w:rsidRDefault="004F4A29" w:rsidP="004F4A29">
      <w:pPr>
        <w:ind w:left="720"/>
        <w:rPr>
          <w:rFonts w:cs="Arial"/>
          <w:b/>
          <w:u w:val="single"/>
        </w:rPr>
      </w:pPr>
      <w:r>
        <w:rPr>
          <w:rFonts w:cs="Arial"/>
          <w:b/>
          <w:u w:val="single"/>
        </w:rPr>
        <w:t>F. CAHPS Survey Data Analysis</w:t>
      </w:r>
    </w:p>
    <w:p w14:paraId="3D3845A6" w14:textId="2A40ECE4" w:rsidR="00EC6E81" w:rsidRDefault="004F4A29" w:rsidP="00EC12E1">
      <w:pPr>
        <w:pStyle w:val="BodyText"/>
        <w:ind w:left="720"/>
        <w:rPr>
          <w:rFonts w:cs="Arial"/>
        </w:rPr>
      </w:pPr>
      <w:r w:rsidRPr="00C711BC">
        <w:rPr>
          <w:rFonts w:cs="Arial"/>
        </w:rPr>
        <w:t xml:space="preserve">The Supplier shall respond to the Department with a proposed plan to perform </w:t>
      </w:r>
      <w:r>
        <w:rPr>
          <w:rFonts w:cs="Arial"/>
        </w:rPr>
        <w:t>data intake and analysis of MCO CAHPS data for both Medallion 4.0 and CCC Plus, including review of analytic data sets from the MCOs and data calculation and evaluation of the data sets for the Department to align with CMS Core Set Reporting Requirements.</w:t>
      </w:r>
    </w:p>
    <w:p w14:paraId="17CC9EF4" w14:textId="4286080D" w:rsidR="009A3DDE" w:rsidRDefault="009A3DDE" w:rsidP="00EC12E1">
      <w:pPr>
        <w:pStyle w:val="BodyText"/>
        <w:ind w:left="720"/>
        <w:rPr>
          <w:rFonts w:cs="Arial"/>
        </w:rPr>
      </w:pPr>
    </w:p>
    <w:p w14:paraId="2AEFAD85" w14:textId="2CDD5EF7" w:rsidR="009A3DDE" w:rsidRDefault="009A3DDE" w:rsidP="009A3DDE">
      <w:pPr>
        <w:ind w:left="720"/>
        <w:rPr>
          <w:b/>
          <w:u w:val="single"/>
        </w:rPr>
      </w:pPr>
      <w:r>
        <w:rPr>
          <w:b/>
          <w:u w:val="single"/>
        </w:rPr>
        <w:t>G. National Core Indicators – Aging and Disabilities Survey</w:t>
      </w:r>
    </w:p>
    <w:p w14:paraId="4390F615" w14:textId="4DBC0B58" w:rsidR="009A3DDE" w:rsidRPr="009A3DDE" w:rsidRDefault="009A3DDE" w:rsidP="009A3DDE">
      <w:pPr>
        <w:ind w:left="720"/>
      </w:pPr>
      <w:r w:rsidRPr="00EC12E1">
        <w:rPr>
          <w:rFonts w:cs="Arial"/>
        </w:rPr>
        <w:t xml:space="preserve">The Supplier shall respond to the Department </w:t>
      </w:r>
      <w:r>
        <w:rPr>
          <w:rFonts w:cs="Arial"/>
        </w:rPr>
        <w:t>with a proposed plan</w:t>
      </w:r>
      <w:r w:rsidR="00F72AE5">
        <w:rPr>
          <w:rFonts w:cs="Arial"/>
        </w:rPr>
        <w:t xml:space="preserve"> to </w:t>
      </w:r>
      <w:r>
        <w:rPr>
          <w:rFonts w:cs="Arial"/>
        </w:rPr>
        <w:t xml:space="preserve">administer, collect, analyze, and report results to the Department </w:t>
      </w:r>
      <w:r w:rsidR="00F72AE5">
        <w:rPr>
          <w:rFonts w:cs="Arial"/>
        </w:rPr>
        <w:t xml:space="preserve">on </w:t>
      </w:r>
      <w:r>
        <w:rPr>
          <w:rFonts w:cs="Arial"/>
        </w:rPr>
        <w:t>the National Core Indicators- Aging and Disabilities S</w:t>
      </w:r>
      <w:r w:rsidR="00F72AE5">
        <w:rPr>
          <w:rFonts w:cs="Arial"/>
        </w:rPr>
        <w:t>urvey for</w:t>
      </w:r>
      <w:r>
        <w:rPr>
          <w:rFonts w:cs="Arial"/>
        </w:rPr>
        <w:t xml:space="preserve"> the applicable population in the CCC Plus </w:t>
      </w:r>
      <w:r w:rsidR="00F72AE5">
        <w:rPr>
          <w:rFonts w:cs="Arial"/>
        </w:rPr>
        <w:t xml:space="preserve">managed care </w:t>
      </w:r>
      <w:r>
        <w:rPr>
          <w:rFonts w:cs="Arial"/>
        </w:rPr>
        <w:t xml:space="preserve">program. </w:t>
      </w:r>
      <w:r w:rsidRPr="00EC12E1">
        <w:rPr>
          <w:rFonts w:cs="Arial"/>
        </w:rPr>
        <w:t xml:space="preserve">The Supplier shall collaborate with the Department throughout the process, including </w:t>
      </w:r>
      <w:r>
        <w:rPr>
          <w:rFonts w:cs="Arial"/>
        </w:rPr>
        <w:t>ensuring</w:t>
      </w:r>
      <w:r w:rsidRPr="00EC12E1">
        <w:rPr>
          <w:rFonts w:cs="Arial"/>
        </w:rPr>
        <w:t xml:space="preserve"> alignment with any applicable state and/or federal regulations</w:t>
      </w:r>
      <w:r>
        <w:rPr>
          <w:rFonts w:cs="Arial"/>
        </w:rPr>
        <w:t>, that the survey administration meet</w:t>
      </w:r>
      <w:r w:rsidR="00F72AE5">
        <w:rPr>
          <w:rFonts w:cs="Arial"/>
        </w:rPr>
        <w:t>s</w:t>
      </w:r>
      <w:r>
        <w:rPr>
          <w:rFonts w:cs="Arial"/>
        </w:rPr>
        <w:t xml:space="preserve"> the </w:t>
      </w:r>
      <w:r w:rsidR="00F72AE5">
        <w:rPr>
          <w:rFonts w:cs="Arial"/>
        </w:rPr>
        <w:t xml:space="preserve">most current </w:t>
      </w:r>
      <w:r>
        <w:rPr>
          <w:rFonts w:cs="Arial"/>
        </w:rPr>
        <w:t>specifications and expectations outlined by the data steward, Human Services Research Institute (HSRI)</w:t>
      </w:r>
      <w:r w:rsidR="00F72AE5">
        <w:rPr>
          <w:rFonts w:cs="Arial"/>
        </w:rPr>
        <w:t xml:space="preserve">, </w:t>
      </w:r>
      <w:r w:rsidR="00641EED">
        <w:rPr>
          <w:rFonts w:cs="Arial"/>
        </w:rPr>
        <w:t>that the s</w:t>
      </w:r>
      <w:r w:rsidR="00641EED">
        <w:rPr>
          <w:rFonts w:cs="Arial"/>
          <w:color w:val="222222"/>
          <w:shd w:val="clear" w:color="auto" w:fill="FFFFFF"/>
        </w:rPr>
        <w:t>ampling strategy approach meets the needs of the Department,</w:t>
      </w:r>
      <w:r w:rsidR="00641EED">
        <w:rPr>
          <w:rFonts w:cs="Arial"/>
        </w:rPr>
        <w:t xml:space="preserve"> </w:t>
      </w:r>
      <w:r w:rsidR="00F72AE5">
        <w:rPr>
          <w:rFonts w:cs="Arial"/>
        </w:rPr>
        <w:t>and t</w:t>
      </w:r>
      <w:r w:rsidR="00641EED">
        <w:rPr>
          <w:rFonts w:cs="Arial"/>
        </w:rPr>
        <w:t>hat t</w:t>
      </w:r>
      <w:r w:rsidR="00F72AE5">
        <w:rPr>
          <w:rFonts w:cs="Arial"/>
        </w:rPr>
        <w:t>he reported results meet CMS</w:t>
      </w:r>
      <w:r w:rsidR="00641EED">
        <w:rPr>
          <w:rFonts w:cs="Arial"/>
        </w:rPr>
        <w:t xml:space="preserve"> Core Set reporting requirements</w:t>
      </w:r>
      <w:r>
        <w:rPr>
          <w:rFonts w:cs="Arial"/>
        </w:rPr>
        <w:t xml:space="preserve">. </w:t>
      </w:r>
    </w:p>
    <w:p w14:paraId="6B321CEF" w14:textId="79E45F27" w:rsidR="006153BA" w:rsidRDefault="006153BA" w:rsidP="00EC12E1">
      <w:pPr>
        <w:pStyle w:val="BodyText"/>
        <w:ind w:left="720"/>
        <w:rPr>
          <w:w w:val="110"/>
        </w:rPr>
      </w:pPr>
    </w:p>
    <w:p w14:paraId="5F8463B1" w14:textId="77777777" w:rsidR="00D062B1" w:rsidRDefault="00D062B1" w:rsidP="00D062B1">
      <w:pPr>
        <w:pStyle w:val="Heading2"/>
        <w:numPr>
          <w:ilvl w:val="0"/>
          <w:numId w:val="0"/>
        </w:numPr>
        <w:ind w:left="360"/>
        <w:jc w:val="both"/>
      </w:pPr>
      <w:bookmarkStart w:id="1085" w:name="_Toc78547908"/>
    </w:p>
    <w:p w14:paraId="1767A7DA" w14:textId="77777777" w:rsidR="00D062B1" w:rsidRDefault="00D062B1" w:rsidP="00D062B1">
      <w:pPr>
        <w:pStyle w:val="Heading2"/>
        <w:numPr>
          <w:ilvl w:val="0"/>
          <w:numId w:val="0"/>
        </w:numPr>
        <w:ind w:left="360"/>
        <w:jc w:val="both"/>
      </w:pPr>
    </w:p>
    <w:p w14:paraId="7AD55F16" w14:textId="0474FF02" w:rsidR="007E37B0" w:rsidRPr="003E3D11" w:rsidRDefault="00D062B1" w:rsidP="00D062B1">
      <w:pPr>
        <w:pStyle w:val="Heading2"/>
        <w:numPr>
          <w:ilvl w:val="0"/>
          <w:numId w:val="0"/>
        </w:numPr>
        <w:ind w:left="360"/>
        <w:jc w:val="both"/>
      </w:pPr>
      <w:r>
        <w:t xml:space="preserve">R. </w:t>
      </w:r>
      <w:r w:rsidR="007E37B0" w:rsidRPr="003E3D11">
        <w:t>Systems Overview</w:t>
      </w:r>
      <w:bookmarkEnd w:id="1085"/>
    </w:p>
    <w:p w14:paraId="66ADBC63" w14:textId="77777777" w:rsidR="007E37B0" w:rsidRPr="003E3D11" w:rsidRDefault="007E37B0" w:rsidP="007E37B0">
      <w:pPr>
        <w:autoSpaceDE w:val="0"/>
        <w:autoSpaceDN w:val="0"/>
        <w:adjustRightInd w:val="0"/>
        <w:ind w:left="360"/>
        <w:rPr>
          <w:rFonts w:eastAsia="Times New Roman"/>
          <w:b/>
          <w:bCs/>
        </w:rPr>
      </w:pPr>
    </w:p>
    <w:p w14:paraId="3221034C" w14:textId="71F19C72" w:rsidR="007E37B0" w:rsidRPr="003E3D11" w:rsidRDefault="007E37B0" w:rsidP="007E37B0">
      <w:pPr>
        <w:autoSpaceDE w:val="0"/>
        <w:autoSpaceDN w:val="0"/>
        <w:adjustRightInd w:val="0"/>
        <w:ind w:left="360"/>
        <w:rPr>
          <w:rFonts w:eastAsia="TimesNewRoman"/>
        </w:rPr>
      </w:pPr>
      <w:r w:rsidRPr="003E3D11">
        <w:rPr>
          <w:rFonts w:eastAsia="TimesNewRoman"/>
        </w:rPr>
        <w:t>The Supplier will need to provide and meet all requirements regarding systems as outlined in the RFP &amp; RTM. The word “systems” will refer</w:t>
      </w:r>
      <w:r>
        <w:rPr>
          <w:rFonts w:eastAsia="TimesNewRoman"/>
        </w:rPr>
        <w:t xml:space="preserve"> to</w:t>
      </w:r>
      <w:r w:rsidRPr="003E3D11">
        <w:rPr>
          <w:rFonts w:eastAsia="TimesNewRoman"/>
        </w:rPr>
        <w:t xml:space="preserve"> any or all electronic technology used at, in support of, or related to services provided for this RFP. The Supplier will need to comply, and ensure its subcontractors, comply with COV Information Security Standards, which include the following standards</w:t>
      </w:r>
      <w:r w:rsidR="00810AE1">
        <w:rPr>
          <w:rFonts w:eastAsia="TimesNewRoman"/>
        </w:rPr>
        <w:t xml:space="preserve"> </w:t>
      </w:r>
      <w:proofErr w:type="spellStart"/>
      <w:r w:rsidR="00810AE1">
        <w:rPr>
          <w:rFonts w:eastAsia="TimesNewRoman"/>
        </w:rPr>
        <w:t>ans</w:t>
      </w:r>
      <w:proofErr w:type="spellEnd"/>
      <w:r w:rsidR="00810AE1">
        <w:rPr>
          <w:rFonts w:eastAsia="TimesNewRoman"/>
        </w:rPr>
        <w:t xml:space="preserve"> are specified here: </w:t>
      </w:r>
      <w:r w:rsidR="00810AE1" w:rsidRPr="004D527A">
        <w:t>https://www.vita.virginia.gov/policy--governance/</w:t>
      </w:r>
      <w:proofErr w:type="spellStart"/>
      <w:r w:rsidR="00810AE1" w:rsidRPr="004D527A">
        <w:t>itrm</w:t>
      </w:r>
      <w:proofErr w:type="spellEnd"/>
      <w:r w:rsidR="00810AE1" w:rsidRPr="004D527A">
        <w:t>-policies-standards/</w:t>
      </w:r>
      <w:r w:rsidRPr="003E3D11">
        <w:rPr>
          <w:rFonts w:eastAsia="TimesNewRoman"/>
        </w:rPr>
        <w:t>:</w:t>
      </w:r>
    </w:p>
    <w:p w14:paraId="37885293" w14:textId="4AC7C2FD" w:rsidR="007E37B0" w:rsidRPr="003E3D11" w:rsidRDefault="007E37B0" w:rsidP="007E37B0">
      <w:pPr>
        <w:pStyle w:val="ListParagraph"/>
        <w:numPr>
          <w:ilvl w:val="0"/>
          <w:numId w:val="29"/>
        </w:numPr>
        <w:autoSpaceDE w:val="0"/>
        <w:autoSpaceDN w:val="0"/>
        <w:adjustRightInd w:val="0"/>
        <w:jc w:val="both"/>
        <w:rPr>
          <w:rFonts w:eastAsia="TimesNewRoman" w:cs="Arial"/>
        </w:rPr>
      </w:pPr>
      <w:r w:rsidRPr="003E3D11">
        <w:rPr>
          <w:rFonts w:ascii="Arial" w:eastAsia="TimesNewRoman" w:hAnsi="Arial" w:cs="Arial"/>
          <w:sz w:val="20"/>
          <w:szCs w:val="20"/>
        </w:rPr>
        <w:t xml:space="preserve">COV SEC 501-11.2 (or the latest) IT Information Security Standard,  ITRM Standard </w:t>
      </w:r>
    </w:p>
    <w:p w14:paraId="03D4B4B0" w14:textId="030948C2" w:rsidR="007E37B0" w:rsidRPr="003E3D11" w:rsidRDefault="007E37B0" w:rsidP="007E37B0">
      <w:pPr>
        <w:pStyle w:val="ListParagraph"/>
        <w:numPr>
          <w:ilvl w:val="0"/>
          <w:numId w:val="29"/>
        </w:numPr>
        <w:autoSpaceDE w:val="0"/>
        <w:autoSpaceDN w:val="0"/>
        <w:adjustRightInd w:val="0"/>
        <w:jc w:val="both"/>
        <w:rPr>
          <w:rFonts w:eastAsia="TimesNewRoman" w:cs="Arial"/>
        </w:rPr>
      </w:pPr>
      <w:r w:rsidRPr="003E3D11">
        <w:rPr>
          <w:rFonts w:ascii="Arial" w:eastAsia="TimesNewRoman" w:hAnsi="Arial" w:cs="Arial"/>
          <w:sz w:val="20"/>
          <w:szCs w:val="20"/>
        </w:rPr>
        <w:t xml:space="preserve">COV SEC 502-03 (or then latest) IT Security Audit Standard,  ITRM Standard </w:t>
      </w:r>
    </w:p>
    <w:p w14:paraId="12246AE7" w14:textId="238885C9" w:rsidR="007E37B0" w:rsidRPr="003E3D11" w:rsidRDefault="007E37B0" w:rsidP="007E37B0">
      <w:pPr>
        <w:pStyle w:val="ListParagraph"/>
        <w:numPr>
          <w:ilvl w:val="0"/>
          <w:numId w:val="29"/>
        </w:numPr>
        <w:autoSpaceDE w:val="0"/>
        <w:autoSpaceDN w:val="0"/>
        <w:adjustRightInd w:val="0"/>
        <w:jc w:val="both"/>
        <w:rPr>
          <w:rFonts w:eastAsia="TimesNewRoman" w:cs="Arial"/>
        </w:rPr>
      </w:pPr>
      <w:r w:rsidRPr="003E3D11">
        <w:rPr>
          <w:rFonts w:ascii="Arial" w:eastAsia="TimesNewRoman" w:hAnsi="Arial" w:cs="Arial"/>
          <w:sz w:val="20"/>
          <w:szCs w:val="20"/>
        </w:rPr>
        <w:t xml:space="preserve">COV SEC 514-05 (or then latest) Removal of Commonwealth Data from Electronic Media Standard,  ITRM Standard </w:t>
      </w:r>
    </w:p>
    <w:p w14:paraId="1A25E4C8" w14:textId="608B0C47" w:rsidR="007E37B0" w:rsidRPr="003E3D11" w:rsidRDefault="007E37B0" w:rsidP="007E37B0">
      <w:pPr>
        <w:pStyle w:val="ListParagraph"/>
        <w:numPr>
          <w:ilvl w:val="0"/>
          <w:numId w:val="29"/>
        </w:numPr>
        <w:autoSpaceDE w:val="0"/>
        <w:autoSpaceDN w:val="0"/>
        <w:adjustRightInd w:val="0"/>
        <w:jc w:val="both"/>
        <w:rPr>
          <w:rFonts w:eastAsia="TimesNewRoman" w:cs="Arial"/>
        </w:rPr>
      </w:pPr>
      <w:r w:rsidRPr="003E3D11">
        <w:rPr>
          <w:rFonts w:ascii="Arial" w:eastAsia="TimesNewRoman" w:hAnsi="Arial" w:cs="Arial"/>
          <w:sz w:val="20"/>
          <w:szCs w:val="20"/>
        </w:rPr>
        <w:t xml:space="preserve">COV SEC 520-01 (or then latest) IT Risk Management Standard,  ITRM Risk Management Standard </w:t>
      </w:r>
    </w:p>
    <w:p w14:paraId="3AC67D5C" w14:textId="526D361D" w:rsidR="007E37B0" w:rsidRPr="003E3D11" w:rsidRDefault="007E37B0" w:rsidP="007E37B0">
      <w:pPr>
        <w:pStyle w:val="ListParagraph"/>
        <w:numPr>
          <w:ilvl w:val="0"/>
          <w:numId w:val="29"/>
        </w:numPr>
        <w:autoSpaceDE w:val="0"/>
        <w:autoSpaceDN w:val="0"/>
        <w:adjustRightInd w:val="0"/>
        <w:jc w:val="both"/>
        <w:rPr>
          <w:rFonts w:eastAsia="TimesNewRoman" w:cs="Arial"/>
        </w:rPr>
      </w:pPr>
      <w:r w:rsidRPr="003E3D11">
        <w:rPr>
          <w:rFonts w:ascii="Arial" w:eastAsia="TimesNewRoman" w:hAnsi="Arial" w:cs="Arial"/>
          <w:sz w:val="20"/>
          <w:szCs w:val="20"/>
        </w:rPr>
        <w:t xml:space="preserve">COV SEC 525-04.1(or then latest) Hosted Environment Information Security Standard   ITRM Standard </w:t>
      </w:r>
    </w:p>
    <w:p w14:paraId="6BC40ECE" w14:textId="77777777" w:rsidR="007E37B0" w:rsidRPr="003E3D11" w:rsidRDefault="007E37B0" w:rsidP="007E37B0">
      <w:pPr>
        <w:autoSpaceDE w:val="0"/>
        <w:autoSpaceDN w:val="0"/>
        <w:adjustRightInd w:val="0"/>
        <w:ind w:left="360"/>
        <w:rPr>
          <w:rFonts w:eastAsia="TimesNewRoman"/>
        </w:rPr>
      </w:pPr>
    </w:p>
    <w:p w14:paraId="5B78F39D" w14:textId="77777777" w:rsidR="007E37B0" w:rsidRPr="003E3D11" w:rsidRDefault="007E37B0" w:rsidP="007E37B0">
      <w:pPr>
        <w:autoSpaceDE w:val="0"/>
        <w:autoSpaceDN w:val="0"/>
        <w:adjustRightInd w:val="0"/>
        <w:ind w:left="360"/>
        <w:rPr>
          <w:rFonts w:eastAsia="TimesNewRoman"/>
        </w:rPr>
      </w:pPr>
      <w:r w:rsidRPr="003E3D11">
        <w:rPr>
          <w:rFonts w:eastAsia="TimesNewRoman"/>
        </w:rPr>
        <w:t>The Department is a Covered Entity as defined by the Health Insurance Portability and Accountability Act of 1996, and as such the Department and its contractors must comply with the Omnibus Privacy and Security Rule at 45 CFR Parts 160 and 164 (2013), as amended.</w:t>
      </w:r>
    </w:p>
    <w:p w14:paraId="4A26B4C3" w14:textId="77777777" w:rsidR="007E37B0" w:rsidRPr="003E3D11" w:rsidRDefault="007E37B0" w:rsidP="007E37B0">
      <w:pPr>
        <w:autoSpaceDE w:val="0"/>
        <w:autoSpaceDN w:val="0"/>
        <w:adjustRightInd w:val="0"/>
        <w:ind w:left="360"/>
        <w:rPr>
          <w:rFonts w:eastAsia="TimesNewRoman"/>
        </w:rPr>
      </w:pPr>
    </w:p>
    <w:p w14:paraId="49F177CD" w14:textId="77777777" w:rsidR="007E37B0" w:rsidRPr="003E3D11" w:rsidRDefault="007E37B0" w:rsidP="007E37B0">
      <w:pPr>
        <w:autoSpaceDE w:val="0"/>
        <w:autoSpaceDN w:val="0"/>
        <w:adjustRightInd w:val="0"/>
        <w:ind w:left="360"/>
        <w:rPr>
          <w:highlight w:val="cyan"/>
        </w:rPr>
      </w:pPr>
      <w:r w:rsidRPr="003E3D11">
        <w:rPr>
          <w:rFonts w:eastAsia="TimesNewRoman"/>
        </w:rPr>
        <w:t>The Department has incorporated in its security policy, best practices contained in the Centers for Medicare and Medicaid Services Minimum Acceptable Risk Standards for Exchanges (MARS-E v. 2.0). The Supplie</w:t>
      </w:r>
      <w:r w:rsidRPr="001A4A66">
        <w:rPr>
          <w:rFonts w:eastAsia="TimesNewRoman"/>
        </w:rPr>
        <w:t>r shall comply with the Department’s policies.</w:t>
      </w:r>
      <w:r w:rsidRPr="003E3D11">
        <w:rPr>
          <w:rFonts w:eastAsia="TimesNewRoman"/>
        </w:rPr>
        <w:t xml:space="preserve"> The Department is currently in a state of transition from a monolithic highly-customized legacy Virginia Medicaid Management Information System (</w:t>
      </w:r>
      <w:proofErr w:type="spellStart"/>
      <w:r w:rsidRPr="003E3D11">
        <w:rPr>
          <w:rFonts w:eastAsia="TimesNewRoman"/>
        </w:rPr>
        <w:t>VaMMIS</w:t>
      </w:r>
      <w:proofErr w:type="spellEnd"/>
      <w:r w:rsidRPr="003E3D11">
        <w:rPr>
          <w:rFonts w:eastAsia="TimesNewRoman"/>
        </w:rPr>
        <w:t xml:space="preserve"> or MMIS) to a new environment comprised of modular, interoperable, and configurable Commercial-off-the-Shelf (COTS) &amp; Software-as-a-Solution (SaaS) offerings by multiple vendors, collectively referred to as the Medicaid Enterprise System (MES). As business needs require, the Supplier will be required to interface with one or more of the MES Modules and/or integrate into the MES environment through the Integrated Services Solution (ISS or Integrator) using established standards for data and file exchanges. The Supplier may also be required to connect through a Single-Sign </w:t>
      </w:r>
      <w:proofErr w:type="gramStart"/>
      <w:r w:rsidRPr="003E3D11">
        <w:rPr>
          <w:rFonts w:eastAsia="TimesNewRoman"/>
        </w:rPr>
        <w:t>On</w:t>
      </w:r>
      <w:proofErr w:type="gramEnd"/>
      <w:r w:rsidRPr="003E3D11">
        <w:rPr>
          <w:rFonts w:eastAsia="TimesNewRoman"/>
        </w:rPr>
        <w:t xml:space="preserve"> (SSO). More information about MES, interoperability requirements, Service-Oriented Architecture (SOA), and established file formats, (“MES Information”) will be communicated by the Department to the Supplier as it becomes applicable and available. The Supplier will be expected to obtain any necessary information to complete its functions from MES to complete its duties under the contract that results from this RFP. Supplier’s submitting a proposal should indicate any necessary connections, interfaces, exchanges, file formats, or other related limitations of the Supplier’s proposed system for consideration by the Department, as well as highlight ability to meet all the systems, data exchange, privacy/confidentiality, and Commonwealth requirements outlined in the Requirements Traceability Matrix. To the extent possible vendor will be required to leverage the managed file transfer solution (MFTS) developed by ISS Integration services solution) vendor using the </w:t>
      </w:r>
      <w:proofErr w:type="spellStart"/>
      <w:r w:rsidRPr="003E3D11">
        <w:rPr>
          <w:rFonts w:eastAsia="TimesNewRoman"/>
        </w:rPr>
        <w:t>MOVEit</w:t>
      </w:r>
      <w:proofErr w:type="spellEnd"/>
      <w:r w:rsidRPr="003E3D11">
        <w:rPr>
          <w:rFonts w:eastAsia="TimesNewRoman"/>
        </w:rPr>
        <w:t xml:space="preserve"> product by Progress (formerly </w:t>
      </w:r>
      <w:proofErr w:type="spellStart"/>
      <w:r w:rsidRPr="003E3D11">
        <w:rPr>
          <w:rFonts w:eastAsia="TimesNewRoman"/>
        </w:rPr>
        <w:t>ipswitch</w:t>
      </w:r>
      <w:proofErr w:type="spellEnd"/>
      <w:r w:rsidRPr="003E3D11">
        <w:rPr>
          <w:rFonts w:eastAsia="TimesNewRoman"/>
        </w:rPr>
        <w:t xml:space="preserve">).The ISS </w:t>
      </w:r>
      <w:proofErr w:type="spellStart"/>
      <w:r w:rsidRPr="003E3D11">
        <w:rPr>
          <w:rFonts w:eastAsia="TimesNewRoman"/>
        </w:rPr>
        <w:t>MOVEit</w:t>
      </w:r>
      <w:proofErr w:type="spellEnd"/>
      <w:r w:rsidRPr="003E3D11">
        <w:rPr>
          <w:rFonts w:eastAsia="TimesNewRoman"/>
        </w:rPr>
        <w:t xml:space="preserve"> solution contains separate folders setup to receive incoming files from publishers and to send files out to subscribers. ISS has developed automated scripts to route the files between the Inbound and Outbound ISS folders. The Supplier shall, in its proposal, also indicate if it will request a direct user connection into D</w:t>
      </w:r>
      <w:r>
        <w:rPr>
          <w:rFonts w:eastAsia="TimesNewRoman"/>
        </w:rPr>
        <w:t>MAS</w:t>
      </w:r>
      <w:r w:rsidRPr="003E3D11">
        <w:rPr>
          <w:rFonts w:eastAsia="TimesNewRoman"/>
        </w:rPr>
        <w:t xml:space="preserve"> SharePoint. If the Department grants the request, then the Supplier would be required to set up a Commonwealth of Virginia (COV) account with VITA. Once COV account has been set up, the Supplier will use those credentials to access MES via Single-Sign On. The Department encourages Supplier’s to make best use of the standardized and readily available exchanges and to utilize the Integrator’s existing API canonical models for general data, such as member data, provider data, claims data, etc.</w:t>
      </w:r>
    </w:p>
    <w:p w14:paraId="4F8DE0F1" w14:textId="77777777" w:rsidR="007E37B0" w:rsidRPr="003E3D11" w:rsidRDefault="007E37B0" w:rsidP="007E37B0">
      <w:pPr>
        <w:pStyle w:val="BodyTextIndent"/>
      </w:pPr>
    </w:p>
    <w:p w14:paraId="10FB65DB" w14:textId="0BD339DA" w:rsidR="007E37B0" w:rsidRPr="003E3D11" w:rsidRDefault="007E37B0" w:rsidP="007E37B0">
      <w:pPr>
        <w:pStyle w:val="BodyTextIndent"/>
        <w:rPr>
          <w:rFonts w:eastAsia="TimesNewRoman"/>
        </w:rPr>
      </w:pPr>
      <w:r w:rsidRPr="003E3D11">
        <w:rPr>
          <w:rFonts w:eastAsia="TimesNewRoman"/>
        </w:rPr>
        <w:lastRenderedPageBreak/>
        <w:t>The Supplier will need to provide and meet all requirements related to establishing a secur</w:t>
      </w:r>
      <w:r w:rsidR="00C8009C">
        <w:rPr>
          <w:rFonts w:eastAsia="TimesNewRoman"/>
        </w:rPr>
        <w:t>e connection with DMAS including:</w:t>
      </w:r>
      <w:r w:rsidRPr="003E3D11">
        <w:rPr>
          <w:rFonts w:eastAsia="TimesNewRoman"/>
        </w:rPr>
        <w:t xml:space="preserve"> </w:t>
      </w:r>
    </w:p>
    <w:p w14:paraId="177F300B" w14:textId="77777777" w:rsidR="007E37B0" w:rsidRPr="003E3D11" w:rsidRDefault="007E37B0" w:rsidP="007E37B0">
      <w:pPr>
        <w:pStyle w:val="BodyTextIndent"/>
        <w:numPr>
          <w:ilvl w:val="1"/>
          <w:numId w:val="91"/>
        </w:numPr>
        <w:rPr>
          <w:rFonts w:eastAsia="TimesNewRoman"/>
        </w:rPr>
      </w:pPr>
      <w:r w:rsidRPr="003E3D11">
        <w:rPr>
          <w:rFonts w:eastAsia="TimesNewRoman"/>
        </w:rPr>
        <w:t>Setup of applicable Firewall and VPNs as required by the Agency.</w:t>
      </w:r>
    </w:p>
    <w:p w14:paraId="0562D34B" w14:textId="77777777" w:rsidR="007E37B0" w:rsidRPr="003E3D11" w:rsidRDefault="007E37B0" w:rsidP="007E37B0">
      <w:pPr>
        <w:pStyle w:val="BodyTextIndent"/>
        <w:numPr>
          <w:ilvl w:val="1"/>
          <w:numId w:val="91"/>
        </w:numPr>
        <w:rPr>
          <w:rFonts w:eastAsia="TimesNewRoman"/>
        </w:rPr>
      </w:pPr>
      <w:r w:rsidRPr="003E3D11">
        <w:rPr>
          <w:rFonts w:eastAsia="TimesNewRoman"/>
        </w:rPr>
        <w:t xml:space="preserve">Setup of SFTP (Secure FTP) connection between DMAS and Supplier for the purpose of transmission of data files. </w:t>
      </w:r>
    </w:p>
    <w:p w14:paraId="3B5087B0" w14:textId="77777777" w:rsidR="007E37B0" w:rsidRPr="003E3D11" w:rsidRDefault="007E37B0" w:rsidP="007E37B0">
      <w:pPr>
        <w:pStyle w:val="BodyTextIndent"/>
        <w:numPr>
          <w:ilvl w:val="0"/>
          <w:numId w:val="92"/>
        </w:numPr>
        <w:rPr>
          <w:rFonts w:eastAsia="TimesNewRoman"/>
        </w:rPr>
      </w:pPr>
      <w:r w:rsidRPr="003E3D11">
        <w:rPr>
          <w:rFonts w:eastAsia="TimesNewRoman"/>
        </w:rPr>
        <w:t xml:space="preserve">Document management system (e.g. SharePoint site) for the purpose of transfer of reports and other deliverables supported by SSO enabled Document management system (if hosted by Supplier) </w:t>
      </w:r>
    </w:p>
    <w:p w14:paraId="1B72418F" w14:textId="77777777" w:rsidR="007E37B0" w:rsidRPr="003E3D11" w:rsidRDefault="007E37B0" w:rsidP="007E37B0">
      <w:pPr>
        <w:pStyle w:val="BodyTextIndent"/>
        <w:numPr>
          <w:ilvl w:val="0"/>
          <w:numId w:val="92"/>
        </w:numPr>
        <w:rPr>
          <w:rFonts w:eastAsia="TimesNewRoman"/>
        </w:rPr>
      </w:pPr>
      <w:r w:rsidRPr="003E3D11">
        <w:rPr>
          <w:rFonts w:eastAsia="TimesNewRoman"/>
        </w:rPr>
        <w:t xml:space="preserve">The Supplier shall support data volume transmission of at least 500GB per year in about 500 files in batches. The Supplier should be able to work with DMAS to identify and resolve errors in transmissions if any within the defined SLA. </w:t>
      </w:r>
    </w:p>
    <w:p w14:paraId="0949BD88" w14:textId="77777777" w:rsidR="007E37B0" w:rsidRPr="003E3D11" w:rsidRDefault="007E37B0" w:rsidP="007E37B0">
      <w:pPr>
        <w:pStyle w:val="BodyTextIndent"/>
        <w:numPr>
          <w:ilvl w:val="0"/>
          <w:numId w:val="92"/>
        </w:numPr>
        <w:rPr>
          <w:rFonts w:eastAsia="TimesNewRoman"/>
        </w:rPr>
      </w:pPr>
      <w:r w:rsidRPr="003E3D11">
        <w:rPr>
          <w:rFonts w:eastAsia="TimesNewRoman"/>
        </w:rPr>
        <w:t xml:space="preserve">The Supplier shall support ingestion of data interfaces in the format (standard and customized layout) and the mode (Batch, </w:t>
      </w:r>
      <w:proofErr w:type="spellStart"/>
      <w:r w:rsidRPr="003E3D11">
        <w:rPr>
          <w:rFonts w:eastAsia="TimesNewRoman"/>
        </w:rPr>
        <w:t>Realtime</w:t>
      </w:r>
      <w:proofErr w:type="spellEnd"/>
      <w:r w:rsidRPr="003E3D11">
        <w:rPr>
          <w:rFonts w:eastAsia="TimesNewRoman"/>
        </w:rPr>
        <w:t>, Near-</w:t>
      </w:r>
      <w:proofErr w:type="spellStart"/>
      <w:r w:rsidRPr="003E3D11">
        <w:rPr>
          <w:rFonts w:eastAsia="TimesNewRoman"/>
        </w:rPr>
        <w:t>Realtime</w:t>
      </w:r>
      <w:proofErr w:type="spellEnd"/>
      <w:r w:rsidRPr="003E3D11">
        <w:rPr>
          <w:rFonts w:eastAsia="TimesNewRoman"/>
        </w:rPr>
        <w:t>) as specified by the Agency.</w:t>
      </w:r>
    </w:p>
    <w:p w14:paraId="6CF8AED2" w14:textId="77777777" w:rsidR="007E37B0" w:rsidRPr="003E3D11" w:rsidRDefault="007E37B0" w:rsidP="007E37B0">
      <w:pPr>
        <w:pStyle w:val="BodyTextIndent"/>
        <w:numPr>
          <w:ilvl w:val="0"/>
          <w:numId w:val="92"/>
        </w:numPr>
        <w:rPr>
          <w:rFonts w:eastAsia="TimesNewRoman"/>
        </w:rPr>
      </w:pPr>
      <w:r w:rsidRPr="003E3D11">
        <w:rPr>
          <w:rFonts w:eastAsia="TimesNewRoman"/>
        </w:rPr>
        <w:t xml:space="preserve">The Supplier shall create relevant Project Management Plans including Project Transition Plans, Communications Plan, Scope Management Plan (RTM) and other plans as mutually agreed upon by the Agency and the Supplier.   </w:t>
      </w:r>
    </w:p>
    <w:p w14:paraId="1B5792C5" w14:textId="77777777" w:rsidR="007E37B0" w:rsidRPr="003E3D11" w:rsidRDefault="007E37B0" w:rsidP="007E37B0">
      <w:pPr>
        <w:pStyle w:val="BodyTextIndent"/>
        <w:numPr>
          <w:ilvl w:val="0"/>
          <w:numId w:val="92"/>
        </w:numPr>
        <w:spacing w:after="160" w:line="259" w:lineRule="auto"/>
        <w:contextualSpacing/>
      </w:pPr>
      <w:r w:rsidRPr="003E3D11">
        <w:t xml:space="preserve">The Supplier shall create and provide the following additional reports. </w:t>
      </w:r>
    </w:p>
    <w:p w14:paraId="09A65960" w14:textId="77777777" w:rsidR="007E37B0" w:rsidRPr="003E3D11" w:rsidRDefault="007E37B0" w:rsidP="007E37B0">
      <w:pPr>
        <w:pStyle w:val="BodyTextIndent"/>
        <w:numPr>
          <w:ilvl w:val="1"/>
          <w:numId w:val="92"/>
        </w:numPr>
        <w:spacing w:after="160" w:line="259" w:lineRule="auto"/>
        <w:contextualSpacing/>
      </w:pPr>
      <w:r w:rsidRPr="003E3D11">
        <w:t>Weekly DMAS Operations Meeting with reporting of updates and current CY7 Work Plan status</w:t>
      </w:r>
    </w:p>
    <w:p w14:paraId="4DBF6821" w14:textId="77777777" w:rsidR="007E37B0" w:rsidRPr="003E3D11" w:rsidRDefault="007E37B0" w:rsidP="007E37B0">
      <w:pPr>
        <w:pStyle w:val="ListParagraph"/>
        <w:numPr>
          <w:ilvl w:val="1"/>
          <w:numId w:val="92"/>
        </w:numPr>
        <w:spacing w:after="160" w:line="259" w:lineRule="auto"/>
        <w:contextualSpacing/>
      </w:pPr>
      <w:r w:rsidRPr="003E3D11">
        <w:t>Monthly progress report</w:t>
      </w:r>
    </w:p>
    <w:p w14:paraId="430A92EE" w14:textId="77777777" w:rsidR="007E37B0" w:rsidRPr="003E3D11" w:rsidRDefault="007E37B0" w:rsidP="007E37B0">
      <w:pPr>
        <w:pStyle w:val="ListParagraph"/>
        <w:numPr>
          <w:ilvl w:val="1"/>
          <w:numId w:val="92"/>
        </w:numPr>
        <w:spacing w:after="160" w:line="259" w:lineRule="auto"/>
        <w:contextualSpacing/>
      </w:pPr>
      <w:r w:rsidRPr="003E3D11">
        <w:t>Monthly dashboard report</w:t>
      </w:r>
    </w:p>
    <w:p w14:paraId="07B37F3E" w14:textId="77777777" w:rsidR="007E37B0" w:rsidRPr="003E3D11" w:rsidRDefault="007E37B0" w:rsidP="007E37B0">
      <w:pPr>
        <w:pStyle w:val="ListParagraph"/>
        <w:numPr>
          <w:ilvl w:val="1"/>
          <w:numId w:val="92"/>
        </w:numPr>
        <w:spacing w:after="160" w:line="259" w:lineRule="auto"/>
        <w:contextualSpacing/>
      </w:pPr>
      <w:r w:rsidRPr="003E3D11">
        <w:t xml:space="preserve">Annual VA EQR technical report </w:t>
      </w:r>
    </w:p>
    <w:p w14:paraId="0C252BA4" w14:textId="77777777" w:rsidR="007E37B0" w:rsidRPr="003E3D11" w:rsidRDefault="007E37B0" w:rsidP="007E37B0">
      <w:pPr>
        <w:pStyle w:val="ListParagraph"/>
        <w:spacing w:after="160" w:line="259" w:lineRule="auto"/>
        <w:ind w:left="1800"/>
        <w:contextualSpacing/>
      </w:pPr>
    </w:p>
    <w:p w14:paraId="0907FC50" w14:textId="77777777" w:rsidR="007E37B0" w:rsidRPr="003E3D11" w:rsidRDefault="007E37B0" w:rsidP="007E37B0">
      <w:pPr>
        <w:pStyle w:val="BodyTextIndent"/>
        <w:numPr>
          <w:ilvl w:val="0"/>
          <w:numId w:val="93"/>
        </w:numPr>
        <w:rPr>
          <w:rFonts w:eastAsia="TimesNewRoman"/>
        </w:rPr>
      </w:pPr>
      <w:r w:rsidRPr="003E3D11">
        <w:rPr>
          <w:rFonts w:eastAsia="TimesNewRoman"/>
        </w:rPr>
        <w:t xml:space="preserve">The Supplier </w:t>
      </w:r>
      <w:r>
        <w:rPr>
          <w:rFonts w:eastAsia="TimesNewRoman"/>
        </w:rPr>
        <w:t xml:space="preserve">is expected to </w:t>
      </w:r>
      <w:r w:rsidRPr="003E3D11">
        <w:rPr>
          <w:rFonts w:eastAsia="TimesNewRoman"/>
        </w:rPr>
        <w:t xml:space="preserve">review current processes and offer innovative process improvement to the existing process that will lead to greater efficiency and better outcomes for DMAS including </w:t>
      </w:r>
    </w:p>
    <w:p w14:paraId="1267325A" w14:textId="77777777" w:rsidR="007E37B0" w:rsidRPr="003E3D11" w:rsidRDefault="007E37B0" w:rsidP="007E37B0">
      <w:pPr>
        <w:pStyle w:val="ListParagraph"/>
        <w:rPr>
          <w:rFonts w:eastAsia="TimesNewRoman"/>
        </w:rPr>
      </w:pPr>
    </w:p>
    <w:p w14:paraId="1C035D65" w14:textId="77777777" w:rsidR="007E37B0" w:rsidRPr="003E3D11" w:rsidRDefault="007E37B0" w:rsidP="007E37B0">
      <w:pPr>
        <w:pStyle w:val="BodyTextIndent"/>
        <w:numPr>
          <w:ilvl w:val="1"/>
          <w:numId w:val="93"/>
        </w:numPr>
        <w:rPr>
          <w:rFonts w:eastAsia="TimesNewRoman"/>
        </w:rPr>
      </w:pPr>
      <w:r w:rsidRPr="003E3D11">
        <w:rPr>
          <w:rFonts w:eastAsia="TimesNewRoman"/>
        </w:rPr>
        <w:t>More frequent data uploads aimed towards receiving and identifying data issues earlier.</w:t>
      </w:r>
    </w:p>
    <w:p w14:paraId="4822B618" w14:textId="77777777" w:rsidR="007E37B0" w:rsidRPr="003E3D11" w:rsidRDefault="007E37B0" w:rsidP="007E37B0">
      <w:pPr>
        <w:pStyle w:val="BodyTextIndent"/>
        <w:numPr>
          <w:ilvl w:val="1"/>
          <w:numId w:val="93"/>
        </w:numPr>
        <w:rPr>
          <w:rFonts w:eastAsia="TimesNewRoman"/>
        </w:rPr>
      </w:pPr>
      <w:r w:rsidRPr="003E3D11">
        <w:rPr>
          <w:rFonts w:eastAsia="TimesNewRoman"/>
        </w:rPr>
        <w:t>Automated transfer of files</w:t>
      </w:r>
    </w:p>
    <w:p w14:paraId="76B09EB7" w14:textId="77777777" w:rsidR="007E37B0" w:rsidRPr="003276BE" w:rsidRDefault="007E37B0" w:rsidP="007E37B0">
      <w:pPr>
        <w:pStyle w:val="BodyTextIndent"/>
        <w:ind w:left="1080"/>
        <w:rPr>
          <w:color w:val="833C0B" w:themeColor="accent2" w:themeShade="80"/>
        </w:rPr>
      </w:pPr>
    </w:p>
    <w:p w14:paraId="49234677" w14:textId="77777777" w:rsidR="007E37B0" w:rsidRDefault="007E37B0" w:rsidP="00EC12E1">
      <w:pPr>
        <w:pStyle w:val="BodyText"/>
        <w:ind w:left="720"/>
        <w:rPr>
          <w:w w:val="110"/>
        </w:rPr>
      </w:pPr>
    </w:p>
    <w:p w14:paraId="78AB86D9" w14:textId="144441AF" w:rsidR="00F13E02" w:rsidRPr="00BA0E9A" w:rsidRDefault="00F13E02">
      <w:pPr>
        <w:pStyle w:val="Heading1"/>
      </w:pPr>
      <w:bookmarkStart w:id="1086" w:name="_Toc64911235"/>
      <w:bookmarkStart w:id="1087" w:name="_Toc64911916"/>
      <w:bookmarkStart w:id="1088" w:name="_Toc64912598"/>
      <w:bookmarkStart w:id="1089" w:name="_Toc64913280"/>
      <w:bookmarkStart w:id="1090" w:name="_Toc64911236"/>
      <w:bookmarkStart w:id="1091" w:name="_Toc64911917"/>
      <w:bookmarkStart w:id="1092" w:name="_Toc64912599"/>
      <w:bookmarkStart w:id="1093" w:name="_Toc64913281"/>
      <w:bookmarkStart w:id="1094" w:name="_Toc64911237"/>
      <w:bookmarkStart w:id="1095" w:name="_Toc64911918"/>
      <w:bookmarkStart w:id="1096" w:name="_Toc64912600"/>
      <w:bookmarkStart w:id="1097" w:name="_Toc64913282"/>
      <w:bookmarkStart w:id="1098" w:name="_Toc64911238"/>
      <w:bookmarkStart w:id="1099" w:name="_Toc64911919"/>
      <w:bookmarkStart w:id="1100" w:name="_Toc64912601"/>
      <w:bookmarkStart w:id="1101" w:name="_Toc64913283"/>
      <w:bookmarkStart w:id="1102" w:name="_Toc64911239"/>
      <w:bookmarkStart w:id="1103" w:name="_Toc64911920"/>
      <w:bookmarkStart w:id="1104" w:name="_Toc64912602"/>
      <w:bookmarkStart w:id="1105" w:name="_Toc64913284"/>
      <w:bookmarkStart w:id="1106" w:name="_Toc64911240"/>
      <w:bookmarkStart w:id="1107" w:name="_Toc64911921"/>
      <w:bookmarkStart w:id="1108" w:name="_Toc64912603"/>
      <w:bookmarkStart w:id="1109" w:name="_Toc64913285"/>
      <w:bookmarkStart w:id="1110" w:name="_Toc64911241"/>
      <w:bookmarkStart w:id="1111" w:name="_Toc64911922"/>
      <w:bookmarkStart w:id="1112" w:name="_Toc64912604"/>
      <w:bookmarkStart w:id="1113" w:name="_Toc64913286"/>
      <w:bookmarkStart w:id="1114" w:name="_Toc64911242"/>
      <w:bookmarkStart w:id="1115" w:name="_Toc64911923"/>
      <w:bookmarkStart w:id="1116" w:name="_Toc64912605"/>
      <w:bookmarkStart w:id="1117" w:name="_Toc64913287"/>
      <w:bookmarkStart w:id="1118" w:name="_Toc64911243"/>
      <w:bookmarkStart w:id="1119" w:name="_Toc64911924"/>
      <w:bookmarkStart w:id="1120" w:name="_Toc64912606"/>
      <w:bookmarkStart w:id="1121" w:name="_Toc64913288"/>
      <w:bookmarkStart w:id="1122" w:name="_Toc64911244"/>
      <w:bookmarkStart w:id="1123" w:name="_Toc64911925"/>
      <w:bookmarkStart w:id="1124" w:name="_Toc64912607"/>
      <w:bookmarkStart w:id="1125" w:name="_Toc64913289"/>
      <w:bookmarkStart w:id="1126" w:name="_Toc64911245"/>
      <w:bookmarkStart w:id="1127" w:name="_Toc64911926"/>
      <w:bookmarkStart w:id="1128" w:name="_Toc64912608"/>
      <w:bookmarkStart w:id="1129" w:name="_Toc64913290"/>
      <w:bookmarkStart w:id="1130" w:name="_Toc64911246"/>
      <w:bookmarkStart w:id="1131" w:name="_Toc64911927"/>
      <w:bookmarkStart w:id="1132" w:name="_Toc64912609"/>
      <w:bookmarkStart w:id="1133" w:name="_Toc64913291"/>
      <w:bookmarkStart w:id="1134" w:name="_Toc64911247"/>
      <w:bookmarkStart w:id="1135" w:name="_Toc64911928"/>
      <w:bookmarkStart w:id="1136" w:name="_Toc64912610"/>
      <w:bookmarkStart w:id="1137" w:name="_Toc64913292"/>
      <w:bookmarkStart w:id="1138" w:name="_Toc64911248"/>
      <w:bookmarkStart w:id="1139" w:name="_Toc64911929"/>
      <w:bookmarkStart w:id="1140" w:name="_Toc64912611"/>
      <w:bookmarkStart w:id="1141" w:name="_Toc64913293"/>
      <w:bookmarkStart w:id="1142" w:name="_Toc64911249"/>
      <w:bookmarkStart w:id="1143" w:name="_Toc64911930"/>
      <w:bookmarkStart w:id="1144" w:name="_Toc64912612"/>
      <w:bookmarkStart w:id="1145" w:name="_Toc64913294"/>
      <w:bookmarkStart w:id="1146" w:name="_Toc64911250"/>
      <w:bookmarkStart w:id="1147" w:name="_Toc64911931"/>
      <w:bookmarkStart w:id="1148" w:name="_Toc64912613"/>
      <w:bookmarkStart w:id="1149" w:name="_Toc64913295"/>
      <w:bookmarkStart w:id="1150" w:name="_Toc64911251"/>
      <w:bookmarkStart w:id="1151" w:name="_Toc64911932"/>
      <w:bookmarkStart w:id="1152" w:name="_Toc64912614"/>
      <w:bookmarkStart w:id="1153" w:name="_Toc64913296"/>
      <w:bookmarkStart w:id="1154" w:name="_Toc64911252"/>
      <w:bookmarkStart w:id="1155" w:name="_Toc64911933"/>
      <w:bookmarkStart w:id="1156" w:name="_Toc64912615"/>
      <w:bookmarkStart w:id="1157" w:name="_Toc64913297"/>
      <w:bookmarkStart w:id="1158" w:name="_Toc64911253"/>
      <w:bookmarkStart w:id="1159" w:name="_Toc64911934"/>
      <w:bookmarkStart w:id="1160" w:name="_Toc64912616"/>
      <w:bookmarkStart w:id="1161" w:name="_Toc64913298"/>
      <w:bookmarkStart w:id="1162" w:name="_Toc64911254"/>
      <w:bookmarkStart w:id="1163" w:name="_Toc64911935"/>
      <w:bookmarkStart w:id="1164" w:name="_Toc64912617"/>
      <w:bookmarkStart w:id="1165" w:name="_Toc64913299"/>
      <w:bookmarkStart w:id="1166" w:name="_Toc64911255"/>
      <w:bookmarkStart w:id="1167" w:name="_Toc64911936"/>
      <w:bookmarkStart w:id="1168" w:name="_Toc64912618"/>
      <w:bookmarkStart w:id="1169" w:name="_Toc64913300"/>
      <w:bookmarkStart w:id="1170" w:name="_Toc64911256"/>
      <w:bookmarkStart w:id="1171" w:name="_Toc64911937"/>
      <w:bookmarkStart w:id="1172" w:name="_Toc64912619"/>
      <w:bookmarkStart w:id="1173" w:name="_Toc64913301"/>
      <w:bookmarkStart w:id="1174" w:name="_Toc64911257"/>
      <w:bookmarkStart w:id="1175" w:name="_Toc64911938"/>
      <w:bookmarkStart w:id="1176" w:name="_Toc64912620"/>
      <w:bookmarkStart w:id="1177" w:name="_Toc64913302"/>
      <w:bookmarkStart w:id="1178" w:name="_Toc64911258"/>
      <w:bookmarkStart w:id="1179" w:name="_Toc64911939"/>
      <w:bookmarkStart w:id="1180" w:name="_Toc64912621"/>
      <w:bookmarkStart w:id="1181" w:name="_Toc64913303"/>
      <w:bookmarkStart w:id="1182" w:name="_Toc64911259"/>
      <w:bookmarkStart w:id="1183" w:name="_Toc64911940"/>
      <w:bookmarkStart w:id="1184" w:name="_Toc64912622"/>
      <w:bookmarkStart w:id="1185" w:name="_Toc64913304"/>
      <w:bookmarkStart w:id="1186" w:name="_Toc64911260"/>
      <w:bookmarkStart w:id="1187" w:name="_Toc64911941"/>
      <w:bookmarkStart w:id="1188" w:name="_Toc64912623"/>
      <w:bookmarkStart w:id="1189" w:name="_Toc64913305"/>
      <w:bookmarkStart w:id="1190" w:name="_Toc64911261"/>
      <w:bookmarkStart w:id="1191" w:name="_Toc64911942"/>
      <w:bookmarkStart w:id="1192" w:name="_Toc64912624"/>
      <w:bookmarkStart w:id="1193" w:name="_Toc64913306"/>
      <w:bookmarkStart w:id="1194" w:name="_Toc64911262"/>
      <w:bookmarkStart w:id="1195" w:name="_Toc64911943"/>
      <w:bookmarkStart w:id="1196" w:name="_Toc64912625"/>
      <w:bookmarkStart w:id="1197" w:name="_Toc64913307"/>
      <w:bookmarkStart w:id="1198" w:name="_Toc64911263"/>
      <w:bookmarkStart w:id="1199" w:name="_Toc64911944"/>
      <w:bookmarkStart w:id="1200" w:name="_Toc64912626"/>
      <w:bookmarkStart w:id="1201" w:name="_Toc64913308"/>
      <w:bookmarkStart w:id="1202" w:name="_Toc64911264"/>
      <w:bookmarkStart w:id="1203" w:name="_Toc64911945"/>
      <w:bookmarkStart w:id="1204" w:name="_Toc64912627"/>
      <w:bookmarkStart w:id="1205" w:name="_Toc64913309"/>
      <w:bookmarkStart w:id="1206" w:name="_Toc64911265"/>
      <w:bookmarkStart w:id="1207" w:name="_Toc64911946"/>
      <w:bookmarkStart w:id="1208" w:name="_Toc64912628"/>
      <w:bookmarkStart w:id="1209" w:name="_Toc64913310"/>
      <w:bookmarkStart w:id="1210" w:name="_Toc64911266"/>
      <w:bookmarkStart w:id="1211" w:name="_Toc64911947"/>
      <w:bookmarkStart w:id="1212" w:name="_Toc64912629"/>
      <w:bookmarkStart w:id="1213" w:name="_Toc64913311"/>
      <w:bookmarkStart w:id="1214" w:name="_Toc64911267"/>
      <w:bookmarkStart w:id="1215" w:name="_Toc64911948"/>
      <w:bookmarkStart w:id="1216" w:name="_Toc64912630"/>
      <w:bookmarkStart w:id="1217" w:name="_Toc64913312"/>
      <w:bookmarkStart w:id="1218" w:name="_Toc64911268"/>
      <w:bookmarkStart w:id="1219" w:name="_Toc64911949"/>
      <w:bookmarkStart w:id="1220" w:name="_Toc64912631"/>
      <w:bookmarkStart w:id="1221" w:name="_Toc64913313"/>
      <w:bookmarkStart w:id="1222" w:name="_Toc64911269"/>
      <w:bookmarkStart w:id="1223" w:name="_Toc64911950"/>
      <w:bookmarkStart w:id="1224" w:name="_Toc64912632"/>
      <w:bookmarkStart w:id="1225" w:name="_Toc64913314"/>
      <w:bookmarkStart w:id="1226" w:name="_Toc64911270"/>
      <w:bookmarkStart w:id="1227" w:name="_Toc64911951"/>
      <w:bookmarkStart w:id="1228" w:name="_Toc64912633"/>
      <w:bookmarkStart w:id="1229" w:name="_Toc64913315"/>
      <w:bookmarkStart w:id="1230" w:name="_Toc64911271"/>
      <w:bookmarkStart w:id="1231" w:name="_Toc64911952"/>
      <w:bookmarkStart w:id="1232" w:name="_Toc64912634"/>
      <w:bookmarkStart w:id="1233" w:name="_Toc64913316"/>
      <w:bookmarkStart w:id="1234" w:name="_Toc64911272"/>
      <w:bookmarkStart w:id="1235" w:name="_Toc64911953"/>
      <w:bookmarkStart w:id="1236" w:name="_Toc64912635"/>
      <w:bookmarkStart w:id="1237" w:name="_Toc64913317"/>
      <w:bookmarkStart w:id="1238" w:name="_Toc64911273"/>
      <w:bookmarkStart w:id="1239" w:name="_Toc64911954"/>
      <w:bookmarkStart w:id="1240" w:name="_Toc64912636"/>
      <w:bookmarkStart w:id="1241" w:name="_Toc64913318"/>
      <w:bookmarkStart w:id="1242" w:name="_Toc64911274"/>
      <w:bookmarkStart w:id="1243" w:name="_Toc64911955"/>
      <w:bookmarkStart w:id="1244" w:name="_Toc64912637"/>
      <w:bookmarkStart w:id="1245" w:name="_Toc64913319"/>
      <w:bookmarkStart w:id="1246" w:name="_Toc64911275"/>
      <w:bookmarkStart w:id="1247" w:name="_Toc64911956"/>
      <w:bookmarkStart w:id="1248" w:name="_Toc64912638"/>
      <w:bookmarkStart w:id="1249" w:name="_Toc64913320"/>
      <w:bookmarkStart w:id="1250" w:name="_Toc64911276"/>
      <w:bookmarkStart w:id="1251" w:name="_Toc64911957"/>
      <w:bookmarkStart w:id="1252" w:name="_Toc64912639"/>
      <w:bookmarkStart w:id="1253" w:name="_Toc64913321"/>
      <w:bookmarkStart w:id="1254" w:name="_Toc64911277"/>
      <w:bookmarkStart w:id="1255" w:name="_Toc64911958"/>
      <w:bookmarkStart w:id="1256" w:name="_Toc64912640"/>
      <w:bookmarkStart w:id="1257" w:name="_Toc64913322"/>
      <w:bookmarkStart w:id="1258" w:name="_Toc64911278"/>
      <w:bookmarkStart w:id="1259" w:name="_Toc64911959"/>
      <w:bookmarkStart w:id="1260" w:name="_Toc64912641"/>
      <w:bookmarkStart w:id="1261" w:name="_Toc64913323"/>
      <w:bookmarkStart w:id="1262" w:name="_Toc64911279"/>
      <w:bookmarkStart w:id="1263" w:name="_Toc64911960"/>
      <w:bookmarkStart w:id="1264" w:name="_Toc64912642"/>
      <w:bookmarkStart w:id="1265" w:name="_Toc64913324"/>
      <w:bookmarkStart w:id="1266" w:name="_Toc64911280"/>
      <w:bookmarkStart w:id="1267" w:name="_Toc64911961"/>
      <w:bookmarkStart w:id="1268" w:name="_Toc64912643"/>
      <w:bookmarkStart w:id="1269" w:name="_Toc64913325"/>
      <w:bookmarkStart w:id="1270" w:name="_Toc64911281"/>
      <w:bookmarkStart w:id="1271" w:name="_Toc64911962"/>
      <w:bookmarkStart w:id="1272" w:name="_Toc64912644"/>
      <w:bookmarkStart w:id="1273" w:name="_Toc64913326"/>
      <w:bookmarkStart w:id="1274" w:name="_Toc64911282"/>
      <w:bookmarkStart w:id="1275" w:name="_Toc64911963"/>
      <w:bookmarkStart w:id="1276" w:name="_Toc64912645"/>
      <w:bookmarkStart w:id="1277" w:name="_Toc64913327"/>
      <w:bookmarkStart w:id="1278" w:name="_Toc64911283"/>
      <w:bookmarkStart w:id="1279" w:name="_Toc64911964"/>
      <w:bookmarkStart w:id="1280" w:name="_Toc64912646"/>
      <w:bookmarkStart w:id="1281" w:name="_Toc64913328"/>
      <w:bookmarkStart w:id="1282" w:name="_Toc64911284"/>
      <w:bookmarkStart w:id="1283" w:name="_Toc64911965"/>
      <w:bookmarkStart w:id="1284" w:name="_Toc64912647"/>
      <w:bookmarkStart w:id="1285" w:name="_Toc64913329"/>
      <w:bookmarkStart w:id="1286" w:name="_Toc64911285"/>
      <w:bookmarkStart w:id="1287" w:name="_Toc64911966"/>
      <w:bookmarkStart w:id="1288" w:name="_Toc64912648"/>
      <w:bookmarkStart w:id="1289" w:name="_Toc64913330"/>
      <w:bookmarkStart w:id="1290" w:name="_Toc64911286"/>
      <w:bookmarkStart w:id="1291" w:name="_Toc64911967"/>
      <w:bookmarkStart w:id="1292" w:name="_Toc64912649"/>
      <w:bookmarkStart w:id="1293" w:name="_Toc64913331"/>
      <w:bookmarkStart w:id="1294" w:name="_Toc64911287"/>
      <w:bookmarkStart w:id="1295" w:name="_Toc64911968"/>
      <w:bookmarkStart w:id="1296" w:name="_Toc64912650"/>
      <w:bookmarkStart w:id="1297" w:name="_Toc64913332"/>
      <w:bookmarkStart w:id="1298" w:name="_Toc64911288"/>
      <w:bookmarkStart w:id="1299" w:name="_Toc64911969"/>
      <w:bookmarkStart w:id="1300" w:name="_Toc64912651"/>
      <w:bookmarkStart w:id="1301" w:name="_Toc64913333"/>
      <w:bookmarkStart w:id="1302" w:name="_Toc64911289"/>
      <w:bookmarkStart w:id="1303" w:name="_Toc64911970"/>
      <w:bookmarkStart w:id="1304" w:name="_Toc64912652"/>
      <w:bookmarkStart w:id="1305" w:name="_Toc64913334"/>
      <w:bookmarkStart w:id="1306" w:name="_Toc64911290"/>
      <w:bookmarkStart w:id="1307" w:name="_Toc64911971"/>
      <w:bookmarkStart w:id="1308" w:name="_Toc64912653"/>
      <w:bookmarkStart w:id="1309" w:name="_Toc64913335"/>
      <w:bookmarkStart w:id="1310" w:name="_Toc64911291"/>
      <w:bookmarkStart w:id="1311" w:name="_Toc64911972"/>
      <w:bookmarkStart w:id="1312" w:name="_Toc64912654"/>
      <w:bookmarkStart w:id="1313" w:name="_Toc64913336"/>
      <w:bookmarkStart w:id="1314" w:name="_Toc64911292"/>
      <w:bookmarkStart w:id="1315" w:name="_Toc64911973"/>
      <w:bookmarkStart w:id="1316" w:name="_Toc64912655"/>
      <w:bookmarkStart w:id="1317" w:name="_Toc64913337"/>
      <w:bookmarkStart w:id="1318" w:name="_Toc64911293"/>
      <w:bookmarkStart w:id="1319" w:name="_Toc64911974"/>
      <w:bookmarkStart w:id="1320" w:name="_Toc64912656"/>
      <w:bookmarkStart w:id="1321" w:name="_Toc64913338"/>
      <w:bookmarkStart w:id="1322" w:name="_Toc64911294"/>
      <w:bookmarkStart w:id="1323" w:name="_Toc64911975"/>
      <w:bookmarkStart w:id="1324" w:name="_Toc64912657"/>
      <w:bookmarkStart w:id="1325" w:name="_Toc64913339"/>
      <w:bookmarkStart w:id="1326" w:name="_Toc64911295"/>
      <w:bookmarkStart w:id="1327" w:name="_Toc64911976"/>
      <w:bookmarkStart w:id="1328" w:name="_Toc64912658"/>
      <w:bookmarkStart w:id="1329" w:name="_Toc64913340"/>
      <w:bookmarkStart w:id="1330" w:name="_Toc64911296"/>
      <w:bookmarkStart w:id="1331" w:name="_Toc64911977"/>
      <w:bookmarkStart w:id="1332" w:name="_Toc64912659"/>
      <w:bookmarkStart w:id="1333" w:name="_Toc64913341"/>
      <w:bookmarkStart w:id="1334" w:name="_Toc64911297"/>
      <w:bookmarkStart w:id="1335" w:name="_Toc64911978"/>
      <w:bookmarkStart w:id="1336" w:name="_Toc64912660"/>
      <w:bookmarkStart w:id="1337" w:name="_Toc64913342"/>
      <w:bookmarkStart w:id="1338" w:name="_Toc64911298"/>
      <w:bookmarkStart w:id="1339" w:name="_Toc64911979"/>
      <w:bookmarkStart w:id="1340" w:name="_Toc64912661"/>
      <w:bookmarkStart w:id="1341" w:name="_Toc64913343"/>
      <w:bookmarkStart w:id="1342" w:name="_Toc64911299"/>
      <w:bookmarkStart w:id="1343" w:name="_Toc64911980"/>
      <w:bookmarkStart w:id="1344" w:name="_Toc64912662"/>
      <w:bookmarkStart w:id="1345" w:name="_Toc64913344"/>
      <w:bookmarkStart w:id="1346" w:name="_Toc64911300"/>
      <w:bookmarkStart w:id="1347" w:name="_Toc64911981"/>
      <w:bookmarkStart w:id="1348" w:name="_Toc64912663"/>
      <w:bookmarkStart w:id="1349" w:name="_Toc64913345"/>
      <w:bookmarkStart w:id="1350" w:name="_Toc64911301"/>
      <w:bookmarkStart w:id="1351" w:name="_Toc64911982"/>
      <w:bookmarkStart w:id="1352" w:name="_Toc64912664"/>
      <w:bookmarkStart w:id="1353" w:name="_Toc64913346"/>
      <w:bookmarkStart w:id="1354" w:name="_Toc64911302"/>
      <w:bookmarkStart w:id="1355" w:name="_Toc64911983"/>
      <w:bookmarkStart w:id="1356" w:name="_Toc64912665"/>
      <w:bookmarkStart w:id="1357" w:name="_Toc64913347"/>
      <w:bookmarkStart w:id="1358" w:name="_Toc64911303"/>
      <w:bookmarkStart w:id="1359" w:name="_Toc64911984"/>
      <w:bookmarkStart w:id="1360" w:name="_Toc64912666"/>
      <w:bookmarkStart w:id="1361" w:name="_Toc64913348"/>
      <w:bookmarkStart w:id="1362" w:name="_Toc64911304"/>
      <w:bookmarkStart w:id="1363" w:name="_Toc64911985"/>
      <w:bookmarkStart w:id="1364" w:name="_Toc64912667"/>
      <w:bookmarkStart w:id="1365" w:name="_Toc64913349"/>
      <w:bookmarkStart w:id="1366" w:name="_Toc64911305"/>
      <w:bookmarkStart w:id="1367" w:name="_Toc64911986"/>
      <w:bookmarkStart w:id="1368" w:name="_Toc64912668"/>
      <w:bookmarkStart w:id="1369" w:name="_Toc64913350"/>
      <w:bookmarkStart w:id="1370" w:name="_Toc64911306"/>
      <w:bookmarkStart w:id="1371" w:name="_Toc64911987"/>
      <w:bookmarkStart w:id="1372" w:name="_Toc64912669"/>
      <w:bookmarkStart w:id="1373" w:name="_Toc64913351"/>
      <w:bookmarkStart w:id="1374" w:name="_Toc64911307"/>
      <w:bookmarkStart w:id="1375" w:name="_Toc64911988"/>
      <w:bookmarkStart w:id="1376" w:name="_Toc64912670"/>
      <w:bookmarkStart w:id="1377" w:name="_Toc64913352"/>
      <w:bookmarkStart w:id="1378" w:name="_Toc64911308"/>
      <w:bookmarkStart w:id="1379" w:name="_Toc64911989"/>
      <w:bookmarkStart w:id="1380" w:name="_Toc64912671"/>
      <w:bookmarkStart w:id="1381" w:name="_Toc64913353"/>
      <w:bookmarkStart w:id="1382" w:name="_Toc64911309"/>
      <w:bookmarkStart w:id="1383" w:name="_Toc64911990"/>
      <w:bookmarkStart w:id="1384" w:name="_Toc64912672"/>
      <w:bookmarkStart w:id="1385" w:name="_Toc64913354"/>
      <w:bookmarkStart w:id="1386" w:name="_Toc64911310"/>
      <w:bookmarkStart w:id="1387" w:name="_Toc64911991"/>
      <w:bookmarkStart w:id="1388" w:name="_Toc64912673"/>
      <w:bookmarkStart w:id="1389" w:name="_Toc64913355"/>
      <w:bookmarkStart w:id="1390" w:name="_Toc64911311"/>
      <w:bookmarkStart w:id="1391" w:name="_Toc64911992"/>
      <w:bookmarkStart w:id="1392" w:name="_Toc64912674"/>
      <w:bookmarkStart w:id="1393" w:name="_Toc64913356"/>
      <w:bookmarkStart w:id="1394" w:name="_Toc64911312"/>
      <w:bookmarkStart w:id="1395" w:name="_Toc64911993"/>
      <w:bookmarkStart w:id="1396" w:name="_Toc64912675"/>
      <w:bookmarkStart w:id="1397" w:name="_Toc64913357"/>
      <w:bookmarkStart w:id="1398" w:name="_Toc64911313"/>
      <w:bookmarkStart w:id="1399" w:name="_Toc64911994"/>
      <w:bookmarkStart w:id="1400" w:name="_Toc64912676"/>
      <w:bookmarkStart w:id="1401" w:name="_Toc64913358"/>
      <w:bookmarkStart w:id="1402" w:name="_Toc64911314"/>
      <w:bookmarkStart w:id="1403" w:name="_Toc64911995"/>
      <w:bookmarkStart w:id="1404" w:name="_Toc64912677"/>
      <w:bookmarkStart w:id="1405" w:name="_Toc64913359"/>
      <w:bookmarkStart w:id="1406" w:name="_Toc64911315"/>
      <w:bookmarkStart w:id="1407" w:name="_Toc64911996"/>
      <w:bookmarkStart w:id="1408" w:name="_Toc64912678"/>
      <w:bookmarkStart w:id="1409" w:name="_Toc64913360"/>
      <w:bookmarkStart w:id="1410" w:name="_Toc64911316"/>
      <w:bookmarkStart w:id="1411" w:name="_Toc64911997"/>
      <w:bookmarkStart w:id="1412" w:name="_Toc64912679"/>
      <w:bookmarkStart w:id="1413" w:name="_Toc64913361"/>
      <w:bookmarkStart w:id="1414" w:name="_Toc64911317"/>
      <w:bookmarkStart w:id="1415" w:name="_Toc64911998"/>
      <w:bookmarkStart w:id="1416" w:name="_Toc64912680"/>
      <w:bookmarkStart w:id="1417" w:name="_Toc64913362"/>
      <w:bookmarkStart w:id="1418" w:name="_Toc64911318"/>
      <w:bookmarkStart w:id="1419" w:name="_Toc64911999"/>
      <w:bookmarkStart w:id="1420" w:name="_Toc64912681"/>
      <w:bookmarkStart w:id="1421" w:name="_Toc64913363"/>
      <w:bookmarkStart w:id="1422" w:name="_Toc64911319"/>
      <w:bookmarkStart w:id="1423" w:name="_Toc64912000"/>
      <w:bookmarkStart w:id="1424" w:name="_Toc64912682"/>
      <w:bookmarkStart w:id="1425" w:name="_Toc64913364"/>
      <w:bookmarkStart w:id="1426" w:name="_Toc64911320"/>
      <w:bookmarkStart w:id="1427" w:name="_Toc64912001"/>
      <w:bookmarkStart w:id="1428" w:name="_Toc64912683"/>
      <w:bookmarkStart w:id="1429" w:name="_Toc64913365"/>
      <w:bookmarkStart w:id="1430" w:name="_Toc64911321"/>
      <w:bookmarkStart w:id="1431" w:name="_Toc64912002"/>
      <w:bookmarkStart w:id="1432" w:name="_Toc64912684"/>
      <w:bookmarkStart w:id="1433" w:name="_Toc64913366"/>
      <w:bookmarkStart w:id="1434" w:name="_Toc64911322"/>
      <w:bookmarkStart w:id="1435" w:name="_Toc64912003"/>
      <w:bookmarkStart w:id="1436" w:name="_Toc64912685"/>
      <w:bookmarkStart w:id="1437" w:name="_Toc64913367"/>
      <w:bookmarkStart w:id="1438" w:name="_Toc64911323"/>
      <w:bookmarkStart w:id="1439" w:name="_Toc64912004"/>
      <w:bookmarkStart w:id="1440" w:name="_Toc64912686"/>
      <w:bookmarkStart w:id="1441" w:name="_Toc64913368"/>
      <w:bookmarkStart w:id="1442" w:name="_Toc64911324"/>
      <w:bookmarkStart w:id="1443" w:name="_Toc64912005"/>
      <w:bookmarkStart w:id="1444" w:name="_Toc64912687"/>
      <w:bookmarkStart w:id="1445" w:name="_Toc64913369"/>
      <w:bookmarkStart w:id="1446" w:name="_Toc64911325"/>
      <w:bookmarkStart w:id="1447" w:name="_Toc64912006"/>
      <w:bookmarkStart w:id="1448" w:name="_Toc64912688"/>
      <w:bookmarkStart w:id="1449" w:name="_Toc64913370"/>
      <w:bookmarkStart w:id="1450" w:name="_Toc64911326"/>
      <w:bookmarkStart w:id="1451" w:name="_Toc64912007"/>
      <w:bookmarkStart w:id="1452" w:name="_Toc64912689"/>
      <w:bookmarkStart w:id="1453" w:name="_Toc64913371"/>
      <w:bookmarkStart w:id="1454" w:name="_Toc64911327"/>
      <w:bookmarkStart w:id="1455" w:name="_Toc64912008"/>
      <w:bookmarkStart w:id="1456" w:name="_Toc64912690"/>
      <w:bookmarkStart w:id="1457" w:name="_Toc64913372"/>
      <w:bookmarkStart w:id="1458" w:name="_Toc64911328"/>
      <w:bookmarkStart w:id="1459" w:name="_Toc64912009"/>
      <w:bookmarkStart w:id="1460" w:name="_Toc64912691"/>
      <w:bookmarkStart w:id="1461" w:name="_Toc64913373"/>
      <w:bookmarkStart w:id="1462" w:name="_Toc64911329"/>
      <w:bookmarkStart w:id="1463" w:name="_Toc64912010"/>
      <w:bookmarkStart w:id="1464" w:name="_Toc64912692"/>
      <w:bookmarkStart w:id="1465" w:name="_Toc64913374"/>
      <w:bookmarkStart w:id="1466" w:name="_Toc64911330"/>
      <w:bookmarkStart w:id="1467" w:name="_Toc64912011"/>
      <w:bookmarkStart w:id="1468" w:name="_Toc64912693"/>
      <w:bookmarkStart w:id="1469" w:name="_Toc64913375"/>
      <w:bookmarkStart w:id="1470" w:name="_Toc64911331"/>
      <w:bookmarkStart w:id="1471" w:name="_Toc64912012"/>
      <w:bookmarkStart w:id="1472" w:name="_Toc64912694"/>
      <w:bookmarkStart w:id="1473" w:name="_Toc64913376"/>
      <w:bookmarkStart w:id="1474" w:name="_Toc64911332"/>
      <w:bookmarkStart w:id="1475" w:name="_Toc64912013"/>
      <w:bookmarkStart w:id="1476" w:name="_Toc64912695"/>
      <w:bookmarkStart w:id="1477" w:name="_Toc64913377"/>
      <w:bookmarkStart w:id="1478" w:name="_Toc64911333"/>
      <w:bookmarkStart w:id="1479" w:name="_Toc64912014"/>
      <w:bookmarkStart w:id="1480" w:name="_Toc64912696"/>
      <w:bookmarkStart w:id="1481" w:name="_Toc64913378"/>
      <w:bookmarkStart w:id="1482" w:name="_Toc64911334"/>
      <w:bookmarkStart w:id="1483" w:name="_Toc64912015"/>
      <w:bookmarkStart w:id="1484" w:name="_Toc64912697"/>
      <w:bookmarkStart w:id="1485" w:name="_Toc64913379"/>
      <w:bookmarkStart w:id="1486" w:name="_Toc64911335"/>
      <w:bookmarkStart w:id="1487" w:name="_Toc64912016"/>
      <w:bookmarkStart w:id="1488" w:name="_Toc64912698"/>
      <w:bookmarkStart w:id="1489" w:name="_Toc64913380"/>
      <w:bookmarkStart w:id="1490" w:name="_Toc64911336"/>
      <w:bookmarkStart w:id="1491" w:name="_Toc64912017"/>
      <w:bookmarkStart w:id="1492" w:name="_Toc64912699"/>
      <w:bookmarkStart w:id="1493" w:name="_Toc64913381"/>
      <w:bookmarkStart w:id="1494" w:name="_Toc64911337"/>
      <w:bookmarkStart w:id="1495" w:name="_Toc64912018"/>
      <w:bookmarkStart w:id="1496" w:name="_Toc64912700"/>
      <w:bookmarkStart w:id="1497" w:name="_Toc64913382"/>
      <w:bookmarkStart w:id="1498" w:name="_Toc64911338"/>
      <w:bookmarkStart w:id="1499" w:name="_Toc64912019"/>
      <w:bookmarkStart w:id="1500" w:name="_Toc64912701"/>
      <w:bookmarkStart w:id="1501" w:name="_Toc64913383"/>
      <w:bookmarkStart w:id="1502" w:name="_Toc64911339"/>
      <w:bookmarkStart w:id="1503" w:name="_Toc64912020"/>
      <w:bookmarkStart w:id="1504" w:name="_Toc64912702"/>
      <w:bookmarkStart w:id="1505" w:name="_Toc64913384"/>
      <w:bookmarkStart w:id="1506" w:name="_Toc64911340"/>
      <w:bookmarkStart w:id="1507" w:name="_Toc64912021"/>
      <w:bookmarkStart w:id="1508" w:name="_Toc64912703"/>
      <w:bookmarkStart w:id="1509" w:name="_Toc64913385"/>
      <w:bookmarkStart w:id="1510" w:name="_Toc64911341"/>
      <w:bookmarkStart w:id="1511" w:name="_Toc64912022"/>
      <w:bookmarkStart w:id="1512" w:name="_Toc64912704"/>
      <w:bookmarkStart w:id="1513" w:name="_Toc64913386"/>
      <w:bookmarkStart w:id="1514" w:name="_Toc64911342"/>
      <w:bookmarkStart w:id="1515" w:name="_Toc64912023"/>
      <w:bookmarkStart w:id="1516" w:name="_Toc64912705"/>
      <w:bookmarkStart w:id="1517" w:name="_Toc64913387"/>
      <w:bookmarkStart w:id="1518" w:name="_Toc64911343"/>
      <w:bookmarkStart w:id="1519" w:name="_Toc64912024"/>
      <w:bookmarkStart w:id="1520" w:name="_Toc64912706"/>
      <w:bookmarkStart w:id="1521" w:name="_Toc64913388"/>
      <w:bookmarkStart w:id="1522" w:name="_Toc64911344"/>
      <w:bookmarkStart w:id="1523" w:name="_Toc64912025"/>
      <w:bookmarkStart w:id="1524" w:name="_Toc64912707"/>
      <w:bookmarkStart w:id="1525" w:name="_Toc64913389"/>
      <w:bookmarkStart w:id="1526" w:name="_Toc64911345"/>
      <w:bookmarkStart w:id="1527" w:name="_Toc64912026"/>
      <w:bookmarkStart w:id="1528" w:name="_Toc64912708"/>
      <w:bookmarkStart w:id="1529" w:name="_Toc64913390"/>
      <w:bookmarkStart w:id="1530" w:name="_Toc64911346"/>
      <w:bookmarkStart w:id="1531" w:name="_Toc64912027"/>
      <w:bookmarkStart w:id="1532" w:name="_Toc64912709"/>
      <w:bookmarkStart w:id="1533" w:name="_Toc64913391"/>
      <w:bookmarkStart w:id="1534" w:name="_Toc64911347"/>
      <w:bookmarkStart w:id="1535" w:name="_Toc64912028"/>
      <w:bookmarkStart w:id="1536" w:name="_Toc64912710"/>
      <w:bookmarkStart w:id="1537" w:name="_Toc64913392"/>
      <w:bookmarkStart w:id="1538" w:name="_Toc64911348"/>
      <w:bookmarkStart w:id="1539" w:name="_Toc64912029"/>
      <w:bookmarkStart w:id="1540" w:name="_Toc64912711"/>
      <w:bookmarkStart w:id="1541" w:name="_Toc64913393"/>
      <w:bookmarkStart w:id="1542" w:name="_Toc64911349"/>
      <w:bookmarkStart w:id="1543" w:name="_Toc64912030"/>
      <w:bookmarkStart w:id="1544" w:name="_Toc64912712"/>
      <w:bookmarkStart w:id="1545" w:name="_Toc64913394"/>
      <w:bookmarkStart w:id="1546" w:name="_Toc64911350"/>
      <w:bookmarkStart w:id="1547" w:name="_Toc64912031"/>
      <w:bookmarkStart w:id="1548" w:name="_Toc64912713"/>
      <w:bookmarkStart w:id="1549" w:name="_Toc64913395"/>
      <w:bookmarkStart w:id="1550" w:name="_Toc64911351"/>
      <w:bookmarkStart w:id="1551" w:name="_Toc64912032"/>
      <w:bookmarkStart w:id="1552" w:name="_Toc64912714"/>
      <w:bookmarkStart w:id="1553" w:name="_Toc64913396"/>
      <w:bookmarkStart w:id="1554" w:name="_Toc64911352"/>
      <w:bookmarkStart w:id="1555" w:name="_Toc64912033"/>
      <w:bookmarkStart w:id="1556" w:name="_Toc64912715"/>
      <w:bookmarkStart w:id="1557" w:name="_Toc64913397"/>
      <w:bookmarkStart w:id="1558" w:name="_Toc64911353"/>
      <w:bookmarkStart w:id="1559" w:name="_Toc64912034"/>
      <w:bookmarkStart w:id="1560" w:name="_Toc64912716"/>
      <w:bookmarkStart w:id="1561" w:name="_Toc64913398"/>
      <w:bookmarkStart w:id="1562" w:name="_Toc64911354"/>
      <w:bookmarkStart w:id="1563" w:name="_Toc64912035"/>
      <w:bookmarkStart w:id="1564" w:name="_Toc64912717"/>
      <w:bookmarkStart w:id="1565" w:name="_Toc64913399"/>
      <w:bookmarkStart w:id="1566" w:name="_Toc64911355"/>
      <w:bookmarkStart w:id="1567" w:name="_Toc64912036"/>
      <w:bookmarkStart w:id="1568" w:name="_Toc64912718"/>
      <w:bookmarkStart w:id="1569" w:name="_Toc64913400"/>
      <w:bookmarkStart w:id="1570" w:name="_Toc64911356"/>
      <w:bookmarkStart w:id="1571" w:name="_Toc64912037"/>
      <w:bookmarkStart w:id="1572" w:name="_Toc64912719"/>
      <w:bookmarkStart w:id="1573" w:name="_Toc64913401"/>
      <w:bookmarkStart w:id="1574" w:name="_Toc64911357"/>
      <w:bookmarkStart w:id="1575" w:name="_Toc64912038"/>
      <w:bookmarkStart w:id="1576" w:name="_Toc64912720"/>
      <w:bookmarkStart w:id="1577" w:name="_Toc64913402"/>
      <w:bookmarkStart w:id="1578" w:name="_Toc64911358"/>
      <w:bookmarkStart w:id="1579" w:name="_Toc64912039"/>
      <w:bookmarkStart w:id="1580" w:name="_Toc64912721"/>
      <w:bookmarkStart w:id="1581" w:name="_Toc64913403"/>
      <w:bookmarkStart w:id="1582" w:name="_Toc64911359"/>
      <w:bookmarkStart w:id="1583" w:name="_Toc64912040"/>
      <w:bookmarkStart w:id="1584" w:name="_Toc64912722"/>
      <w:bookmarkStart w:id="1585" w:name="_Toc64913404"/>
      <w:bookmarkStart w:id="1586" w:name="_Toc64911360"/>
      <w:bookmarkStart w:id="1587" w:name="_Toc64912041"/>
      <w:bookmarkStart w:id="1588" w:name="_Toc64912723"/>
      <w:bookmarkStart w:id="1589" w:name="_Toc64913405"/>
      <w:bookmarkStart w:id="1590" w:name="_Toc64911361"/>
      <w:bookmarkStart w:id="1591" w:name="_Toc64912042"/>
      <w:bookmarkStart w:id="1592" w:name="_Toc64912724"/>
      <w:bookmarkStart w:id="1593" w:name="_Toc64913406"/>
      <w:bookmarkStart w:id="1594" w:name="_Toc64911362"/>
      <w:bookmarkStart w:id="1595" w:name="_Toc64912043"/>
      <w:bookmarkStart w:id="1596" w:name="_Toc64912725"/>
      <w:bookmarkStart w:id="1597" w:name="_Toc64913407"/>
      <w:bookmarkStart w:id="1598" w:name="_Toc64911363"/>
      <w:bookmarkStart w:id="1599" w:name="_Toc64912044"/>
      <w:bookmarkStart w:id="1600" w:name="_Toc64912726"/>
      <w:bookmarkStart w:id="1601" w:name="_Toc64913408"/>
      <w:bookmarkStart w:id="1602" w:name="_Toc64911364"/>
      <w:bookmarkStart w:id="1603" w:name="_Toc64912045"/>
      <w:bookmarkStart w:id="1604" w:name="_Toc64912727"/>
      <w:bookmarkStart w:id="1605" w:name="_Toc64913409"/>
      <w:bookmarkStart w:id="1606" w:name="_Toc64911365"/>
      <w:bookmarkStart w:id="1607" w:name="_Toc64912046"/>
      <w:bookmarkStart w:id="1608" w:name="_Toc64912728"/>
      <w:bookmarkStart w:id="1609" w:name="_Toc64913410"/>
      <w:bookmarkStart w:id="1610" w:name="_Toc64911366"/>
      <w:bookmarkStart w:id="1611" w:name="_Toc64912047"/>
      <w:bookmarkStart w:id="1612" w:name="_Toc64912729"/>
      <w:bookmarkStart w:id="1613" w:name="_Toc64913411"/>
      <w:bookmarkStart w:id="1614" w:name="_Toc64911367"/>
      <w:bookmarkStart w:id="1615" w:name="_Toc64912048"/>
      <w:bookmarkStart w:id="1616" w:name="_Toc64912730"/>
      <w:bookmarkStart w:id="1617" w:name="_Toc64913412"/>
      <w:bookmarkStart w:id="1618" w:name="_Toc64911368"/>
      <w:bookmarkStart w:id="1619" w:name="_Toc64912049"/>
      <w:bookmarkStart w:id="1620" w:name="_Toc64912731"/>
      <w:bookmarkStart w:id="1621" w:name="_Toc64913413"/>
      <w:bookmarkStart w:id="1622" w:name="_Toc64911369"/>
      <w:bookmarkStart w:id="1623" w:name="_Toc64912050"/>
      <w:bookmarkStart w:id="1624" w:name="_Toc64912732"/>
      <w:bookmarkStart w:id="1625" w:name="_Toc64913414"/>
      <w:bookmarkStart w:id="1626" w:name="_Toc64911370"/>
      <w:bookmarkStart w:id="1627" w:name="_Toc64912051"/>
      <w:bookmarkStart w:id="1628" w:name="_Toc64912733"/>
      <w:bookmarkStart w:id="1629" w:name="_Toc64913415"/>
      <w:bookmarkStart w:id="1630" w:name="_Toc64911371"/>
      <w:bookmarkStart w:id="1631" w:name="_Toc64912052"/>
      <w:bookmarkStart w:id="1632" w:name="_Toc64912734"/>
      <w:bookmarkStart w:id="1633" w:name="_Toc64913416"/>
      <w:bookmarkStart w:id="1634" w:name="_Toc64911372"/>
      <w:bookmarkStart w:id="1635" w:name="_Toc64912053"/>
      <w:bookmarkStart w:id="1636" w:name="_Toc64912735"/>
      <w:bookmarkStart w:id="1637" w:name="_Toc64913417"/>
      <w:bookmarkStart w:id="1638" w:name="_Toc64911373"/>
      <w:bookmarkStart w:id="1639" w:name="_Toc64912054"/>
      <w:bookmarkStart w:id="1640" w:name="_Toc64912736"/>
      <w:bookmarkStart w:id="1641" w:name="_Toc64913418"/>
      <w:bookmarkStart w:id="1642" w:name="_Toc64911374"/>
      <w:bookmarkStart w:id="1643" w:name="_Toc64912055"/>
      <w:bookmarkStart w:id="1644" w:name="_Toc64912737"/>
      <w:bookmarkStart w:id="1645" w:name="_Toc64913419"/>
      <w:bookmarkStart w:id="1646" w:name="_Toc64911375"/>
      <w:bookmarkStart w:id="1647" w:name="_Toc64912056"/>
      <w:bookmarkStart w:id="1648" w:name="_Toc64912738"/>
      <w:bookmarkStart w:id="1649" w:name="_Toc64913420"/>
      <w:bookmarkStart w:id="1650" w:name="_Toc64911376"/>
      <w:bookmarkStart w:id="1651" w:name="_Toc64912057"/>
      <w:bookmarkStart w:id="1652" w:name="_Toc64912739"/>
      <w:bookmarkStart w:id="1653" w:name="_Toc64913421"/>
      <w:bookmarkStart w:id="1654" w:name="_Toc64911377"/>
      <w:bookmarkStart w:id="1655" w:name="_Toc64912058"/>
      <w:bookmarkStart w:id="1656" w:name="_Toc64912740"/>
      <w:bookmarkStart w:id="1657" w:name="_Toc64913422"/>
      <w:bookmarkStart w:id="1658" w:name="_Toc64911378"/>
      <w:bookmarkStart w:id="1659" w:name="_Toc64912059"/>
      <w:bookmarkStart w:id="1660" w:name="_Toc64912741"/>
      <w:bookmarkStart w:id="1661" w:name="_Toc64913423"/>
      <w:bookmarkStart w:id="1662" w:name="_Toc64911379"/>
      <w:bookmarkStart w:id="1663" w:name="_Toc64912060"/>
      <w:bookmarkStart w:id="1664" w:name="_Toc64912742"/>
      <w:bookmarkStart w:id="1665" w:name="_Toc64913424"/>
      <w:bookmarkStart w:id="1666" w:name="_Toc64911380"/>
      <w:bookmarkStart w:id="1667" w:name="_Toc64912061"/>
      <w:bookmarkStart w:id="1668" w:name="_Toc64912743"/>
      <w:bookmarkStart w:id="1669" w:name="_Toc64913425"/>
      <w:bookmarkStart w:id="1670" w:name="_Toc64911381"/>
      <w:bookmarkStart w:id="1671" w:name="_Toc64912062"/>
      <w:bookmarkStart w:id="1672" w:name="_Toc64912744"/>
      <w:bookmarkStart w:id="1673" w:name="_Toc64913426"/>
      <w:bookmarkStart w:id="1674" w:name="_Toc64911382"/>
      <w:bookmarkStart w:id="1675" w:name="_Toc64912063"/>
      <w:bookmarkStart w:id="1676" w:name="_Toc64912745"/>
      <w:bookmarkStart w:id="1677" w:name="_Toc64913427"/>
      <w:bookmarkStart w:id="1678" w:name="_Toc64911383"/>
      <w:bookmarkStart w:id="1679" w:name="_Toc64912064"/>
      <w:bookmarkStart w:id="1680" w:name="_Toc64912746"/>
      <w:bookmarkStart w:id="1681" w:name="_Toc64913428"/>
      <w:bookmarkStart w:id="1682" w:name="_Toc64911384"/>
      <w:bookmarkStart w:id="1683" w:name="_Toc64912065"/>
      <w:bookmarkStart w:id="1684" w:name="_Toc64912747"/>
      <w:bookmarkStart w:id="1685" w:name="_Toc64913429"/>
      <w:bookmarkStart w:id="1686" w:name="_Toc64911385"/>
      <w:bookmarkStart w:id="1687" w:name="_Toc64912066"/>
      <w:bookmarkStart w:id="1688" w:name="_Toc64912748"/>
      <w:bookmarkStart w:id="1689" w:name="_Toc64913430"/>
      <w:bookmarkStart w:id="1690" w:name="_Toc64911386"/>
      <w:bookmarkStart w:id="1691" w:name="_Toc64912067"/>
      <w:bookmarkStart w:id="1692" w:name="_Toc64912749"/>
      <w:bookmarkStart w:id="1693" w:name="_Toc64913431"/>
      <w:bookmarkStart w:id="1694" w:name="_Toc64911387"/>
      <w:bookmarkStart w:id="1695" w:name="_Toc64912068"/>
      <w:bookmarkStart w:id="1696" w:name="_Toc64912750"/>
      <w:bookmarkStart w:id="1697" w:name="_Toc64913432"/>
      <w:bookmarkStart w:id="1698" w:name="_Toc64911388"/>
      <w:bookmarkStart w:id="1699" w:name="_Toc64912069"/>
      <w:bookmarkStart w:id="1700" w:name="_Toc64912751"/>
      <w:bookmarkStart w:id="1701" w:name="_Toc64913433"/>
      <w:bookmarkStart w:id="1702" w:name="_Toc64911389"/>
      <w:bookmarkStart w:id="1703" w:name="_Toc64912070"/>
      <w:bookmarkStart w:id="1704" w:name="_Toc64912752"/>
      <w:bookmarkStart w:id="1705" w:name="_Toc64913434"/>
      <w:bookmarkStart w:id="1706" w:name="_Toc64911390"/>
      <w:bookmarkStart w:id="1707" w:name="_Toc64912071"/>
      <w:bookmarkStart w:id="1708" w:name="_Toc64912753"/>
      <w:bookmarkStart w:id="1709" w:name="_Toc64913435"/>
      <w:bookmarkStart w:id="1710" w:name="_Toc64911391"/>
      <w:bookmarkStart w:id="1711" w:name="_Toc64912072"/>
      <w:bookmarkStart w:id="1712" w:name="_Toc64912754"/>
      <w:bookmarkStart w:id="1713" w:name="_Toc64913436"/>
      <w:bookmarkStart w:id="1714" w:name="_Toc64911392"/>
      <w:bookmarkStart w:id="1715" w:name="_Toc64912073"/>
      <w:bookmarkStart w:id="1716" w:name="_Toc64912755"/>
      <w:bookmarkStart w:id="1717" w:name="_Toc64913437"/>
      <w:bookmarkStart w:id="1718" w:name="_Toc64911393"/>
      <w:bookmarkStart w:id="1719" w:name="_Toc64912074"/>
      <w:bookmarkStart w:id="1720" w:name="_Toc64912756"/>
      <w:bookmarkStart w:id="1721" w:name="_Toc64913438"/>
      <w:bookmarkStart w:id="1722" w:name="_Toc64911394"/>
      <w:bookmarkStart w:id="1723" w:name="_Toc64912075"/>
      <w:bookmarkStart w:id="1724" w:name="_Toc64912757"/>
      <w:bookmarkStart w:id="1725" w:name="_Toc64913439"/>
      <w:bookmarkStart w:id="1726" w:name="_Toc64911395"/>
      <w:bookmarkStart w:id="1727" w:name="_Toc64912076"/>
      <w:bookmarkStart w:id="1728" w:name="_Toc64912758"/>
      <w:bookmarkStart w:id="1729" w:name="_Toc64913440"/>
      <w:bookmarkStart w:id="1730" w:name="_Toc64911396"/>
      <w:bookmarkStart w:id="1731" w:name="_Toc64912077"/>
      <w:bookmarkStart w:id="1732" w:name="_Toc64912759"/>
      <w:bookmarkStart w:id="1733" w:name="_Toc64913441"/>
      <w:bookmarkStart w:id="1734" w:name="_Toc64911397"/>
      <w:bookmarkStart w:id="1735" w:name="_Toc64912078"/>
      <w:bookmarkStart w:id="1736" w:name="_Toc64912760"/>
      <w:bookmarkStart w:id="1737" w:name="_Toc64913442"/>
      <w:bookmarkStart w:id="1738" w:name="_Toc64911398"/>
      <w:bookmarkStart w:id="1739" w:name="_Toc64912079"/>
      <w:bookmarkStart w:id="1740" w:name="_Toc64912761"/>
      <w:bookmarkStart w:id="1741" w:name="_Toc64913443"/>
      <w:bookmarkStart w:id="1742" w:name="_Toc64911399"/>
      <w:bookmarkStart w:id="1743" w:name="_Toc64912080"/>
      <w:bookmarkStart w:id="1744" w:name="_Toc64912762"/>
      <w:bookmarkStart w:id="1745" w:name="_Toc64913444"/>
      <w:bookmarkStart w:id="1746" w:name="_Toc64911400"/>
      <w:bookmarkStart w:id="1747" w:name="_Toc64912081"/>
      <w:bookmarkStart w:id="1748" w:name="_Toc64912763"/>
      <w:bookmarkStart w:id="1749" w:name="_Toc64913445"/>
      <w:bookmarkStart w:id="1750" w:name="_Toc64911401"/>
      <w:bookmarkStart w:id="1751" w:name="_Toc64912082"/>
      <w:bookmarkStart w:id="1752" w:name="_Toc64912764"/>
      <w:bookmarkStart w:id="1753" w:name="_Toc64913446"/>
      <w:bookmarkStart w:id="1754" w:name="_Toc64911402"/>
      <w:bookmarkStart w:id="1755" w:name="_Toc64912083"/>
      <w:bookmarkStart w:id="1756" w:name="_Toc64912765"/>
      <w:bookmarkStart w:id="1757" w:name="_Toc64913447"/>
      <w:bookmarkStart w:id="1758" w:name="_Toc64911403"/>
      <w:bookmarkStart w:id="1759" w:name="_Toc64912084"/>
      <w:bookmarkStart w:id="1760" w:name="_Toc64912766"/>
      <w:bookmarkStart w:id="1761" w:name="_Toc64913448"/>
      <w:bookmarkStart w:id="1762" w:name="_Toc64911404"/>
      <w:bookmarkStart w:id="1763" w:name="_Toc64912085"/>
      <w:bookmarkStart w:id="1764" w:name="_Toc64912767"/>
      <w:bookmarkStart w:id="1765" w:name="_Toc64913449"/>
      <w:bookmarkStart w:id="1766" w:name="_Toc64911405"/>
      <w:bookmarkStart w:id="1767" w:name="_Toc64912086"/>
      <w:bookmarkStart w:id="1768" w:name="_Toc64912768"/>
      <w:bookmarkStart w:id="1769" w:name="_Toc64913450"/>
      <w:bookmarkStart w:id="1770" w:name="_Toc64911406"/>
      <w:bookmarkStart w:id="1771" w:name="_Toc64912087"/>
      <w:bookmarkStart w:id="1772" w:name="_Toc64912769"/>
      <w:bookmarkStart w:id="1773" w:name="_Toc64913451"/>
      <w:bookmarkStart w:id="1774" w:name="_Toc64911407"/>
      <w:bookmarkStart w:id="1775" w:name="_Toc64912088"/>
      <w:bookmarkStart w:id="1776" w:name="_Toc64912770"/>
      <w:bookmarkStart w:id="1777" w:name="_Toc64913452"/>
      <w:bookmarkStart w:id="1778" w:name="_Toc64911408"/>
      <w:bookmarkStart w:id="1779" w:name="_Toc64912089"/>
      <w:bookmarkStart w:id="1780" w:name="_Toc64912771"/>
      <w:bookmarkStart w:id="1781" w:name="_Toc64913453"/>
      <w:bookmarkStart w:id="1782" w:name="_Toc64911409"/>
      <w:bookmarkStart w:id="1783" w:name="_Toc64912090"/>
      <w:bookmarkStart w:id="1784" w:name="_Toc64912772"/>
      <w:bookmarkStart w:id="1785" w:name="_Toc64913454"/>
      <w:bookmarkStart w:id="1786" w:name="_Toc64911410"/>
      <w:bookmarkStart w:id="1787" w:name="_Toc64912091"/>
      <w:bookmarkStart w:id="1788" w:name="_Toc64912773"/>
      <w:bookmarkStart w:id="1789" w:name="_Toc64913455"/>
      <w:bookmarkStart w:id="1790" w:name="_Toc64911411"/>
      <w:bookmarkStart w:id="1791" w:name="_Toc64912092"/>
      <w:bookmarkStart w:id="1792" w:name="_Toc64912774"/>
      <w:bookmarkStart w:id="1793" w:name="_Toc64913456"/>
      <w:bookmarkStart w:id="1794" w:name="_Toc64911412"/>
      <w:bookmarkStart w:id="1795" w:name="_Toc64912093"/>
      <w:bookmarkStart w:id="1796" w:name="_Toc64912775"/>
      <w:bookmarkStart w:id="1797" w:name="_Toc64913457"/>
      <w:bookmarkStart w:id="1798" w:name="_Toc64911413"/>
      <w:bookmarkStart w:id="1799" w:name="_Toc64912094"/>
      <w:bookmarkStart w:id="1800" w:name="_Toc64912776"/>
      <w:bookmarkStart w:id="1801" w:name="_Toc64913458"/>
      <w:bookmarkStart w:id="1802" w:name="_Toc64911414"/>
      <w:bookmarkStart w:id="1803" w:name="_Toc64912095"/>
      <w:bookmarkStart w:id="1804" w:name="_Toc64912777"/>
      <w:bookmarkStart w:id="1805" w:name="_Toc64913459"/>
      <w:bookmarkStart w:id="1806" w:name="_Toc64911415"/>
      <w:bookmarkStart w:id="1807" w:name="_Toc64912096"/>
      <w:bookmarkStart w:id="1808" w:name="_Toc64912778"/>
      <w:bookmarkStart w:id="1809" w:name="_Toc64913460"/>
      <w:bookmarkStart w:id="1810" w:name="_Toc64911416"/>
      <w:bookmarkStart w:id="1811" w:name="_Toc64912097"/>
      <w:bookmarkStart w:id="1812" w:name="_Toc64912779"/>
      <w:bookmarkStart w:id="1813" w:name="_Toc64913461"/>
      <w:bookmarkStart w:id="1814" w:name="_Toc64911417"/>
      <w:bookmarkStart w:id="1815" w:name="_Toc64912098"/>
      <w:bookmarkStart w:id="1816" w:name="_Toc64912780"/>
      <w:bookmarkStart w:id="1817" w:name="_Toc64913462"/>
      <w:bookmarkStart w:id="1818" w:name="_Toc64911418"/>
      <w:bookmarkStart w:id="1819" w:name="_Toc64912099"/>
      <w:bookmarkStart w:id="1820" w:name="_Toc64912781"/>
      <w:bookmarkStart w:id="1821" w:name="_Toc64913463"/>
      <w:bookmarkStart w:id="1822" w:name="_Toc64911419"/>
      <w:bookmarkStart w:id="1823" w:name="_Toc64912100"/>
      <w:bookmarkStart w:id="1824" w:name="_Toc64912782"/>
      <w:bookmarkStart w:id="1825" w:name="_Toc64913464"/>
      <w:bookmarkStart w:id="1826" w:name="_Toc64911420"/>
      <w:bookmarkStart w:id="1827" w:name="_Toc64912101"/>
      <w:bookmarkStart w:id="1828" w:name="_Toc64912783"/>
      <w:bookmarkStart w:id="1829" w:name="_Toc64913465"/>
      <w:bookmarkStart w:id="1830" w:name="_Toc64911421"/>
      <w:bookmarkStart w:id="1831" w:name="_Toc64912102"/>
      <w:bookmarkStart w:id="1832" w:name="_Toc64912784"/>
      <w:bookmarkStart w:id="1833" w:name="_Toc64913466"/>
      <w:bookmarkStart w:id="1834" w:name="_Toc64911422"/>
      <w:bookmarkStart w:id="1835" w:name="_Toc64912103"/>
      <w:bookmarkStart w:id="1836" w:name="_Toc64912785"/>
      <w:bookmarkStart w:id="1837" w:name="_Toc64913467"/>
      <w:bookmarkStart w:id="1838" w:name="_Toc64911423"/>
      <w:bookmarkStart w:id="1839" w:name="_Toc64912104"/>
      <w:bookmarkStart w:id="1840" w:name="_Toc64912786"/>
      <w:bookmarkStart w:id="1841" w:name="_Toc64913468"/>
      <w:bookmarkStart w:id="1842" w:name="_Toc64911424"/>
      <w:bookmarkStart w:id="1843" w:name="_Toc64912105"/>
      <w:bookmarkStart w:id="1844" w:name="_Toc64912787"/>
      <w:bookmarkStart w:id="1845" w:name="_Toc64913469"/>
      <w:bookmarkStart w:id="1846" w:name="_Toc64911425"/>
      <w:bookmarkStart w:id="1847" w:name="_Toc64912106"/>
      <w:bookmarkStart w:id="1848" w:name="_Toc64912788"/>
      <w:bookmarkStart w:id="1849" w:name="_Toc64913470"/>
      <w:bookmarkStart w:id="1850" w:name="_Toc64911426"/>
      <w:bookmarkStart w:id="1851" w:name="_Toc64912107"/>
      <w:bookmarkStart w:id="1852" w:name="_Toc64912789"/>
      <w:bookmarkStart w:id="1853" w:name="_Toc64913471"/>
      <w:bookmarkStart w:id="1854" w:name="_Toc64911427"/>
      <w:bookmarkStart w:id="1855" w:name="_Toc64912108"/>
      <w:bookmarkStart w:id="1856" w:name="_Toc64912790"/>
      <w:bookmarkStart w:id="1857" w:name="_Toc64913472"/>
      <w:bookmarkStart w:id="1858" w:name="_Toc64911428"/>
      <w:bookmarkStart w:id="1859" w:name="_Toc64912109"/>
      <w:bookmarkStart w:id="1860" w:name="_Toc64912791"/>
      <w:bookmarkStart w:id="1861" w:name="_Toc64913473"/>
      <w:bookmarkStart w:id="1862" w:name="_Toc64911429"/>
      <w:bookmarkStart w:id="1863" w:name="_Toc64912110"/>
      <w:bookmarkStart w:id="1864" w:name="_Toc64912792"/>
      <w:bookmarkStart w:id="1865" w:name="_Toc64913474"/>
      <w:bookmarkStart w:id="1866" w:name="_Toc64911430"/>
      <w:bookmarkStart w:id="1867" w:name="_Toc64912111"/>
      <w:bookmarkStart w:id="1868" w:name="_Toc64912793"/>
      <w:bookmarkStart w:id="1869" w:name="_Toc64913475"/>
      <w:bookmarkStart w:id="1870" w:name="_Toc64911431"/>
      <w:bookmarkStart w:id="1871" w:name="_Toc64912112"/>
      <w:bookmarkStart w:id="1872" w:name="_Toc64912794"/>
      <w:bookmarkStart w:id="1873" w:name="_Toc64913476"/>
      <w:bookmarkStart w:id="1874" w:name="_Toc64911432"/>
      <w:bookmarkStart w:id="1875" w:name="_Toc64912113"/>
      <w:bookmarkStart w:id="1876" w:name="_Toc64912795"/>
      <w:bookmarkStart w:id="1877" w:name="_Toc64913477"/>
      <w:bookmarkStart w:id="1878" w:name="_Toc64911433"/>
      <w:bookmarkStart w:id="1879" w:name="_Toc64912114"/>
      <w:bookmarkStart w:id="1880" w:name="_Toc64912796"/>
      <w:bookmarkStart w:id="1881" w:name="_Toc64913478"/>
      <w:bookmarkStart w:id="1882" w:name="_Toc64911434"/>
      <w:bookmarkStart w:id="1883" w:name="_Toc64912115"/>
      <w:bookmarkStart w:id="1884" w:name="_Toc64912797"/>
      <w:bookmarkStart w:id="1885" w:name="_Toc64913479"/>
      <w:bookmarkStart w:id="1886" w:name="_Toc64911435"/>
      <w:bookmarkStart w:id="1887" w:name="_Toc64912116"/>
      <w:bookmarkStart w:id="1888" w:name="_Toc64912798"/>
      <w:bookmarkStart w:id="1889" w:name="_Toc64913480"/>
      <w:bookmarkStart w:id="1890" w:name="_Toc64911436"/>
      <w:bookmarkStart w:id="1891" w:name="_Toc64912117"/>
      <w:bookmarkStart w:id="1892" w:name="_Toc64912799"/>
      <w:bookmarkStart w:id="1893" w:name="_Toc64913481"/>
      <w:bookmarkStart w:id="1894" w:name="_Toc64911437"/>
      <w:bookmarkStart w:id="1895" w:name="_Toc64912118"/>
      <w:bookmarkStart w:id="1896" w:name="_Toc64912800"/>
      <w:bookmarkStart w:id="1897" w:name="_Toc64913482"/>
      <w:bookmarkStart w:id="1898" w:name="_Toc64911438"/>
      <w:bookmarkStart w:id="1899" w:name="_Toc64912119"/>
      <w:bookmarkStart w:id="1900" w:name="_Toc64912801"/>
      <w:bookmarkStart w:id="1901" w:name="_Toc64913483"/>
      <w:bookmarkStart w:id="1902" w:name="_Toc64911439"/>
      <w:bookmarkStart w:id="1903" w:name="_Toc64912120"/>
      <w:bookmarkStart w:id="1904" w:name="_Toc64912802"/>
      <w:bookmarkStart w:id="1905" w:name="_Toc64913484"/>
      <w:bookmarkStart w:id="1906" w:name="_Toc64911440"/>
      <w:bookmarkStart w:id="1907" w:name="_Toc64912121"/>
      <w:bookmarkStart w:id="1908" w:name="_Toc64912803"/>
      <w:bookmarkStart w:id="1909" w:name="_Toc64913485"/>
      <w:bookmarkStart w:id="1910" w:name="_Toc64911441"/>
      <w:bookmarkStart w:id="1911" w:name="_Toc64912122"/>
      <w:bookmarkStart w:id="1912" w:name="_Toc64912804"/>
      <w:bookmarkStart w:id="1913" w:name="_Toc64913486"/>
      <w:bookmarkStart w:id="1914" w:name="_Toc64911442"/>
      <w:bookmarkStart w:id="1915" w:name="_Toc64912123"/>
      <w:bookmarkStart w:id="1916" w:name="_Toc64912805"/>
      <w:bookmarkStart w:id="1917" w:name="_Toc64913487"/>
      <w:bookmarkStart w:id="1918" w:name="_Toc64911443"/>
      <w:bookmarkStart w:id="1919" w:name="_Toc64912124"/>
      <w:bookmarkStart w:id="1920" w:name="_Toc64912806"/>
      <w:bookmarkStart w:id="1921" w:name="_Toc64913488"/>
      <w:bookmarkStart w:id="1922" w:name="_Toc64911444"/>
      <w:bookmarkStart w:id="1923" w:name="_Toc64912125"/>
      <w:bookmarkStart w:id="1924" w:name="_Toc64912807"/>
      <w:bookmarkStart w:id="1925" w:name="_Toc64913489"/>
      <w:bookmarkStart w:id="1926" w:name="_Toc64911445"/>
      <w:bookmarkStart w:id="1927" w:name="_Toc64912126"/>
      <w:bookmarkStart w:id="1928" w:name="_Toc64912808"/>
      <w:bookmarkStart w:id="1929" w:name="_Toc64913490"/>
      <w:bookmarkStart w:id="1930" w:name="_Toc64911446"/>
      <w:bookmarkStart w:id="1931" w:name="_Toc64912127"/>
      <w:bookmarkStart w:id="1932" w:name="_Toc64912809"/>
      <w:bookmarkStart w:id="1933" w:name="_Toc64913491"/>
      <w:bookmarkStart w:id="1934" w:name="_Toc64911447"/>
      <w:bookmarkStart w:id="1935" w:name="_Toc64912128"/>
      <w:bookmarkStart w:id="1936" w:name="_Toc64912810"/>
      <w:bookmarkStart w:id="1937" w:name="_Toc64913492"/>
      <w:bookmarkStart w:id="1938" w:name="_Toc64911448"/>
      <w:bookmarkStart w:id="1939" w:name="_Toc64912129"/>
      <w:bookmarkStart w:id="1940" w:name="_Toc64912811"/>
      <w:bookmarkStart w:id="1941" w:name="_Toc64913493"/>
      <w:bookmarkStart w:id="1942" w:name="_Toc64911449"/>
      <w:bookmarkStart w:id="1943" w:name="_Toc64912130"/>
      <w:bookmarkStart w:id="1944" w:name="_Toc64912812"/>
      <w:bookmarkStart w:id="1945" w:name="_Toc64913494"/>
      <w:bookmarkStart w:id="1946" w:name="_Toc64911450"/>
      <w:bookmarkStart w:id="1947" w:name="_Toc64912131"/>
      <w:bookmarkStart w:id="1948" w:name="_Toc64912813"/>
      <w:bookmarkStart w:id="1949" w:name="_Toc64913495"/>
      <w:bookmarkStart w:id="1950" w:name="_Toc64911451"/>
      <w:bookmarkStart w:id="1951" w:name="_Toc64912132"/>
      <w:bookmarkStart w:id="1952" w:name="_Toc64912814"/>
      <w:bookmarkStart w:id="1953" w:name="_Toc64913496"/>
      <w:bookmarkStart w:id="1954" w:name="_Toc64911452"/>
      <w:bookmarkStart w:id="1955" w:name="_Toc64912133"/>
      <w:bookmarkStart w:id="1956" w:name="_Toc64912815"/>
      <w:bookmarkStart w:id="1957" w:name="_Toc64913497"/>
      <w:bookmarkStart w:id="1958" w:name="_Toc64911453"/>
      <w:bookmarkStart w:id="1959" w:name="_Toc64912134"/>
      <w:bookmarkStart w:id="1960" w:name="_Toc64912816"/>
      <w:bookmarkStart w:id="1961" w:name="_Toc64913498"/>
      <w:bookmarkStart w:id="1962" w:name="_Toc64911454"/>
      <w:bookmarkStart w:id="1963" w:name="_Toc64912135"/>
      <w:bookmarkStart w:id="1964" w:name="_Toc64912817"/>
      <w:bookmarkStart w:id="1965" w:name="_Toc64913499"/>
      <w:bookmarkStart w:id="1966" w:name="_Toc64911455"/>
      <w:bookmarkStart w:id="1967" w:name="_Toc64912136"/>
      <w:bookmarkStart w:id="1968" w:name="_Toc64912818"/>
      <w:bookmarkStart w:id="1969" w:name="_Toc64913500"/>
      <w:bookmarkStart w:id="1970" w:name="_Toc64911456"/>
      <w:bookmarkStart w:id="1971" w:name="_Toc64912137"/>
      <w:bookmarkStart w:id="1972" w:name="_Toc64912819"/>
      <w:bookmarkStart w:id="1973" w:name="_Toc64913501"/>
      <w:bookmarkStart w:id="1974" w:name="_Toc64911457"/>
      <w:bookmarkStart w:id="1975" w:name="_Toc64912138"/>
      <w:bookmarkStart w:id="1976" w:name="_Toc64912820"/>
      <w:bookmarkStart w:id="1977" w:name="_Toc64913502"/>
      <w:bookmarkStart w:id="1978" w:name="_Toc64911458"/>
      <w:bookmarkStart w:id="1979" w:name="_Toc64912139"/>
      <w:bookmarkStart w:id="1980" w:name="_Toc64912821"/>
      <w:bookmarkStart w:id="1981" w:name="_Toc64913503"/>
      <w:bookmarkStart w:id="1982" w:name="_Toc64911459"/>
      <w:bookmarkStart w:id="1983" w:name="_Toc64912140"/>
      <w:bookmarkStart w:id="1984" w:name="_Toc64912822"/>
      <w:bookmarkStart w:id="1985" w:name="_Toc64913504"/>
      <w:bookmarkStart w:id="1986" w:name="_Toc64911460"/>
      <w:bookmarkStart w:id="1987" w:name="_Toc64912141"/>
      <w:bookmarkStart w:id="1988" w:name="_Toc64912823"/>
      <w:bookmarkStart w:id="1989" w:name="_Toc64913505"/>
      <w:bookmarkStart w:id="1990" w:name="_Toc64911461"/>
      <w:bookmarkStart w:id="1991" w:name="_Toc64912142"/>
      <w:bookmarkStart w:id="1992" w:name="_Toc64912824"/>
      <w:bookmarkStart w:id="1993" w:name="_Toc64913506"/>
      <w:bookmarkStart w:id="1994" w:name="_Toc64911462"/>
      <w:bookmarkStart w:id="1995" w:name="_Toc64912143"/>
      <w:bookmarkStart w:id="1996" w:name="_Toc64912825"/>
      <w:bookmarkStart w:id="1997" w:name="_Toc64913507"/>
      <w:bookmarkStart w:id="1998" w:name="_Toc64911463"/>
      <w:bookmarkStart w:id="1999" w:name="_Toc64912144"/>
      <w:bookmarkStart w:id="2000" w:name="_Toc64912826"/>
      <w:bookmarkStart w:id="2001" w:name="_Toc64913508"/>
      <w:bookmarkStart w:id="2002" w:name="_Toc64911464"/>
      <w:bookmarkStart w:id="2003" w:name="_Toc64912145"/>
      <w:bookmarkStart w:id="2004" w:name="_Toc64912827"/>
      <w:bookmarkStart w:id="2005" w:name="_Toc64913509"/>
      <w:bookmarkStart w:id="2006" w:name="_Toc64911465"/>
      <w:bookmarkStart w:id="2007" w:name="_Toc64912146"/>
      <w:bookmarkStart w:id="2008" w:name="_Toc64912828"/>
      <w:bookmarkStart w:id="2009" w:name="_Toc64913510"/>
      <w:bookmarkStart w:id="2010" w:name="_Toc64911466"/>
      <w:bookmarkStart w:id="2011" w:name="_Toc64912147"/>
      <w:bookmarkStart w:id="2012" w:name="_Toc64912829"/>
      <w:bookmarkStart w:id="2013" w:name="_Toc64913511"/>
      <w:bookmarkStart w:id="2014" w:name="_Toc64911467"/>
      <w:bookmarkStart w:id="2015" w:name="_Toc64912148"/>
      <w:bookmarkStart w:id="2016" w:name="_Toc64912830"/>
      <w:bookmarkStart w:id="2017" w:name="_Toc64913512"/>
      <w:bookmarkStart w:id="2018" w:name="_Toc64911468"/>
      <w:bookmarkStart w:id="2019" w:name="_Toc64912149"/>
      <w:bookmarkStart w:id="2020" w:name="_Toc64912831"/>
      <w:bookmarkStart w:id="2021" w:name="_Toc64913513"/>
      <w:bookmarkStart w:id="2022" w:name="_Toc64911469"/>
      <w:bookmarkStart w:id="2023" w:name="_Toc64912150"/>
      <w:bookmarkStart w:id="2024" w:name="_Toc64912832"/>
      <w:bookmarkStart w:id="2025" w:name="_Toc64913514"/>
      <w:bookmarkStart w:id="2026" w:name="_Toc64911470"/>
      <w:bookmarkStart w:id="2027" w:name="_Toc64912151"/>
      <w:bookmarkStart w:id="2028" w:name="_Toc64912833"/>
      <w:bookmarkStart w:id="2029" w:name="_Toc64913515"/>
      <w:bookmarkStart w:id="2030" w:name="_Toc64911471"/>
      <w:bookmarkStart w:id="2031" w:name="_Toc64912152"/>
      <w:bookmarkStart w:id="2032" w:name="_Toc64912834"/>
      <w:bookmarkStart w:id="2033" w:name="_Toc64913516"/>
      <w:bookmarkStart w:id="2034" w:name="_Toc64911472"/>
      <w:bookmarkStart w:id="2035" w:name="_Toc64912153"/>
      <w:bookmarkStart w:id="2036" w:name="_Toc64912835"/>
      <w:bookmarkStart w:id="2037" w:name="_Toc64913517"/>
      <w:bookmarkStart w:id="2038" w:name="_Toc64911473"/>
      <w:bookmarkStart w:id="2039" w:name="_Toc64912154"/>
      <w:bookmarkStart w:id="2040" w:name="_Toc64912836"/>
      <w:bookmarkStart w:id="2041" w:name="_Toc64913518"/>
      <w:bookmarkStart w:id="2042" w:name="_Toc64911474"/>
      <w:bookmarkStart w:id="2043" w:name="_Toc64912155"/>
      <w:bookmarkStart w:id="2044" w:name="_Toc64912837"/>
      <w:bookmarkStart w:id="2045" w:name="_Toc64913519"/>
      <w:bookmarkStart w:id="2046" w:name="_Toc64911475"/>
      <w:bookmarkStart w:id="2047" w:name="_Toc64912156"/>
      <w:bookmarkStart w:id="2048" w:name="_Toc64912838"/>
      <w:bookmarkStart w:id="2049" w:name="_Toc64913520"/>
      <w:bookmarkStart w:id="2050" w:name="_Toc64911476"/>
      <w:bookmarkStart w:id="2051" w:name="_Toc64912157"/>
      <w:bookmarkStart w:id="2052" w:name="_Toc64912839"/>
      <w:bookmarkStart w:id="2053" w:name="_Toc64913521"/>
      <w:bookmarkStart w:id="2054" w:name="_Toc64911477"/>
      <w:bookmarkStart w:id="2055" w:name="_Toc64912158"/>
      <w:bookmarkStart w:id="2056" w:name="_Toc64912840"/>
      <w:bookmarkStart w:id="2057" w:name="_Toc64913522"/>
      <w:bookmarkStart w:id="2058" w:name="_Toc64911478"/>
      <w:bookmarkStart w:id="2059" w:name="_Toc64912159"/>
      <w:bookmarkStart w:id="2060" w:name="_Toc64912841"/>
      <w:bookmarkStart w:id="2061" w:name="_Toc64913523"/>
      <w:bookmarkStart w:id="2062" w:name="_Toc64911479"/>
      <w:bookmarkStart w:id="2063" w:name="_Toc64912160"/>
      <w:bookmarkStart w:id="2064" w:name="_Toc64912842"/>
      <w:bookmarkStart w:id="2065" w:name="_Toc64913524"/>
      <w:bookmarkStart w:id="2066" w:name="_Toc64911480"/>
      <w:bookmarkStart w:id="2067" w:name="_Toc64912161"/>
      <w:bookmarkStart w:id="2068" w:name="_Toc64912843"/>
      <w:bookmarkStart w:id="2069" w:name="_Toc64913525"/>
      <w:bookmarkStart w:id="2070" w:name="_Toc64911481"/>
      <w:bookmarkStart w:id="2071" w:name="_Toc64912162"/>
      <w:bookmarkStart w:id="2072" w:name="_Toc64912844"/>
      <w:bookmarkStart w:id="2073" w:name="_Toc64913526"/>
      <w:bookmarkStart w:id="2074" w:name="_Toc64911482"/>
      <w:bookmarkStart w:id="2075" w:name="_Toc64912163"/>
      <w:bookmarkStart w:id="2076" w:name="_Toc64912845"/>
      <w:bookmarkStart w:id="2077" w:name="_Toc64913527"/>
      <w:bookmarkStart w:id="2078" w:name="_Toc64911483"/>
      <w:bookmarkStart w:id="2079" w:name="_Toc64912164"/>
      <w:bookmarkStart w:id="2080" w:name="_Toc64912846"/>
      <w:bookmarkStart w:id="2081" w:name="_Toc64913528"/>
      <w:bookmarkStart w:id="2082" w:name="_Toc64911484"/>
      <w:bookmarkStart w:id="2083" w:name="_Toc64912165"/>
      <w:bookmarkStart w:id="2084" w:name="_Toc64912847"/>
      <w:bookmarkStart w:id="2085" w:name="_Toc64913529"/>
      <w:bookmarkStart w:id="2086" w:name="_Toc64911485"/>
      <w:bookmarkStart w:id="2087" w:name="_Toc64912166"/>
      <w:bookmarkStart w:id="2088" w:name="_Toc64912848"/>
      <w:bookmarkStart w:id="2089" w:name="_Toc64913530"/>
      <w:bookmarkStart w:id="2090" w:name="_Toc64911486"/>
      <w:bookmarkStart w:id="2091" w:name="_Toc64912167"/>
      <w:bookmarkStart w:id="2092" w:name="_Toc64912849"/>
      <w:bookmarkStart w:id="2093" w:name="_Toc64913531"/>
      <w:bookmarkStart w:id="2094" w:name="_Toc64911487"/>
      <w:bookmarkStart w:id="2095" w:name="_Toc64912168"/>
      <w:bookmarkStart w:id="2096" w:name="_Toc64912850"/>
      <w:bookmarkStart w:id="2097" w:name="_Toc64913532"/>
      <w:bookmarkStart w:id="2098" w:name="_Toc64911488"/>
      <w:bookmarkStart w:id="2099" w:name="_Toc64912169"/>
      <w:bookmarkStart w:id="2100" w:name="_Toc64912851"/>
      <w:bookmarkStart w:id="2101" w:name="_Toc64913533"/>
      <w:bookmarkStart w:id="2102" w:name="_Toc64911489"/>
      <w:bookmarkStart w:id="2103" w:name="_Toc64912170"/>
      <w:bookmarkStart w:id="2104" w:name="_Toc64912852"/>
      <w:bookmarkStart w:id="2105" w:name="_Toc64913534"/>
      <w:bookmarkStart w:id="2106" w:name="_Toc64911490"/>
      <w:bookmarkStart w:id="2107" w:name="_Toc64912171"/>
      <w:bookmarkStart w:id="2108" w:name="_Toc64912853"/>
      <w:bookmarkStart w:id="2109" w:name="_Toc64913535"/>
      <w:bookmarkStart w:id="2110" w:name="_Toc78547909"/>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r>
        <w:lastRenderedPageBreak/>
        <w:t>SUPPLIER</w:t>
      </w:r>
      <w:r w:rsidRPr="00BA0E9A">
        <w:t xml:space="preserve"> PROFILE</w:t>
      </w:r>
      <w:bookmarkEnd w:id="2110"/>
    </w:p>
    <w:p w14:paraId="676119DB" w14:textId="77777777" w:rsidR="00F13E02" w:rsidRDefault="00F13E02" w:rsidP="00F04482">
      <w:pPr>
        <w:pStyle w:val="Heading2"/>
        <w:numPr>
          <w:ilvl w:val="1"/>
          <w:numId w:val="22"/>
        </w:numPr>
      </w:pPr>
      <w:bookmarkStart w:id="2111" w:name="_Toc78547910"/>
      <w:r>
        <w:t>Supplier Proposal Compliance</w:t>
      </w:r>
      <w:bookmarkEnd w:id="2111"/>
    </w:p>
    <w:p w14:paraId="1329DD79" w14:textId="77777777" w:rsidR="00F13E02" w:rsidRDefault="00F13E02">
      <w:pPr>
        <w:pStyle w:val="BodyTextIndent2"/>
        <w:ind w:left="720"/>
      </w:pPr>
      <w:r>
        <w:t xml:space="preserve">Before submitting </w:t>
      </w:r>
      <w:r w:rsidR="00D64DB0">
        <w:t xml:space="preserve">your </w:t>
      </w:r>
      <w:r>
        <w:t xml:space="preserve">proposal, </w:t>
      </w:r>
      <w:r w:rsidR="00EF71A8">
        <w:t xml:space="preserve">you </w:t>
      </w:r>
      <w:r>
        <w:t>should verify</w:t>
      </w:r>
      <w:r w:rsidR="00EF71A8">
        <w:t xml:space="preserve"> that</w:t>
      </w:r>
      <w:r>
        <w:t>: (</w:t>
      </w:r>
      <w:proofErr w:type="spellStart"/>
      <w:r>
        <w:t>i</w:t>
      </w:r>
      <w:proofErr w:type="spellEnd"/>
      <w:r>
        <w:t xml:space="preserve">) </w:t>
      </w:r>
      <w:r w:rsidR="00EF71A8">
        <w:t xml:space="preserve">your </w:t>
      </w:r>
      <w:r>
        <w:t xml:space="preserve">proposal is accurate and complete; (ii) </w:t>
      </w:r>
      <w:r w:rsidR="00EF71A8">
        <w:t xml:space="preserve">your </w:t>
      </w:r>
      <w:r>
        <w:t>proposal is prepared in accordance with the solicitation requirements, including providing all information, content, responses and appendices requested and, (iii) all required communication, format and submission instructions are followed.</w:t>
      </w:r>
    </w:p>
    <w:p w14:paraId="4822288C" w14:textId="77777777" w:rsidR="00F13E02" w:rsidRPr="00BA0E9A" w:rsidRDefault="00F13E02" w:rsidP="00F04482">
      <w:pPr>
        <w:pStyle w:val="Heading2"/>
        <w:numPr>
          <w:ilvl w:val="1"/>
          <w:numId w:val="22"/>
        </w:numPr>
      </w:pPr>
      <w:bookmarkStart w:id="2112" w:name="_Toc78547911"/>
      <w:r>
        <w:t>Supplier</w:t>
      </w:r>
      <w:r w:rsidRPr="00BA0E9A">
        <w:t xml:space="preserve"> Corporate Overview</w:t>
      </w:r>
      <w:bookmarkEnd w:id="2112"/>
    </w:p>
    <w:p w14:paraId="4D6BB59C" w14:textId="77777777" w:rsidR="00191E27" w:rsidRPr="00697F52" w:rsidRDefault="00191E27" w:rsidP="00191E27">
      <w:pPr>
        <w:pStyle w:val="Heading3"/>
        <w:numPr>
          <w:ilvl w:val="2"/>
          <w:numId w:val="2"/>
        </w:numPr>
        <w:jc w:val="both"/>
        <w:rPr>
          <w:rFonts w:cs="Arial"/>
        </w:rPr>
      </w:pPr>
      <w:r w:rsidRPr="28A18C75">
        <w:rPr>
          <w:rFonts w:cs="Arial"/>
        </w:rPr>
        <w:t>Business (Not to Exceed 3 Pages)</w:t>
      </w:r>
    </w:p>
    <w:p w14:paraId="38230A0C" w14:textId="77777777" w:rsidR="00191E27" w:rsidRPr="00697F52" w:rsidRDefault="00191E27" w:rsidP="00191E27">
      <w:pPr>
        <w:pStyle w:val="BodyTextIndent2"/>
        <w:jc w:val="both"/>
        <w:rPr>
          <w:rFonts w:cs="Arial"/>
        </w:rPr>
      </w:pPr>
      <w:r w:rsidRPr="00697F52">
        <w:rPr>
          <w:rFonts w:cs="Arial"/>
        </w:rPr>
        <w:t xml:space="preserve">State </w:t>
      </w:r>
      <w:r>
        <w:rPr>
          <w:rFonts w:cs="Arial"/>
        </w:rPr>
        <w:t xml:space="preserve">the </w:t>
      </w:r>
      <w:r w:rsidRPr="00697F52">
        <w:rPr>
          <w:rFonts w:cs="Arial"/>
        </w:rPr>
        <w:t>firm’s core business, background, and experience in the relevant market.</w:t>
      </w:r>
    </w:p>
    <w:p w14:paraId="3345492C" w14:textId="77777777" w:rsidR="00191E27" w:rsidRPr="00697F52" w:rsidRDefault="00191E27" w:rsidP="00191E27">
      <w:pPr>
        <w:pStyle w:val="BodyTextIndent2"/>
        <w:jc w:val="both"/>
        <w:rPr>
          <w:rFonts w:cs="Arial"/>
        </w:rPr>
      </w:pPr>
      <w:r w:rsidRPr="00697F52">
        <w:rPr>
          <w:rFonts w:cs="Arial"/>
        </w:rPr>
        <w:t xml:space="preserve">If you are proposing the use of a subcontractor(s) to perform </w:t>
      </w:r>
      <w:r>
        <w:rPr>
          <w:rFonts w:cs="Arial"/>
        </w:rPr>
        <w:t>the services or Solution sought under this Contract</w:t>
      </w:r>
      <w:r w:rsidRPr="00697F52">
        <w:rPr>
          <w:rFonts w:cs="Arial"/>
        </w:rPr>
        <w:t>, provide the same information for each company.</w:t>
      </w:r>
    </w:p>
    <w:p w14:paraId="54199AE8" w14:textId="77777777" w:rsidR="00191E27" w:rsidRPr="00697F52" w:rsidRDefault="00191E27" w:rsidP="00191E27">
      <w:pPr>
        <w:pStyle w:val="Heading3"/>
        <w:numPr>
          <w:ilvl w:val="2"/>
          <w:numId w:val="2"/>
        </w:numPr>
        <w:jc w:val="both"/>
        <w:rPr>
          <w:rFonts w:cs="Arial"/>
        </w:rPr>
      </w:pPr>
      <w:r w:rsidRPr="28A18C75">
        <w:rPr>
          <w:rFonts w:cs="Arial"/>
        </w:rPr>
        <w:t>Corporate Identity (Not to Exceed 3 Pages)</w:t>
      </w:r>
    </w:p>
    <w:p w14:paraId="75589B95" w14:textId="77777777" w:rsidR="00191E27" w:rsidRPr="00697F52" w:rsidRDefault="00191E27" w:rsidP="00191E27">
      <w:pPr>
        <w:pStyle w:val="BodyTextIndent2"/>
        <w:jc w:val="both"/>
        <w:rPr>
          <w:rFonts w:cs="Arial"/>
        </w:rPr>
      </w:pPr>
      <w:r w:rsidRPr="00697F52">
        <w:rPr>
          <w:rFonts w:cs="Arial"/>
        </w:rPr>
        <w:t xml:space="preserve">Please provide the identity of any parent entity, including address, phone and fax numbers, FEIN or tax ID No., company web site and contact email. Provide the identity of any of your subsidiaries, as applicable. </w:t>
      </w:r>
    </w:p>
    <w:p w14:paraId="63559325" w14:textId="77777777" w:rsidR="00191E27" w:rsidRPr="00697F52" w:rsidRDefault="00191E27" w:rsidP="00191E27">
      <w:pPr>
        <w:pStyle w:val="BodyTextIndent2"/>
        <w:jc w:val="both"/>
        <w:rPr>
          <w:rFonts w:cs="Arial"/>
        </w:rPr>
      </w:pPr>
      <w:r w:rsidRPr="00697F52">
        <w:rPr>
          <w:rFonts w:cs="Arial"/>
        </w:rPr>
        <w:t xml:space="preserve">If you are proposing the use of a subcontractor(s) to perform </w:t>
      </w:r>
      <w:r>
        <w:rPr>
          <w:rFonts w:cs="Arial"/>
        </w:rPr>
        <w:t>the services or Solution sought under this Contract</w:t>
      </w:r>
      <w:r w:rsidRPr="00697F52">
        <w:rPr>
          <w:rFonts w:cs="Arial"/>
        </w:rPr>
        <w:t>, provide the same information for each company.</w:t>
      </w:r>
    </w:p>
    <w:p w14:paraId="3FAAEE49" w14:textId="77777777" w:rsidR="00F13E02" w:rsidRPr="00BA0E9A" w:rsidRDefault="00F13E02" w:rsidP="00F04482">
      <w:pPr>
        <w:pStyle w:val="Heading3"/>
        <w:numPr>
          <w:ilvl w:val="2"/>
          <w:numId w:val="22"/>
        </w:numPr>
      </w:pPr>
      <w:r w:rsidRPr="00BA0E9A">
        <w:t xml:space="preserve">Organization and </w:t>
      </w:r>
      <w:r>
        <w:t>S</w:t>
      </w:r>
      <w:r w:rsidRPr="00BA0E9A">
        <w:t>tructure</w:t>
      </w:r>
    </w:p>
    <w:p w14:paraId="1B8445AE" w14:textId="13D206D5" w:rsidR="00F13E02" w:rsidRDefault="00EF71A8">
      <w:pPr>
        <w:pStyle w:val="BodyTextIndent2"/>
      </w:pPr>
      <w:r>
        <w:t>Please provide</w:t>
      </w:r>
      <w:r w:rsidR="00F13E02" w:rsidRPr="00BA0E9A">
        <w:t xml:space="preserve"> an overview of </w:t>
      </w:r>
      <w:r>
        <w:t>your</w:t>
      </w:r>
      <w:r w:rsidRPr="00BA0E9A">
        <w:t xml:space="preserve"> </w:t>
      </w:r>
      <w:r w:rsidR="00DF038A">
        <w:t>firm</w:t>
      </w:r>
      <w:r>
        <w:t xml:space="preserve">’s </w:t>
      </w:r>
      <w:r w:rsidR="00F13E02" w:rsidRPr="00BA0E9A">
        <w:t xml:space="preserve">organizational operating structure and describe the operational and functional relationships of the business units </w:t>
      </w:r>
      <w:r>
        <w:t>within your</w:t>
      </w:r>
      <w:r w:rsidR="00F13E02" w:rsidRPr="00BA0E9A">
        <w:t xml:space="preserve"> organization, as </w:t>
      </w:r>
      <w:r w:rsidR="00F13E02">
        <w:t>they</w:t>
      </w:r>
      <w:r w:rsidR="00F13E02" w:rsidRPr="00BA0E9A">
        <w:t xml:space="preserve"> relate to </w:t>
      </w:r>
      <w:r>
        <w:t>your</w:t>
      </w:r>
      <w:r w:rsidRPr="00BA0E9A">
        <w:t xml:space="preserve"> </w:t>
      </w:r>
      <w:r w:rsidR="00F13E02" w:rsidRPr="00BA0E9A">
        <w:t xml:space="preserve">proposal and </w:t>
      </w:r>
      <w:r w:rsidR="002E4BD0" w:rsidRPr="00320C6D">
        <w:t>DMAS</w:t>
      </w:r>
      <w:r w:rsidR="00F13E02" w:rsidRPr="00320C6D">
        <w:t>’</w:t>
      </w:r>
      <w:r w:rsidR="00F13E02" w:rsidRPr="00BA0E9A">
        <w:t xml:space="preserve"> stated needs and requirements.  Organizational charts are helpful supplements to </w:t>
      </w:r>
      <w:r w:rsidR="00F13E02">
        <w:t>the</w:t>
      </w:r>
      <w:r w:rsidR="00F13E02" w:rsidRPr="00BA0E9A">
        <w:t xml:space="preserve"> </w:t>
      </w:r>
      <w:r w:rsidR="00F13E02">
        <w:t>descriptions</w:t>
      </w:r>
      <w:r w:rsidR="00F13E02" w:rsidRPr="00BA0E9A">
        <w:t>.</w:t>
      </w:r>
      <w:r w:rsidR="00F13E02" w:rsidRPr="00AA3A3D">
        <w:t xml:space="preserve"> </w:t>
      </w:r>
    </w:p>
    <w:p w14:paraId="59A270D4" w14:textId="77777777" w:rsidR="00320C6D" w:rsidRPr="00320C6D" w:rsidRDefault="00320C6D" w:rsidP="00320C6D">
      <w:pPr>
        <w:ind w:left="1080"/>
        <w:rPr>
          <w:rFonts w:cs="Arial"/>
        </w:rPr>
      </w:pPr>
      <w:r w:rsidRPr="00AE7CDD">
        <w:rPr>
          <w:rFonts w:cs="Arial"/>
          <w:color w:val="000000"/>
        </w:rPr>
        <w:t xml:space="preserve">Indicate whether Supplier is proposing the use of a subcontractor(s) to carry out the scope of work requested in this RFP. If proposing the use of a subcontractor, describe the process for onboarding and integrating into the team that will be carrying out the scope of work requested in this RFP. </w:t>
      </w:r>
      <w:r w:rsidRPr="00320C6D">
        <w:rPr>
          <w:rFonts w:cs="Arial"/>
        </w:rPr>
        <w:t>If Supplier expects to utilize a partnership or subcontracting relationship, any such partner or subcontractor shall comply with the requirements of Section 2.F above.</w:t>
      </w:r>
    </w:p>
    <w:p w14:paraId="044E4ABA" w14:textId="77777777" w:rsidR="00320C6D" w:rsidRDefault="00320C6D">
      <w:pPr>
        <w:pStyle w:val="BodyTextIndent2"/>
      </w:pPr>
    </w:p>
    <w:p w14:paraId="7A5A5F58" w14:textId="77777777" w:rsidR="00F13E02" w:rsidRPr="008F686E" w:rsidRDefault="00F13E02" w:rsidP="00F04482">
      <w:pPr>
        <w:pStyle w:val="Heading3"/>
        <w:numPr>
          <w:ilvl w:val="2"/>
          <w:numId w:val="22"/>
        </w:numPr>
      </w:pPr>
      <w:r w:rsidRPr="008F686E">
        <w:t>Locations</w:t>
      </w:r>
    </w:p>
    <w:p w14:paraId="78089BCA" w14:textId="42ECBD7B" w:rsidR="00F13E02" w:rsidRDefault="00F13E02">
      <w:pPr>
        <w:pStyle w:val="BodyTextIndent2"/>
      </w:pPr>
      <w:r w:rsidRPr="008F686E">
        <w:t>Please describe the geographical locations of your firm at the national, regional, and local levels, as applicable. Identify all locations that will be used to support a</w:t>
      </w:r>
      <w:r w:rsidR="00183425" w:rsidRPr="008F686E">
        <w:t>ny contract resulting from this RFP</w:t>
      </w:r>
      <w:r w:rsidRPr="008F686E">
        <w:t xml:space="preserve"> and the operations handled from these locations. Clearly identify any overseas locations </w:t>
      </w:r>
      <w:r w:rsidR="008B2E9E" w:rsidRPr="008F686E">
        <w:t xml:space="preserve">that </w:t>
      </w:r>
      <w:r w:rsidRPr="008F686E">
        <w:t>may be used to support the resultant contract or any related data transactions.</w:t>
      </w:r>
    </w:p>
    <w:p w14:paraId="0F2DF785" w14:textId="0DB00A65" w:rsidR="00244144" w:rsidRDefault="00244144">
      <w:pPr>
        <w:pStyle w:val="BodyTextIndent2"/>
      </w:pPr>
      <w:r w:rsidRPr="00697F52">
        <w:rPr>
          <w:rFonts w:cs="Arial"/>
          <w:b/>
        </w:rPr>
        <w:t>(NOTE: All DMAS data and system information, components and services associated with the Suppliers proposed solution shall remain within the continental United States</w:t>
      </w:r>
      <w:r>
        <w:rPr>
          <w:rFonts w:cs="Arial"/>
          <w:b/>
        </w:rPr>
        <w:t xml:space="preserve">, Per SEC525, </w:t>
      </w:r>
      <w:proofErr w:type="gramStart"/>
      <w:r>
        <w:rPr>
          <w:rFonts w:cs="Arial"/>
          <w:b/>
        </w:rPr>
        <w:t>PE</w:t>
      </w:r>
      <w:proofErr w:type="gramEnd"/>
      <w:r>
        <w:rPr>
          <w:rFonts w:cs="Arial"/>
          <w:b/>
        </w:rPr>
        <w:t xml:space="preserve"> 18-COV</w:t>
      </w:r>
      <w:r w:rsidRPr="00697F52">
        <w:rPr>
          <w:rFonts w:cs="Arial"/>
          <w:b/>
        </w:rPr>
        <w:t>)</w:t>
      </w:r>
      <w:r>
        <w:rPr>
          <w:rFonts w:cs="Arial"/>
          <w:b/>
        </w:rPr>
        <w:t>.</w:t>
      </w:r>
    </w:p>
    <w:p w14:paraId="7D4D9914" w14:textId="77777777" w:rsidR="00F13E02" w:rsidRPr="00244144" w:rsidRDefault="00F13E02" w:rsidP="00F04482">
      <w:pPr>
        <w:pStyle w:val="Heading3"/>
        <w:numPr>
          <w:ilvl w:val="2"/>
          <w:numId w:val="22"/>
        </w:numPr>
      </w:pPr>
      <w:r w:rsidRPr="00244144">
        <w:t>Strategic Relationships</w:t>
      </w:r>
    </w:p>
    <w:p w14:paraId="24F6887B" w14:textId="46E0328B" w:rsidR="00F13E02" w:rsidRDefault="00183425" w:rsidP="00B464FB">
      <w:pPr>
        <w:pStyle w:val="BodyTextIndent2"/>
        <w:keepNext w:val="0"/>
      </w:pPr>
      <w:r w:rsidRPr="00244144">
        <w:t>Please identify any and all</w:t>
      </w:r>
      <w:r w:rsidR="00F13E02" w:rsidRPr="00244144">
        <w:t xml:space="preserve"> strategic relationships with other related </w:t>
      </w:r>
      <w:r w:rsidR="00F13E02" w:rsidRPr="00D405F2">
        <w:t>Suppliers</w:t>
      </w:r>
      <w:r w:rsidRPr="00D405F2">
        <w:t xml:space="preserve"> you have or anticipate having</w:t>
      </w:r>
      <w:r w:rsidR="00F13E02" w:rsidRPr="00D405F2">
        <w:t xml:space="preserve">. </w:t>
      </w:r>
      <w:r w:rsidR="00F13E02" w:rsidRPr="008F686E">
        <w:t>State all subcontractors expected to be employed and outsourced Service/Solution to be used in implementing the proposed solution.</w:t>
      </w:r>
      <w:r w:rsidR="00F13E02" w:rsidRPr="00244144">
        <w:t xml:space="preserve"> </w:t>
      </w:r>
      <w:r w:rsidR="002E4BD0" w:rsidRPr="00244144">
        <w:t>DMAS</w:t>
      </w:r>
      <w:r w:rsidR="00F13E02" w:rsidRPr="00244144">
        <w:t xml:space="preserve"> reserves the right to request that Supplier provide all the information described in this section for any and all major subcontractors proposed by Supplier</w:t>
      </w:r>
      <w:r w:rsidR="00F13E02" w:rsidRPr="00D405F2">
        <w:t>.</w:t>
      </w:r>
    </w:p>
    <w:p w14:paraId="20DEA609" w14:textId="77777777" w:rsidR="00F13E02" w:rsidRPr="008F686E" w:rsidRDefault="00F13E02" w:rsidP="00F04482">
      <w:pPr>
        <w:pStyle w:val="Heading3"/>
        <w:numPr>
          <w:ilvl w:val="2"/>
          <w:numId w:val="22"/>
        </w:numPr>
      </w:pPr>
      <w:r w:rsidRPr="008F686E">
        <w:t>ISO 900X Certification</w:t>
      </w:r>
    </w:p>
    <w:p w14:paraId="18946876" w14:textId="77777777" w:rsidR="00F13E02" w:rsidRPr="00BA0E9A" w:rsidRDefault="00F13E02" w:rsidP="00B464FB">
      <w:pPr>
        <w:pStyle w:val="BodyTextIndent2"/>
        <w:keepNext w:val="0"/>
      </w:pPr>
      <w:r w:rsidRPr="008F686E">
        <w:t>Please indicate if your firm is ISO certified.  Yes or no is sufficient.  If “yes”, identify the area(s) certified (e.g., services, manufacturing).</w:t>
      </w:r>
    </w:p>
    <w:p w14:paraId="10782B65" w14:textId="77777777" w:rsidR="00F13E02" w:rsidRPr="00BA0E9A" w:rsidRDefault="00F13E02" w:rsidP="0024393C">
      <w:pPr>
        <w:pStyle w:val="Heading2"/>
      </w:pPr>
      <w:bookmarkStart w:id="2113" w:name="_Toc78547912"/>
      <w:r w:rsidRPr="00BA0E9A">
        <w:lastRenderedPageBreak/>
        <w:t>Financial Information</w:t>
      </w:r>
      <w:bookmarkEnd w:id="2113"/>
    </w:p>
    <w:p w14:paraId="6D2581D4" w14:textId="77777777" w:rsidR="00F13E02" w:rsidRPr="00BA0E9A" w:rsidRDefault="00F13E02" w:rsidP="00F04482">
      <w:pPr>
        <w:pStyle w:val="Heading3"/>
        <w:numPr>
          <w:ilvl w:val="2"/>
          <w:numId w:val="22"/>
        </w:numPr>
      </w:pPr>
      <w:r w:rsidRPr="00BA0E9A">
        <w:t>Total Annual Revenue</w:t>
      </w:r>
    </w:p>
    <w:p w14:paraId="52F28E70" w14:textId="45E22D62" w:rsidR="00F13E02" w:rsidRPr="00BA0E9A" w:rsidRDefault="00F13E02" w:rsidP="00183425">
      <w:pPr>
        <w:pStyle w:val="BodyTextIndent2"/>
      </w:pPr>
      <w:r>
        <w:t>Please s</w:t>
      </w:r>
      <w:r w:rsidRPr="00BA0E9A">
        <w:t>tate</w:t>
      </w:r>
      <w:r w:rsidR="00183425">
        <w:t xml:space="preserve"> your</w:t>
      </w:r>
      <w:r w:rsidRPr="00BA0E9A">
        <w:t xml:space="preserve"> total annual revenue</w:t>
      </w:r>
      <w:r>
        <w:t xml:space="preserve"> and</w:t>
      </w:r>
      <w:r w:rsidRPr="00BA0E9A">
        <w:t xml:space="preserve"> </w:t>
      </w:r>
      <w:r>
        <w:t>i</w:t>
      </w:r>
      <w:r w:rsidRPr="00BA0E9A">
        <w:t xml:space="preserve">ndicate the revenues associated with the provision of </w:t>
      </w:r>
      <w:r w:rsidRPr="008F686E">
        <w:t>Service</w:t>
      </w:r>
      <w:r w:rsidR="008F0333" w:rsidRPr="008F686E" w:rsidDel="008F0333">
        <w:t xml:space="preserve"> </w:t>
      </w:r>
      <w:r w:rsidRPr="008F686E">
        <w:t>/Solution</w:t>
      </w:r>
      <w:r w:rsidRPr="00BA0E9A">
        <w:t xml:space="preserve"> relevant to </w:t>
      </w:r>
      <w:r w:rsidR="00183425">
        <w:t>your</w:t>
      </w:r>
      <w:r w:rsidR="00183425" w:rsidRPr="00BA0E9A">
        <w:t xml:space="preserve"> </w:t>
      </w:r>
      <w:r w:rsidRPr="00BA0E9A">
        <w:t>proposal.</w:t>
      </w:r>
    </w:p>
    <w:p w14:paraId="3E4F323C" w14:textId="77777777" w:rsidR="00F13E02" w:rsidRPr="00BA0E9A" w:rsidRDefault="00F13E02" w:rsidP="00F04482">
      <w:pPr>
        <w:pStyle w:val="Heading3"/>
        <w:numPr>
          <w:ilvl w:val="2"/>
          <w:numId w:val="22"/>
        </w:numPr>
      </w:pPr>
      <w:r w:rsidRPr="00BA0E9A">
        <w:t>Dun and Bradstreet Credit R</w:t>
      </w:r>
      <w:r>
        <w:t>eport</w:t>
      </w:r>
    </w:p>
    <w:p w14:paraId="7F46EF93" w14:textId="447CE0EE" w:rsidR="00F13E02" w:rsidRPr="00BA0E9A" w:rsidRDefault="00F13E02">
      <w:pPr>
        <w:pStyle w:val="BodyTextIndent2"/>
      </w:pPr>
      <w:r>
        <w:t>I</w:t>
      </w:r>
      <w:r w:rsidRPr="00BA0E9A">
        <w:t xml:space="preserve">nclude </w:t>
      </w:r>
      <w:r>
        <w:t>your firm’s</w:t>
      </w:r>
      <w:r w:rsidRPr="00BA0E9A">
        <w:t xml:space="preserve"> current</w:t>
      </w:r>
      <w:r>
        <w:t xml:space="preserve"> full</w:t>
      </w:r>
      <w:r w:rsidRPr="00BA0E9A">
        <w:t xml:space="preserve"> D&amp;B Business Report</w:t>
      </w:r>
      <w:r>
        <w:t>,</w:t>
      </w:r>
      <w:r w:rsidR="00625DCF">
        <w:rPr>
          <w:rFonts w:cs="Arial"/>
        </w:rPr>
        <w:t xml:space="preserve"> and the two (2) previous reports,</w:t>
      </w:r>
      <w:r>
        <w:t xml:space="preserve"> if D&amp;B issues reports on Supplier. </w:t>
      </w:r>
    </w:p>
    <w:p w14:paraId="5F61DB0D" w14:textId="77777777" w:rsidR="00F13E02" w:rsidRPr="00BA0E9A" w:rsidRDefault="00F13E02" w:rsidP="00F04482">
      <w:pPr>
        <w:pStyle w:val="Heading3"/>
        <w:numPr>
          <w:ilvl w:val="2"/>
          <w:numId w:val="22"/>
        </w:numPr>
      </w:pPr>
      <w:r w:rsidRPr="00BA0E9A">
        <w:t>Annual Reports</w:t>
      </w:r>
    </w:p>
    <w:p w14:paraId="481D7D47" w14:textId="2CCA125D" w:rsidR="00F13E02" w:rsidRDefault="00F13E02">
      <w:pPr>
        <w:pStyle w:val="BodyTextIndent2"/>
      </w:pPr>
      <w:r>
        <w:t xml:space="preserve">Please provide certified, audited financial statements (i.e., income statements, balance sheets, cash flow statements) for the most </w:t>
      </w:r>
      <w:r w:rsidRPr="00320C6D">
        <w:t xml:space="preserve">recent three </w:t>
      </w:r>
      <w:r w:rsidR="00320C6D" w:rsidRPr="00320C6D">
        <w:t xml:space="preserve">(3) </w:t>
      </w:r>
      <w:r w:rsidRPr="00320C6D">
        <w:t>years</w:t>
      </w:r>
      <w:r>
        <w:t>. (</w:t>
      </w:r>
      <w:r w:rsidR="00183425">
        <w:t xml:space="preserve">Any </w:t>
      </w:r>
      <w:r>
        <w:t>Supplier</w:t>
      </w:r>
      <w:r w:rsidR="00183425">
        <w:t xml:space="preserve"> that has been</w:t>
      </w:r>
      <w:r>
        <w:t xml:space="preserve"> in business for a shorter period of time </w:t>
      </w:r>
      <w:r w:rsidR="00183425">
        <w:t xml:space="preserve">is </w:t>
      </w:r>
      <w:r>
        <w:t xml:space="preserve">requested to submit any available certified, audited annual financial statements.) </w:t>
      </w:r>
      <w:r w:rsidR="002E4BD0">
        <w:t>DMAS</w:t>
      </w:r>
      <w:r>
        <w:t xml:space="preserve"> may request copies of or access to current and historic annual reports. </w:t>
      </w:r>
      <w:r w:rsidR="002E4BD0">
        <w:t>DMAS</w:t>
      </w:r>
      <w:r>
        <w:t xml:space="preserve"> reserves the right to access a Supplier’s publicly available financial information and to consider such information in its evaluation of such Supplier’s proposal. </w:t>
      </w:r>
    </w:p>
    <w:p w14:paraId="321D80A9" w14:textId="77777777" w:rsidR="00F13E02" w:rsidRPr="00320C6D" w:rsidRDefault="00F13E02" w:rsidP="0024393C">
      <w:pPr>
        <w:pStyle w:val="Heading2"/>
      </w:pPr>
      <w:bookmarkStart w:id="2114" w:name="_Toc78547913"/>
      <w:r w:rsidRPr="00320C6D">
        <w:t>Future, Long Term Vision and Strategic Plans</w:t>
      </w:r>
      <w:bookmarkEnd w:id="2114"/>
    </w:p>
    <w:p w14:paraId="30DD934F" w14:textId="6DDD4B54" w:rsidR="00F13E02" w:rsidRPr="00320C6D" w:rsidRDefault="00F13E02" w:rsidP="00465D86">
      <w:pPr>
        <w:pStyle w:val="BodyTextIndent"/>
        <w:ind w:left="720"/>
      </w:pPr>
      <w:r w:rsidRPr="00320C6D">
        <w:t xml:space="preserve">Provide information on your firm’s future, long-term vision, and strategic plans as they relate to the direction of the proposed solution and </w:t>
      </w:r>
      <w:r w:rsidR="00E75932" w:rsidRPr="00320C6D">
        <w:t>describe a</w:t>
      </w:r>
      <w:r w:rsidRPr="00320C6D">
        <w:t xml:space="preserve"> clear vision of how your firm plans to support emerging technologies and industry standards.</w:t>
      </w:r>
    </w:p>
    <w:p w14:paraId="4D144BE6" w14:textId="618A1DD3" w:rsidR="00320C6D" w:rsidRPr="00F64AE5" w:rsidRDefault="00320C6D" w:rsidP="00320C6D">
      <w:pPr>
        <w:pStyle w:val="BodyTextIndent"/>
        <w:ind w:left="720"/>
        <w:jc w:val="both"/>
      </w:pPr>
      <w:r w:rsidRPr="00320C6D">
        <w:rPr>
          <w:rFonts w:eastAsia="Times New Roman"/>
        </w:rPr>
        <w:t xml:space="preserve">The Supplier should also include the follow items: </w:t>
      </w:r>
      <w:proofErr w:type="spellStart"/>
      <w:r w:rsidRPr="00320C6D">
        <w:rPr>
          <w:rFonts w:eastAsia="Times New Roman"/>
        </w:rPr>
        <w:t>i</w:t>
      </w:r>
      <w:proofErr w:type="spellEnd"/>
      <w:r w:rsidRPr="00320C6D">
        <w:rPr>
          <w:rFonts w:eastAsia="Times New Roman"/>
        </w:rPr>
        <w:t>) Lessons learned from other similar projects, ii) Any project or performance risks that should be addressed and/or mitigated to include in the contract, iii) Assumptions to avoid unknown project delays or disruptions, iv) Critical factors to discuss during each phase of the project milestones, v) Technical, functional or operational expectations/responsibilities Supplier would assign to DMAS for project success, vi) risk mitigation concepts for both Supplier and</w:t>
      </w:r>
      <w:r w:rsidR="00814714">
        <w:rPr>
          <w:rFonts w:eastAsia="Times New Roman"/>
        </w:rPr>
        <w:t xml:space="preserve"> DMAS</w:t>
      </w:r>
      <w:r w:rsidRPr="00320C6D">
        <w:rPr>
          <w:rFonts w:eastAsia="Times New Roman"/>
        </w:rPr>
        <w:t xml:space="preserve"> for the type of procurement being pursued.</w:t>
      </w:r>
    </w:p>
    <w:p w14:paraId="5D9FBCC4" w14:textId="77777777" w:rsidR="00320C6D" w:rsidRPr="004D086D" w:rsidRDefault="00320C6D" w:rsidP="00320C6D">
      <w:pPr>
        <w:pStyle w:val="BodyTextIndent"/>
      </w:pPr>
    </w:p>
    <w:p w14:paraId="3F691537" w14:textId="77777777" w:rsidR="00F13E02" w:rsidRPr="00BA0E9A" w:rsidRDefault="00F13E02" w:rsidP="0024393C">
      <w:pPr>
        <w:pStyle w:val="Heading2"/>
      </w:pPr>
      <w:bookmarkStart w:id="2115" w:name="_Toc78547914"/>
      <w:r>
        <w:t>Supplier</w:t>
      </w:r>
      <w:r w:rsidRPr="00BA0E9A">
        <w:t xml:space="preserve"> Experience Level and Customer References</w:t>
      </w:r>
      <w:bookmarkEnd w:id="2115"/>
    </w:p>
    <w:p w14:paraId="6F638CCC" w14:textId="77777777" w:rsidR="00320C6D" w:rsidRPr="00697F52" w:rsidRDefault="00320C6D" w:rsidP="00320C6D">
      <w:pPr>
        <w:pStyle w:val="BodyTextIndent"/>
        <w:ind w:left="720"/>
        <w:jc w:val="both"/>
        <w:rPr>
          <w:b/>
        </w:rPr>
      </w:pPr>
      <w:r w:rsidRPr="00697F52">
        <w:t xml:space="preserve">The Supplier should have a demonstrable, proven record of providing Services similar to those defined in Section 5 to customers of similar scope and complexity. Supplier shall provide three (3) customer references, preferably within the past five (5) years, with contact names, email addresses, phone numbers, Solution descriptions, and dates implemented that DMAS may use as a reference check in evaluating your proposal. DMAS will make such reasonable investigations as deemed proper and necessary to determine the ability of a Supplier to perform a resultant contract. These may include, but may not be limited to, reference checks and interviews. The references should be from organizations where Supplier is providing (or has provided) Service/Solution that are similar in type and scope to those identified in Section 5. </w:t>
      </w:r>
      <w:r w:rsidRPr="00697F52">
        <w:rPr>
          <w:b/>
        </w:rPr>
        <w:t>DMAS shall not be listed as a reference by the Supplier.</w:t>
      </w:r>
    </w:p>
    <w:p w14:paraId="591D6864" w14:textId="77777777" w:rsidR="00320C6D" w:rsidRPr="00697F52" w:rsidRDefault="00320C6D" w:rsidP="00320C6D">
      <w:pPr>
        <w:pStyle w:val="BodyTextIndent"/>
        <w:ind w:left="720"/>
        <w:jc w:val="both"/>
      </w:pPr>
      <w:r w:rsidRPr="00697F52">
        <w:t>On the following page, DMAS provides a table to utilize for each customer reference (</w:t>
      </w:r>
      <w:r w:rsidRPr="00697F52">
        <w:rPr>
          <w:b/>
        </w:rPr>
        <w:t>table to be repeated three (3) times, one (1) per reference</w:t>
      </w:r>
      <w:r w:rsidRPr="00697F52">
        <w:t>). The Supplier may adjust the table for purposes of formatting (e.g., Project Description row may break across multiple pages), but the actual content shall not be changed.</w:t>
      </w:r>
    </w:p>
    <w:p w14:paraId="583AAEF3" w14:textId="77777777" w:rsidR="00320C6D" w:rsidRPr="00697F52" w:rsidRDefault="00320C6D" w:rsidP="00320C6D">
      <w:pPr>
        <w:pStyle w:val="BodyTextIndent"/>
        <w:ind w:left="720"/>
        <w:jc w:val="both"/>
      </w:pPr>
      <w:r w:rsidRPr="00697F52">
        <w:t>The Supplier is strongly encouraged to provide more than one point of contact for each reference. However, if necessary, the same contact information may be used.</w:t>
      </w:r>
    </w:p>
    <w:p w14:paraId="2C77E1A2" w14:textId="77777777" w:rsidR="00B83B34" w:rsidRDefault="00B83B34" w:rsidP="00320C6D">
      <w:pPr>
        <w:pStyle w:val="BodyTextIndent"/>
        <w:ind w:left="0"/>
        <w:jc w:val="both"/>
        <w:rPr>
          <w:b/>
          <w:u w:val="single"/>
        </w:rPr>
      </w:pPr>
    </w:p>
    <w:p w14:paraId="6880185B" w14:textId="77777777" w:rsidR="00B83B34" w:rsidRDefault="00B83B34" w:rsidP="00320C6D">
      <w:pPr>
        <w:pStyle w:val="BodyTextIndent"/>
        <w:ind w:left="0"/>
        <w:jc w:val="both"/>
        <w:rPr>
          <w:b/>
          <w:u w:val="single"/>
        </w:rPr>
      </w:pPr>
    </w:p>
    <w:p w14:paraId="757E8AD9" w14:textId="77777777" w:rsidR="00B83B34" w:rsidRDefault="00B83B34" w:rsidP="00320C6D">
      <w:pPr>
        <w:pStyle w:val="BodyTextIndent"/>
        <w:ind w:left="0"/>
        <w:jc w:val="both"/>
        <w:rPr>
          <w:b/>
          <w:u w:val="single"/>
        </w:rPr>
      </w:pPr>
    </w:p>
    <w:p w14:paraId="56A8718C" w14:textId="77777777" w:rsidR="00B83B34" w:rsidRDefault="00B83B34" w:rsidP="00320C6D">
      <w:pPr>
        <w:pStyle w:val="BodyTextIndent"/>
        <w:ind w:left="0"/>
        <w:jc w:val="both"/>
        <w:rPr>
          <w:b/>
          <w:u w:val="single"/>
        </w:rPr>
      </w:pPr>
    </w:p>
    <w:p w14:paraId="1C8FD783" w14:textId="5E3FF50A" w:rsidR="00320C6D" w:rsidRPr="00697F52" w:rsidRDefault="00320C6D" w:rsidP="00320C6D">
      <w:pPr>
        <w:pStyle w:val="BodyTextIndent"/>
        <w:ind w:left="0"/>
        <w:jc w:val="both"/>
        <w:rPr>
          <w:b/>
          <w:u w:val="single"/>
        </w:rPr>
      </w:pPr>
      <w:r w:rsidRPr="00697F52">
        <w:rPr>
          <w:b/>
          <w:u w:val="single"/>
        </w:rPr>
        <w:t>Customer Reference Information Table</w:t>
      </w:r>
    </w:p>
    <w:tbl>
      <w:tblPr>
        <w:tblStyle w:val="CSG2"/>
        <w:tblW w:w="9468" w:type="dxa"/>
        <w:tblInd w:w="-113" w:type="dxa"/>
        <w:tblLayout w:type="fixed"/>
        <w:tblLook w:val="04A0" w:firstRow="1" w:lastRow="0" w:firstColumn="1" w:lastColumn="0" w:noHBand="0" w:noVBand="1"/>
        <w:tblCaption w:val="Table 4: Customer Reference Information Table"/>
      </w:tblPr>
      <w:tblGrid>
        <w:gridCol w:w="2178"/>
        <w:gridCol w:w="7290"/>
      </w:tblGrid>
      <w:tr w:rsidR="00320C6D" w:rsidRPr="00697F52" w14:paraId="7954E1B0" w14:textId="77777777" w:rsidTr="00537218">
        <w:trPr>
          <w:cnfStyle w:val="100000000000" w:firstRow="1" w:lastRow="0" w:firstColumn="0" w:lastColumn="0" w:oddVBand="0" w:evenVBand="0" w:oddHBand="0" w:evenHBand="0" w:firstRowFirstColumn="0" w:firstRowLastColumn="0" w:lastRowFirstColumn="0" w:lastRowLastColumn="0"/>
          <w:cantSplit w:val="0"/>
          <w:tblHeader/>
        </w:trPr>
        <w:tc>
          <w:tcPr>
            <w:tcW w:w="2178" w:type="dxa"/>
          </w:tcPr>
          <w:p w14:paraId="554B711D" w14:textId="77777777" w:rsidR="00320C6D" w:rsidRPr="00697F52" w:rsidRDefault="00320C6D" w:rsidP="00537218">
            <w:pPr>
              <w:spacing w:after="120"/>
              <w:ind w:left="0"/>
              <w:rPr>
                <w:rFonts w:eastAsia="Times New Roman"/>
                <w:szCs w:val="24"/>
              </w:rPr>
            </w:pPr>
            <w:r w:rsidRPr="00697F52">
              <w:rPr>
                <w:rFonts w:eastAsia="Times New Roman"/>
                <w:szCs w:val="24"/>
              </w:rPr>
              <w:t>Requested Information</w:t>
            </w:r>
          </w:p>
        </w:tc>
        <w:tc>
          <w:tcPr>
            <w:tcW w:w="7290" w:type="dxa"/>
            <w:vAlign w:val="center"/>
          </w:tcPr>
          <w:p w14:paraId="4A3F4C09" w14:textId="77777777" w:rsidR="00320C6D" w:rsidRPr="00697F52" w:rsidRDefault="00320C6D" w:rsidP="00537218">
            <w:pPr>
              <w:spacing w:after="120"/>
              <w:ind w:left="0"/>
              <w:rPr>
                <w:rFonts w:eastAsia="Times New Roman"/>
                <w:szCs w:val="24"/>
              </w:rPr>
            </w:pPr>
            <w:r w:rsidRPr="00697F52">
              <w:rPr>
                <w:rFonts w:eastAsia="Times New Roman"/>
                <w:szCs w:val="24"/>
              </w:rPr>
              <w:t>Supplier Response</w:t>
            </w:r>
          </w:p>
        </w:tc>
      </w:tr>
      <w:tr w:rsidR="00320C6D" w:rsidRPr="00697F52" w14:paraId="2CAA992D" w14:textId="77777777" w:rsidTr="00537218">
        <w:trPr>
          <w:cnfStyle w:val="000000100000" w:firstRow="0" w:lastRow="0" w:firstColumn="0" w:lastColumn="0" w:oddVBand="0" w:evenVBand="0" w:oddHBand="1" w:evenHBand="0" w:firstRowFirstColumn="0" w:firstRowLastColumn="0" w:lastRowFirstColumn="0" w:lastRowLastColumn="0"/>
          <w:cantSplit w:val="0"/>
        </w:trPr>
        <w:tc>
          <w:tcPr>
            <w:tcW w:w="2178" w:type="dxa"/>
          </w:tcPr>
          <w:p w14:paraId="486316C5" w14:textId="77777777" w:rsidR="00320C6D" w:rsidRPr="00697F52" w:rsidRDefault="00320C6D" w:rsidP="00537218">
            <w:pPr>
              <w:ind w:left="0"/>
              <w:rPr>
                <w:rFonts w:eastAsia="Times New Roman"/>
              </w:rPr>
            </w:pPr>
            <w:r w:rsidRPr="00697F52">
              <w:rPr>
                <w:rFonts w:eastAsia="Times New Roman"/>
                <w:b/>
                <w:color w:val="031F73"/>
              </w:rPr>
              <w:t>Customer Name</w:t>
            </w:r>
          </w:p>
        </w:tc>
        <w:tc>
          <w:tcPr>
            <w:tcW w:w="7290" w:type="dxa"/>
          </w:tcPr>
          <w:p w14:paraId="1C6D6AE5" w14:textId="77777777" w:rsidR="00320C6D" w:rsidRPr="00697F52" w:rsidRDefault="00320C6D" w:rsidP="00537218">
            <w:pPr>
              <w:ind w:left="0"/>
              <w:rPr>
                <w:rFonts w:eastAsia="Times New Roman"/>
              </w:rPr>
            </w:pPr>
            <w:r w:rsidRPr="00697F52">
              <w:rPr>
                <w:rFonts w:eastAsia="Times New Roman"/>
                <w:b/>
                <w:color w:val="031F73"/>
                <w:szCs w:val="24"/>
              </w:rPr>
              <w:t>(e.g., Company, State Department, etc.)</w:t>
            </w:r>
          </w:p>
        </w:tc>
      </w:tr>
      <w:tr w:rsidR="00320C6D" w:rsidRPr="00697F52" w14:paraId="2049D707" w14:textId="77777777" w:rsidTr="00537218">
        <w:trPr>
          <w:cnfStyle w:val="000000010000" w:firstRow="0" w:lastRow="0" w:firstColumn="0" w:lastColumn="0" w:oddVBand="0" w:evenVBand="0" w:oddHBand="0" w:evenHBand="1" w:firstRowFirstColumn="0" w:firstRowLastColumn="0" w:lastRowFirstColumn="0" w:lastRowLastColumn="0"/>
          <w:cantSplit w:val="0"/>
        </w:trPr>
        <w:tc>
          <w:tcPr>
            <w:tcW w:w="2178" w:type="dxa"/>
          </w:tcPr>
          <w:p w14:paraId="27C31FDA" w14:textId="77777777" w:rsidR="00320C6D" w:rsidRPr="00697F52" w:rsidRDefault="00320C6D" w:rsidP="00537218">
            <w:pPr>
              <w:ind w:left="0"/>
              <w:rPr>
                <w:rFonts w:eastAsia="Times New Roman"/>
              </w:rPr>
            </w:pPr>
            <w:r w:rsidRPr="00697F52">
              <w:rPr>
                <w:rFonts w:eastAsia="Times New Roman"/>
                <w:b/>
                <w:color w:val="031F73"/>
              </w:rPr>
              <w:t>Project Name:</w:t>
            </w:r>
          </w:p>
        </w:tc>
        <w:tc>
          <w:tcPr>
            <w:tcW w:w="7290" w:type="dxa"/>
          </w:tcPr>
          <w:p w14:paraId="03A9B322" w14:textId="77777777" w:rsidR="00320C6D" w:rsidRPr="00697F52" w:rsidRDefault="00320C6D" w:rsidP="00537218">
            <w:pPr>
              <w:ind w:left="0"/>
              <w:rPr>
                <w:rFonts w:eastAsia="Times New Roman"/>
              </w:rPr>
            </w:pPr>
          </w:p>
        </w:tc>
      </w:tr>
      <w:tr w:rsidR="00320C6D" w:rsidRPr="00697F52" w14:paraId="11C18519" w14:textId="77777777" w:rsidTr="00537218">
        <w:trPr>
          <w:cnfStyle w:val="000000100000" w:firstRow="0" w:lastRow="0" w:firstColumn="0" w:lastColumn="0" w:oddVBand="0" w:evenVBand="0" w:oddHBand="1" w:evenHBand="0" w:firstRowFirstColumn="0" w:firstRowLastColumn="0" w:lastRowFirstColumn="0" w:lastRowLastColumn="0"/>
          <w:cantSplit w:val="0"/>
        </w:trPr>
        <w:tc>
          <w:tcPr>
            <w:tcW w:w="2178" w:type="dxa"/>
          </w:tcPr>
          <w:p w14:paraId="4BCAD972" w14:textId="017DBA29" w:rsidR="00320C6D" w:rsidRPr="00697F52" w:rsidRDefault="00320C6D" w:rsidP="00537218">
            <w:pPr>
              <w:ind w:left="0"/>
              <w:rPr>
                <w:rFonts w:eastAsia="Times New Roman"/>
              </w:rPr>
            </w:pPr>
            <w:r w:rsidRPr="00697F52">
              <w:rPr>
                <w:rFonts w:eastAsia="Times New Roman"/>
                <w:b/>
                <w:color w:val="031F73"/>
              </w:rPr>
              <w:t>Point of Contact and Contact Information:</w:t>
            </w:r>
          </w:p>
        </w:tc>
        <w:tc>
          <w:tcPr>
            <w:tcW w:w="7290" w:type="dxa"/>
          </w:tcPr>
          <w:p w14:paraId="0F2BAA2B" w14:textId="77777777" w:rsidR="00320C6D" w:rsidRPr="00697F52" w:rsidRDefault="00320C6D" w:rsidP="00537218">
            <w:pPr>
              <w:ind w:left="0"/>
              <w:rPr>
                <w:rFonts w:eastAsia="Times New Roman"/>
              </w:rPr>
            </w:pPr>
            <w:r w:rsidRPr="00697F52">
              <w:rPr>
                <w:rFonts w:eastAsia="Times New Roman"/>
              </w:rPr>
              <w:t>[Name]</w:t>
            </w:r>
          </w:p>
          <w:p w14:paraId="192BE6A6" w14:textId="77777777" w:rsidR="00320C6D" w:rsidRPr="00697F52" w:rsidRDefault="00320C6D" w:rsidP="00537218">
            <w:pPr>
              <w:ind w:left="0"/>
              <w:rPr>
                <w:rFonts w:eastAsia="Times New Roman"/>
              </w:rPr>
            </w:pPr>
            <w:r w:rsidRPr="00697F52">
              <w:rPr>
                <w:rFonts w:eastAsia="Times New Roman"/>
              </w:rPr>
              <w:t>[E-mail]</w:t>
            </w:r>
          </w:p>
          <w:p w14:paraId="4004C334" w14:textId="443C3C88" w:rsidR="00320C6D" w:rsidRPr="00697F52" w:rsidRDefault="00320C6D" w:rsidP="00537218">
            <w:pPr>
              <w:ind w:left="0"/>
              <w:rPr>
                <w:rFonts w:eastAsia="Times New Roman"/>
              </w:rPr>
            </w:pPr>
            <w:r w:rsidRPr="00697F52">
              <w:rPr>
                <w:rFonts w:eastAsia="Times New Roman"/>
              </w:rPr>
              <w:t>[Phone]</w:t>
            </w:r>
          </w:p>
        </w:tc>
      </w:tr>
      <w:tr w:rsidR="00320C6D" w:rsidRPr="00697F52" w14:paraId="5264604D" w14:textId="77777777" w:rsidTr="00537218">
        <w:trPr>
          <w:cnfStyle w:val="000000010000" w:firstRow="0" w:lastRow="0" w:firstColumn="0" w:lastColumn="0" w:oddVBand="0" w:evenVBand="0" w:oddHBand="0" w:evenHBand="1" w:firstRowFirstColumn="0" w:firstRowLastColumn="0" w:lastRowFirstColumn="0" w:lastRowLastColumn="0"/>
          <w:cantSplit w:val="0"/>
        </w:trPr>
        <w:tc>
          <w:tcPr>
            <w:tcW w:w="2178" w:type="dxa"/>
          </w:tcPr>
          <w:p w14:paraId="481BD671" w14:textId="063D6C9C" w:rsidR="00320C6D" w:rsidRPr="00697F52" w:rsidRDefault="00320C6D" w:rsidP="00537218">
            <w:pPr>
              <w:ind w:left="0"/>
              <w:rPr>
                <w:rFonts w:eastAsia="Times New Roman"/>
              </w:rPr>
            </w:pPr>
            <w:r w:rsidRPr="00697F52">
              <w:rPr>
                <w:rFonts w:eastAsia="Times New Roman"/>
                <w:b/>
                <w:color w:val="031F73"/>
              </w:rPr>
              <w:t>Project Manager and Contact Information:</w:t>
            </w:r>
          </w:p>
        </w:tc>
        <w:tc>
          <w:tcPr>
            <w:tcW w:w="7290" w:type="dxa"/>
          </w:tcPr>
          <w:p w14:paraId="224FB1B6" w14:textId="77777777" w:rsidR="00320C6D" w:rsidRPr="00697F52" w:rsidRDefault="00320C6D" w:rsidP="00537218">
            <w:pPr>
              <w:ind w:left="0"/>
              <w:rPr>
                <w:rFonts w:eastAsia="Times New Roman"/>
              </w:rPr>
            </w:pPr>
            <w:r w:rsidRPr="00697F52">
              <w:rPr>
                <w:rFonts w:eastAsia="Times New Roman"/>
              </w:rPr>
              <w:t>[Name]</w:t>
            </w:r>
          </w:p>
          <w:p w14:paraId="666168C2" w14:textId="77777777" w:rsidR="00320C6D" w:rsidRPr="00697F52" w:rsidRDefault="00320C6D" w:rsidP="00537218">
            <w:pPr>
              <w:ind w:left="0"/>
              <w:rPr>
                <w:rFonts w:eastAsia="Times New Roman"/>
              </w:rPr>
            </w:pPr>
            <w:r w:rsidRPr="00697F52">
              <w:rPr>
                <w:rFonts w:eastAsia="Times New Roman"/>
              </w:rPr>
              <w:t>[E-mail]</w:t>
            </w:r>
          </w:p>
          <w:p w14:paraId="117BB891" w14:textId="41FCCBEB" w:rsidR="00320C6D" w:rsidRPr="00697F52" w:rsidRDefault="00320C6D" w:rsidP="00537218">
            <w:pPr>
              <w:ind w:left="0"/>
              <w:rPr>
                <w:rFonts w:eastAsia="Times New Roman"/>
              </w:rPr>
            </w:pPr>
            <w:r w:rsidRPr="00697F52">
              <w:rPr>
                <w:rFonts w:eastAsia="Times New Roman"/>
              </w:rPr>
              <w:t>[Phone]</w:t>
            </w:r>
          </w:p>
        </w:tc>
      </w:tr>
      <w:tr w:rsidR="00320C6D" w:rsidRPr="00697F52" w14:paraId="6D30752F" w14:textId="77777777" w:rsidTr="00537218">
        <w:trPr>
          <w:cnfStyle w:val="000000100000" w:firstRow="0" w:lastRow="0" w:firstColumn="0" w:lastColumn="0" w:oddVBand="0" w:evenVBand="0" w:oddHBand="1" w:evenHBand="0" w:firstRowFirstColumn="0" w:firstRowLastColumn="0" w:lastRowFirstColumn="0" w:lastRowLastColumn="0"/>
          <w:cantSplit w:val="0"/>
        </w:trPr>
        <w:tc>
          <w:tcPr>
            <w:tcW w:w="2178" w:type="dxa"/>
          </w:tcPr>
          <w:p w14:paraId="6FCF4AB4" w14:textId="06A5B90F" w:rsidR="00320C6D" w:rsidRPr="00697F52" w:rsidRDefault="00320C6D" w:rsidP="00537218">
            <w:pPr>
              <w:ind w:left="0"/>
              <w:rPr>
                <w:rFonts w:eastAsia="Times New Roman"/>
              </w:rPr>
            </w:pPr>
            <w:r w:rsidRPr="00697F52">
              <w:rPr>
                <w:rFonts w:eastAsia="Times New Roman"/>
                <w:b/>
                <w:color w:val="031F73"/>
              </w:rPr>
              <w:t>Project Dates:</w:t>
            </w:r>
          </w:p>
        </w:tc>
        <w:tc>
          <w:tcPr>
            <w:tcW w:w="7290" w:type="dxa"/>
          </w:tcPr>
          <w:p w14:paraId="4616A122" w14:textId="3E9CB386" w:rsidR="00320C6D" w:rsidRPr="00697F52" w:rsidRDefault="00320C6D" w:rsidP="00537218">
            <w:pPr>
              <w:ind w:left="0"/>
              <w:rPr>
                <w:rFonts w:eastAsia="Times New Roman"/>
              </w:rPr>
            </w:pPr>
            <w:r w:rsidRPr="00697F52">
              <w:rPr>
                <w:rFonts w:eastAsia="Times New Roman"/>
              </w:rPr>
              <w:t xml:space="preserve">MM/YYYY – MM/YYYY </w:t>
            </w:r>
          </w:p>
        </w:tc>
      </w:tr>
      <w:tr w:rsidR="00320C6D" w:rsidRPr="00697F52" w14:paraId="1DFCD42F" w14:textId="77777777" w:rsidTr="00537218">
        <w:trPr>
          <w:cnfStyle w:val="000000010000" w:firstRow="0" w:lastRow="0" w:firstColumn="0" w:lastColumn="0" w:oddVBand="0" w:evenVBand="0" w:oddHBand="0" w:evenHBand="1" w:firstRowFirstColumn="0" w:firstRowLastColumn="0" w:lastRowFirstColumn="0" w:lastRowLastColumn="0"/>
          <w:cantSplit w:val="0"/>
        </w:trPr>
        <w:tc>
          <w:tcPr>
            <w:tcW w:w="2178" w:type="dxa"/>
          </w:tcPr>
          <w:p w14:paraId="770C7220" w14:textId="3D19BDD4" w:rsidR="00320C6D" w:rsidRPr="00697F52" w:rsidRDefault="00320C6D" w:rsidP="00537218">
            <w:pPr>
              <w:ind w:left="0"/>
              <w:rPr>
                <w:rFonts w:eastAsia="Times New Roman"/>
              </w:rPr>
            </w:pPr>
            <w:r w:rsidRPr="00697F52">
              <w:rPr>
                <w:rFonts w:eastAsia="Times New Roman"/>
                <w:b/>
                <w:color w:val="031F73"/>
              </w:rPr>
              <w:t>Project Description:</w:t>
            </w:r>
          </w:p>
        </w:tc>
        <w:tc>
          <w:tcPr>
            <w:tcW w:w="7290" w:type="dxa"/>
          </w:tcPr>
          <w:p w14:paraId="470ECDE0" w14:textId="1F9445AF" w:rsidR="00320C6D" w:rsidRPr="00697F52" w:rsidRDefault="00320C6D" w:rsidP="00537218">
            <w:pPr>
              <w:ind w:left="0"/>
              <w:rPr>
                <w:rFonts w:eastAsia="Times New Roman"/>
              </w:rPr>
            </w:pPr>
          </w:p>
        </w:tc>
      </w:tr>
      <w:tr w:rsidR="00320C6D" w:rsidRPr="00697F52" w14:paraId="69F29D48" w14:textId="77777777" w:rsidTr="00537218">
        <w:trPr>
          <w:cnfStyle w:val="000000100000" w:firstRow="0" w:lastRow="0" w:firstColumn="0" w:lastColumn="0" w:oddVBand="0" w:evenVBand="0" w:oddHBand="1" w:evenHBand="0" w:firstRowFirstColumn="0" w:firstRowLastColumn="0" w:lastRowFirstColumn="0" w:lastRowLastColumn="0"/>
          <w:cantSplit w:val="0"/>
        </w:trPr>
        <w:tc>
          <w:tcPr>
            <w:tcW w:w="2178" w:type="dxa"/>
          </w:tcPr>
          <w:p w14:paraId="0764BF55" w14:textId="7FB8A7FE" w:rsidR="00320C6D" w:rsidRPr="00697F52" w:rsidRDefault="00320C6D" w:rsidP="00537218">
            <w:pPr>
              <w:ind w:left="0"/>
              <w:rPr>
                <w:rFonts w:eastAsia="Times New Roman"/>
                <w:b/>
                <w:color w:val="031F73"/>
              </w:rPr>
            </w:pPr>
            <w:r w:rsidRPr="00697F52">
              <w:rPr>
                <w:rFonts w:eastAsia="Times New Roman"/>
                <w:b/>
                <w:color w:val="031F73"/>
              </w:rPr>
              <w:t>Case Study Results:</w:t>
            </w:r>
          </w:p>
        </w:tc>
        <w:tc>
          <w:tcPr>
            <w:tcW w:w="7290" w:type="dxa"/>
          </w:tcPr>
          <w:p w14:paraId="3F0CD275" w14:textId="6A11A4FF" w:rsidR="00320C6D" w:rsidRPr="00697F52" w:rsidRDefault="00320C6D" w:rsidP="00537218">
            <w:pPr>
              <w:ind w:left="0"/>
              <w:rPr>
                <w:rFonts w:eastAsia="Times New Roman"/>
              </w:rPr>
            </w:pPr>
            <w:r w:rsidRPr="00697F52">
              <w:rPr>
                <w:rFonts w:eastAsia="Times New Roman"/>
              </w:rPr>
              <w:t>[</w:t>
            </w:r>
            <w:r w:rsidRPr="00697F52">
              <w:rPr>
                <w:rFonts w:eastAsia="Times New Roman"/>
                <w:sz w:val="22"/>
                <w:szCs w:val="24"/>
              </w:rPr>
              <w:t>P</w:t>
            </w:r>
            <w:r w:rsidRPr="00697F52">
              <w:rPr>
                <w:rFonts w:eastAsia="Times New Roman"/>
              </w:rPr>
              <w:t>rovide a synopsis or case study of project results related to increased quality, increased operating efficiency, etc. This is requested to demonstrate the added value the Supplier offered and to indicate the typical on-going cost reductions and Solution efficiencies DMAS could similarly expect to realize.]</w:t>
            </w:r>
          </w:p>
        </w:tc>
      </w:tr>
      <w:tr w:rsidR="00320C6D" w:rsidRPr="00697F52" w14:paraId="142C6091" w14:textId="77777777" w:rsidTr="00537218">
        <w:trPr>
          <w:cnfStyle w:val="000000010000" w:firstRow="0" w:lastRow="0" w:firstColumn="0" w:lastColumn="0" w:oddVBand="0" w:evenVBand="0" w:oddHBand="0" w:evenHBand="1" w:firstRowFirstColumn="0" w:firstRowLastColumn="0" w:lastRowFirstColumn="0" w:lastRowLastColumn="0"/>
          <w:cantSplit w:val="0"/>
          <w:trHeight w:val="2996"/>
        </w:trPr>
        <w:tc>
          <w:tcPr>
            <w:tcW w:w="2178" w:type="dxa"/>
          </w:tcPr>
          <w:p w14:paraId="1B88B7A3" w14:textId="41F3AFDD" w:rsidR="00320C6D" w:rsidRPr="00697F52" w:rsidRDefault="00320C6D" w:rsidP="00537218">
            <w:pPr>
              <w:ind w:left="0"/>
              <w:rPr>
                <w:rFonts w:eastAsia="Times New Roman"/>
              </w:rPr>
            </w:pPr>
          </w:p>
        </w:tc>
        <w:tc>
          <w:tcPr>
            <w:tcW w:w="7290" w:type="dxa"/>
          </w:tcPr>
          <w:p w14:paraId="66F9B1F1" w14:textId="51F54FA3" w:rsidR="00320C6D" w:rsidRPr="00697F52" w:rsidRDefault="00320C6D" w:rsidP="00537218">
            <w:pPr>
              <w:ind w:left="0"/>
              <w:rPr>
                <w:rFonts w:eastAsia="Times New Roman"/>
              </w:rPr>
            </w:pPr>
          </w:p>
        </w:tc>
      </w:tr>
      <w:tr w:rsidR="00511BCC" w:rsidRPr="00511BCC" w14:paraId="36FA7DCB" w14:textId="77777777" w:rsidTr="00537218">
        <w:trPr>
          <w:cnfStyle w:val="000000100000" w:firstRow="0" w:lastRow="0" w:firstColumn="0" w:lastColumn="0" w:oddVBand="0" w:evenVBand="0" w:oddHBand="1" w:evenHBand="0" w:firstRowFirstColumn="0" w:firstRowLastColumn="0" w:lastRowFirstColumn="0" w:lastRowLastColumn="0"/>
          <w:cantSplit w:val="0"/>
          <w:trHeight w:val="3221"/>
        </w:trPr>
        <w:tc>
          <w:tcPr>
            <w:tcW w:w="2178" w:type="dxa"/>
          </w:tcPr>
          <w:p w14:paraId="1DD03962" w14:textId="77777777" w:rsidR="00511BCC" w:rsidRDefault="00511BCC" w:rsidP="00511BCC">
            <w:pPr>
              <w:pStyle w:val="CommentText"/>
              <w:ind w:left="0"/>
              <w:jc w:val="left"/>
              <w:rPr>
                <w:b/>
                <w:color w:val="002060"/>
              </w:rPr>
            </w:pPr>
          </w:p>
          <w:p w14:paraId="6D0AB1EB" w14:textId="54781526" w:rsidR="00511BCC" w:rsidRPr="00511BCC" w:rsidRDefault="00511BCC" w:rsidP="00511BCC">
            <w:pPr>
              <w:pStyle w:val="CommentText"/>
              <w:ind w:left="0"/>
              <w:jc w:val="left"/>
              <w:rPr>
                <w:b/>
                <w:color w:val="002060"/>
              </w:rPr>
            </w:pPr>
            <w:r w:rsidRPr="00511BCC">
              <w:rPr>
                <w:b/>
                <w:color w:val="002060"/>
              </w:rPr>
              <w:t>What problems were encountered?</w:t>
            </w:r>
          </w:p>
          <w:p w14:paraId="1D802A81" w14:textId="2A19F7F7" w:rsidR="00511BCC" w:rsidRDefault="00511BCC" w:rsidP="00511BCC">
            <w:pPr>
              <w:pStyle w:val="CommentText"/>
              <w:ind w:left="0"/>
              <w:jc w:val="left"/>
              <w:rPr>
                <w:b/>
                <w:color w:val="002060"/>
              </w:rPr>
            </w:pPr>
          </w:p>
          <w:p w14:paraId="414A94D3" w14:textId="77777777" w:rsidR="00511BCC" w:rsidRDefault="00511BCC" w:rsidP="00511BCC">
            <w:pPr>
              <w:pStyle w:val="CommentText"/>
              <w:ind w:left="0"/>
              <w:jc w:val="left"/>
              <w:rPr>
                <w:b/>
                <w:color w:val="002060"/>
              </w:rPr>
            </w:pPr>
          </w:p>
          <w:p w14:paraId="4E58718B" w14:textId="6D638207" w:rsidR="00511BCC" w:rsidRPr="00511BCC" w:rsidRDefault="00511BCC" w:rsidP="00511BCC">
            <w:pPr>
              <w:pStyle w:val="CommentText"/>
              <w:ind w:left="0"/>
              <w:jc w:val="left"/>
              <w:rPr>
                <w:b/>
                <w:color w:val="002060"/>
              </w:rPr>
            </w:pPr>
            <w:r w:rsidRPr="00511BCC">
              <w:rPr>
                <w:b/>
                <w:color w:val="002060"/>
              </w:rPr>
              <w:t>What resolutions resulted?</w:t>
            </w:r>
          </w:p>
          <w:p w14:paraId="38183873" w14:textId="77777777" w:rsidR="00511BCC" w:rsidRDefault="00511BCC" w:rsidP="00511BCC">
            <w:pPr>
              <w:ind w:left="0"/>
              <w:jc w:val="left"/>
              <w:rPr>
                <w:b/>
                <w:color w:val="002060"/>
              </w:rPr>
            </w:pPr>
          </w:p>
          <w:p w14:paraId="726373BF" w14:textId="77777777" w:rsidR="00511BCC" w:rsidRDefault="00511BCC" w:rsidP="00511BCC">
            <w:pPr>
              <w:ind w:left="0"/>
              <w:jc w:val="left"/>
              <w:rPr>
                <w:b/>
                <w:color w:val="002060"/>
              </w:rPr>
            </w:pPr>
          </w:p>
          <w:p w14:paraId="05815161" w14:textId="746218EF" w:rsidR="00320C6D" w:rsidRPr="00511BCC" w:rsidRDefault="00511BCC" w:rsidP="00511BCC">
            <w:pPr>
              <w:ind w:left="0"/>
              <w:jc w:val="left"/>
              <w:rPr>
                <w:rFonts w:eastAsia="Times New Roman"/>
                <w:b/>
                <w:color w:val="002060"/>
              </w:rPr>
            </w:pPr>
            <w:r w:rsidRPr="00511BCC">
              <w:rPr>
                <w:b/>
                <w:color w:val="002060"/>
              </w:rPr>
              <w:t>Were there any lessons learned?</w:t>
            </w:r>
          </w:p>
        </w:tc>
        <w:tc>
          <w:tcPr>
            <w:tcW w:w="7290" w:type="dxa"/>
          </w:tcPr>
          <w:p w14:paraId="4D1B9A47" w14:textId="515FBA8A" w:rsidR="00320C6D" w:rsidRPr="00511BCC" w:rsidRDefault="00320C6D" w:rsidP="00537218">
            <w:pPr>
              <w:ind w:left="0"/>
              <w:rPr>
                <w:rFonts w:eastAsia="Times New Roman"/>
                <w:color w:val="002060"/>
              </w:rPr>
            </w:pPr>
          </w:p>
        </w:tc>
      </w:tr>
    </w:tbl>
    <w:p w14:paraId="42B8B315" w14:textId="0FF7DFC0" w:rsidR="00320C6D" w:rsidRPr="00697F52" w:rsidRDefault="00320C6D" w:rsidP="00320C6D">
      <w:r w:rsidRPr="00697F52">
        <w:t>*Suppl</w:t>
      </w:r>
      <w:r>
        <w:t>ier shall use one table per</w:t>
      </w:r>
      <w:r w:rsidRPr="00697F52">
        <w:t xml:space="preserve"> reference.</w:t>
      </w:r>
    </w:p>
    <w:p w14:paraId="75518409" w14:textId="77777777" w:rsidR="00F13E02" w:rsidRDefault="00F13E02">
      <w:pPr>
        <w:pStyle w:val="BodyTextIndent"/>
      </w:pPr>
    </w:p>
    <w:p w14:paraId="55D80589" w14:textId="77777777" w:rsidR="00F13E02" w:rsidRPr="00320C6D" w:rsidRDefault="00F13E02" w:rsidP="0024393C">
      <w:pPr>
        <w:pStyle w:val="Heading2"/>
      </w:pPr>
      <w:bookmarkStart w:id="2116" w:name="_Toc78547915"/>
      <w:r w:rsidRPr="00320C6D">
        <w:lastRenderedPageBreak/>
        <w:t>Performance Standards Methodology</w:t>
      </w:r>
      <w:bookmarkEnd w:id="2116"/>
    </w:p>
    <w:p w14:paraId="5B592ABD" w14:textId="77777777" w:rsidR="00F13E02" w:rsidRPr="00320C6D" w:rsidRDefault="00F13E02" w:rsidP="006D29FB">
      <w:pPr>
        <w:pStyle w:val="BodyTextIndent"/>
        <w:ind w:left="720"/>
      </w:pPr>
      <w:r w:rsidRPr="00320C6D">
        <w:t>Please describe the methodology used to develop your firm’s internal performance standards, the processes and tools used to monitor and measure performance against those standards, and the management reporting systems that capture these data.</w:t>
      </w:r>
    </w:p>
    <w:p w14:paraId="06C989ED" w14:textId="77777777" w:rsidR="00F13E02" w:rsidRPr="00BA0E9A" w:rsidRDefault="00F13E02" w:rsidP="006D29FB">
      <w:pPr>
        <w:pStyle w:val="BodyTextIndent"/>
        <w:ind w:left="720"/>
      </w:pPr>
      <w:r w:rsidRPr="00320C6D">
        <w:t>Indicate your firm’s present customer satisfaction rating, summarize customer satisfaction criteria, and describe the methodology used to measure customer satisfaction. Please include any relevant publication ratings or articles.</w:t>
      </w:r>
      <w:r w:rsidRPr="00BA0E9A">
        <w:t xml:space="preserve"> </w:t>
      </w:r>
    </w:p>
    <w:p w14:paraId="7CBD06D6" w14:textId="77777777" w:rsidR="00D11FAF" w:rsidRPr="00320C6D" w:rsidRDefault="00D11FAF" w:rsidP="0024393C">
      <w:pPr>
        <w:pStyle w:val="Heading2"/>
      </w:pPr>
      <w:bookmarkStart w:id="2117" w:name="_Toc78547916"/>
      <w:r w:rsidRPr="00320C6D">
        <w:t>Governance and Compliance Management</w:t>
      </w:r>
      <w:bookmarkEnd w:id="2117"/>
    </w:p>
    <w:p w14:paraId="7ABC335A" w14:textId="1AF34C28" w:rsidR="00D11FAF" w:rsidRPr="00AD703D" w:rsidRDefault="00D11FAF" w:rsidP="006D29FB">
      <w:pPr>
        <w:pStyle w:val="BodyTextIndent"/>
        <w:ind w:left="720"/>
      </w:pPr>
      <w:r w:rsidRPr="00320C6D">
        <w:t>Please describe your firm’s management processes that ensure governance and compliance with all federally mandated laws and regulations used by your industry</w:t>
      </w:r>
      <w:r w:rsidR="00183425" w:rsidRPr="00320C6D">
        <w:t>,</w:t>
      </w:r>
      <w:r w:rsidRPr="00320C6D">
        <w:t xml:space="preserve"> and in provision of your services to your customers. Also,</w:t>
      </w:r>
      <w:r w:rsidR="00183425" w:rsidRPr="00320C6D">
        <w:t xml:space="preserve"> please provide a detailed description on</w:t>
      </w:r>
      <w:r w:rsidRPr="00320C6D">
        <w:t xml:space="preserve"> how you will provide governance and compliance with any </w:t>
      </w:r>
      <w:r w:rsidR="00A701D8" w:rsidRPr="00320C6D">
        <w:t xml:space="preserve">of </w:t>
      </w:r>
      <w:r w:rsidR="002E4BD0" w:rsidRPr="00320C6D">
        <w:t>DMAS</w:t>
      </w:r>
      <w:r w:rsidRPr="00320C6D">
        <w:t>’ required security and data privacy</w:t>
      </w:r>
      <w:r w:rsidR="00183425" w:rsidRPr="00320C6D">
        <w:t xml:space="preserve"> requirements, or any other requirements specified in this RFP</w:t>
      </w:r>
      <w:r w:rsidRPr="00320C6D">
        <w:t xml:space="preserve">, </w:t>
      </w:r>
      <w:r w:rsidR="006E0DDF" w:rsidRPr="00320C6D">
        <w:t xml:space="preserve">that are </w:t>
      </w:r>
      <w:r w:rsidRPr="00320C6D">
        <w:t>not currently managed by your firm, but that you will be willing to do should an award be made to your firm.</w:t>
      </w:r>
    </w:p>
    <w:p w14:paraId="210B0E64" w14:textId="77777777" w:rsidR="00617548" w:rsidRPr="00320C6D" w:rsidRDefault="00907999" w:rsidP="0024393C">
      <w:pPr>
        <w:pStyle w:val="Heading2"/>
      </w:pPr>
      <w:bookmarkStart w:id="2118" w:name="_Toc78547917"/>
      <w:r w:rsidRPr="00320C6D">
        <w:t xml:space="preserve">Security </w:t>
      </w:r>
      <w:r w:rsidR="00617548" w:rsidRPr="00320C6D">
        <w:t>Risk Management</w:t>
      </w:r>
      <w:r w:rsidR="00D11FAF" w:rsidRPr="00320C6D">
        <w:t xml:space="preserve"> Overview</w:t>
      </w:r>
      <w:bookmarkEnd w:id="2118"/>
    </w:p>
    <w:p w14:paraId="4033CE32" w14:textId="77777777" w:rsidR="00617548" w:rsidRPr="00320C6D" w:rsidRDefault="00617548" w:rsidP="006D29FB">
      <w:pPr>
        <w:pStyle w:val="BodyTextIndent"/>
        <w:ind w:left="720"/>
      </w:pPr>
      <w:r w:rsidRPr="00320C6D">
        <w:t xml:space="preserve">Please </w:t>
      </w:r>
      <w:r w:rsidR="007D7118" w:rsidRPr="00320C6D">
        <w:t>provide</w:t>
      </w:r>
      <w:r w:rsidRPr="00320C6D">
        <w:t xml:space="preserve"> </w:t>
      </w:r>
      <w:r w:rsidR="00D11FAF" w:rsidRPr="00320C6D">
        <w:t xml:space="preserve">an overview of </w:t>
      </w:r>
      <w:r w:rsidRPr="00320C6D">
        <w:t>your firm’s comprehensive security risk management processes including your application, monitoring</w:t>
      </w:r>
      <w:r w:rsidR="006E0DDF" w:rsidRPr="00320C6D">
        <w:t>,</w:t>
      </w:r>
      <w:r w:rsidRPr="00320C6D">
        <w:t xml:space="preserve"> and management of the controls used. Provide details as to how you establish the context for security risk-based decisions, how you assess the risk, how you respond to the risk once it’s determined</w:t>
      </w:r>
      <w:r w:rsidR="007D7118" w:rsidRPr="00320C6D">
        <w:t>,</w:t>
      </w:r>
      <w:r w:rsidRPr="00320C6D">
        <w:t xml:space="preserve"> and how you monitor the risk on an ongoing basis using communications and feedback for continuous improvement within your organization.</w:t>
      </w:r>
    </w:p>
    <w:p w14:paraId="1E7A3307" w14:textId="77777777" w:rsidR="00F13E02" w:rsidRPr="00320C6D" w:rsidRDefault="00F13E02" w:rsidP="0024393C">
      <w:pPr>
        <w:pStyle w:val="Heading2"/>
      </w:pPr>
      <w:bookmarkStart w:id="2119" w:name="_Toc78547918"/>
      <w:r w:rsidRPr="00320C6D">
        <w:t>Disaster Recovery/Security Plan</w:t>
      </w:r>
      <w:bookmarkEnd w:id="2119"/>
    </w:p>
    <w:p w14:paraId="5104455F" w14:textId="4A2489DD" w:rsidR="00F13E02" w:rsidRPr="00320C6D" w:rsidRDefault="00F13E02" w:rsidP="006D29FB">
      <w:pPr>
        <w:pStyle w:val="BodyTextIndent"/>
        <w:ind w:left="720"/>
      </w:pPr>
      <w:r w:rsidRPr="00320C6D">
        <w:t>Describe in detail you</w:t>
      </w:r>
      <w:r w:rsidR="00036638" w:rsidRPr="00320C6D">
        <w:t>r</w:t>
      </w:r>
      <w:r w:rsidRPr="00320C6D">
        <w:t xml:space="preserve"> firm’s plans to mitigate against any disaster that would affect the ability to provide </w:t>
      </w:r>
      <w:r w:rsidR="002E4BD0" w:rsidRPr="00320C6D">
        <w:t>DMAS</w:t>
      </w:r>
      <w:r w:rsidRPr="00320C6D">
        <w:t xml:space="preserve"> with the proposed Service/Solution. Provide a detailed plan of your firm’s security infrastructure including</w:t>
      </w:r>
      <w:r w:rsidR="006E0DDF" w:rsidRPr="00320C6D">
        <w:t>,</w:t>
      </w:r>
      <w:r w:rsidRPr="00320C6D">
        <w:t xml:space="preserve"> facility and information technology security.</w:t>
      </w:r>
      <w:r w:rsidR="00FB6C0E" w:rsidRPr="00320C6D">
        <w:t xml:space="preserve"> Provide your firm’s plans of action for the following security incidents</w:t>
      </w:r>
      <w:r w:rsidR="003A2D8E" w:rsidRPr="00320C6D">
        <w:t>, as applicable to the RFP</w:t>
      </w:r>
      <w:r w:rsidR="00FB6C0E" w:rsidRPr="00320C6D">
        <w:t>:</w:t>
      </w:r>
    </w:p>
    <w:p w14:paraId="2BE61F56" w14:textId="77777777" w:rsidR="00FB6C0E" w:rsidRPr="00320C6D" w:rsidRDefault="00FB6C0E" w:rsidP="00F04482">
      <w:pPr>
        <w:pStyle w:val="BodyTextIndent"/>
        <w:numPr>
          <w:ilvl w:val="0"/>
          <w:numId w:val="23"/>
        </w:numPr>
        <w:spacing w:after="0"/>
        <w:ind w:left="1440"/>
      </w:pPr>
      <w:r w:rsidRPr="00320C6D">
        <w:t xml:space="preserve">Interruption of service including </w:t>
      </w:r>
      <w:r w:rsidR="00FF5F0F" w:rsidRPr="00320C6D">
        <w:t>denial of service attacks</w:t>
      </w:r>
    </w:p>
    <w:p w14:paraId="364CE735" w14:textId="77777777" w:rsidR="00FF5F0F" w:rsidRPr="00320C6D" w:rsidRDefault="00FF5F0F" w:rsidP="00F04482">
      <w:pPr>
        <w:pStyle w:val="BodyTextIndent"/>
        <w:numPr>
          <w:ilvl w:val="0"/>
          <w:numId w:val="23"/>
        </w:numPr>
        <w:spacing w:after="0"/>
        <w:ind w:left="1440"/>
      </w:pPr>
      <w:r w:rsidRPr="00320C6D">
        <w:t>Vulnerability incidents</w:t>
      </w:r>
    </w:p>
    <w:p w14:paraId="3F4EA23D" w14:textId="77777777" w:rsidR="00FF5F0F" w:rsidRPr="00320C6D" w:rsidRDefault="003A2D8E" w:rsidP="00F04482">
      <w:pPr>
        <w:pStyle w:val="BodyTextIndent"/>
        <w:numPr>
          <w:ilvl w:val="0"/>
          <w:numId w:val="23"/>
        </w:numPr>
        <w:spacing w:after="0"/>
        <w:ind w:left="1440"/>
      </w:pPr>
      <w:r w:rsidRPr="00320C6D">
        <w:t>Data loss or compro</w:t>
      </w:r>
      <w:r w:rsidR="00FF5F0F" w:rsidRPr="00320C6D">
        <w:t>mise</w:t>
      </w:r>
    </w:p>
    <w:p w14:paraId="46B2CAA9" w14:textId="77777777" w:rsidR="003A2D8E" w:rsidRPr="00320C6D" w:rsidRDefault="003A2D8E" w:rsidP="00F04482">
      <w:pPr>
        <w:pStyle w:val="BodyTextIndent"/>
        <w:numPr>
          <w:ilvl w:val="0"/>
          <w:numId w:val="23"/>
        </w:numPr>
        <w:ind w:left="1440"/>
      </w:pPr>
      <w:r w:rsidRPr="00320C6D">
        <w:t>Insider attacks</w:t>
      </w:r>
    </w:p>
    <w:p w14:paraId="5415A0B1" w14:textId="77777777" w:rsidR="00F13E02" w:rsidRPr="00BA0E9A" w:rsidRDefault="00F13E02" w:rsidP="0024393C">
      <w:pPr>
        <w:pStyle w:val="Heading2"/>
      </w:pPr>
      <w:bookmarkStart w:id="2120" w:name="_Toc78547919"/>
      <w:r w:rsidRPr="00BA0E9A">
        <w:t>Service and Support Management</w:t>
      </w:r>
      <w:bookmarkEnd w:id="2120"/>
    </w:p>
    <w:p w14:paraId="5CC28456" w14:textId="77777777" w:rsidR="00F13E02" w:rsidRPr="00320C6D" w:rsidRDefault="00F13E02" w:rsidP="00F04482">
      <w:pPr>
        <w:pStyle w:val="Heading3"/>
        <w:numPr>
          <w:ilvl w:val="2"/>
          <w:numId w:val="22"/>
        </w:numPr>
      </w:pPr>
      <w:r w:rsidRPr="00320C6D">
        <w:t>Post Implementation and Account Management Plan</w:t>
      </w:r>
    </w:p>
    <w:p w14:paraId="2D5BAF82" w14:textId="77777777" w:rsidR="00F13E02" w:rsidRDefault="002A2410">
      <w:pPr>
        <w:pStyle w:val="BodyTextIndent2"/>
      </w:pPr>
      <w:r w:rsidRPr="00320C6D">
        <w:t xml:space="preserve">1. </w:t>
      </w:r>
      <w:r w:rsidR="00F13E02" w:rsidRPr="00320C6D">
        <w:t xml:space="preserve">Provide </w:t>
      </w:r>
      <w:r w:rsidR="00036638" w:rsidRPr="00320C6D">
        <w:t xml:space="preserve">a </w:t>
      </w:r>
      <w:r w:rsidR="00F13E02" w:rsidRPr="00320C6D">
        <w:t>detailed description of the approach that you</w:t>
      </w:r>
      <w:r w:rsidR="00036638" w:rsidRPr="00320C6D">
        <w:t>r firm</w:t>
      </w:r>
      <w:r w:rsidR="00F13E02" w:rsidRPr="00320C6D">
        <w:t xml:space="preserve"> would recommend in order to achieve maximum service levels within a minimal amount of time following service implementation.</w:t>
      </w:r>
    </w:p>
    <w:p w14:paraId="3168E705" w14:textId="77777777" w:rsidR="00F13E02" w:rsidRDefault="00F13E02" w:rsidP="00F04482">
      <w:pPr>
        <w:pStyle w:val="Heading3"/>
        <w:numPr>
          <w:ilvl w:val="2"/>
          <w:numId w:val="22"/>
        </w:numPr>
      </w:pPr>
      <w:r>
        <w:t>Account Management Plan</w:t>
      </w:r>
    </w:p>
    <w:p w14:paraId="207367A9" w14:textId="185E51F2" w:rsidR="00F13E02" w:rsidRDefault="002A2410">
      <w:pPr>
        <w:pStyle w:val="BodyTextIndent2"/>
      </w:pPr>
      <w:r w:rsidRPr="00320C6D">
        <w:t xml:space="preserve">1. </w:t>
      </w:r>
      <w:r w:rsidR="00036638" w:rsidRPr="00320C6D">
        <w:t>P</w:t>
      </w:r>
      <w:r w:rsidR="00F13E02" w:rsidRPr="00320C6D">
        <w:t xml:space="preserve">rovide a detailed description of the approach </w:t>
      </w:r>
      <w:r w:rsidR="00036638" w:rsidRPr="00320C6D">
        <w:t xml:space="preserve">that your firm </w:t>
      </w:r>
      <w:r w:rsidR="00F13E02" w:rsidRPr="00320C6D">
        <w:t xml:space="preserve">would take </w:t>
      </w:r>
      <w:r w:rsidR="00036638" w:rsidRPr="00320C6D">
        <w:t xml:space="preserve">in order </w:t>
      </w:r>
      <w:r w:rsidR="00F13E02" w:rsidRPr="00320C6D">
        <w:t xml:space="preserve">to manage the business and performance aspects </w:t>
      </w:r>
      <w:r w:rsidR="00036638" w:rsidRPr="00320C6D">
        <w:t>of a rewarded contract</w:t>
      </w:r>
      <w:r w:rsidR="00F13E02" w:rsidRPr="00320C6D">
        <w:t xml:space="preserve">. Provide a detailed description of the approach your firm would take to support self-sufficiency of </w:t>
      </w:r>
      <w:r w:rsidR="0024393C">
        <w:t>DMAS</w:t>
      </w:r>
      <w:r w:rsidR="00F13E02" w:rsidRPr="00320C6D">
        <w:t xml:space="preserve"> with respect to the solution and the transition of solution management to </w:t>
      </w:r>
      <w:r w:rsidR="0024393C">
        <w:t>DMAS</w:t>
      </w:r>
      <w:r w:rsidR="00F13E02" w:rsidRPr="00320C6D">
        <w:t>.</w:t>
      </w:r>
    </w:p>
    <w:p w14:paraId="065C84C2" w14:textId="1BC0FB06" w:rsidR="00F13E02" w:rsidRPr="0082383D" w:rsidRDefault="002A2410">
      <w:pPr>
        <w:pStyle w:val="BodyTextIndent2"/>
      </w:pPr>
      <w:r>
        <w:t xml:space="preserve">2. </w:t>
      </w:r>
      <w:r w:rsidR="00F13E02" w:rsidRPr="0082383D">
        <w:t xml:space="preserve">By submitting a proposal, </w:t>
      </w:r>
      <w:r w:rsidR="002A62DB">
        <w:t>you agree that you shall</w:t>
      </w:r>
      <w:r w:rsidR="00F13E02" w:rsidRPr="0082383D">
        <w:t xml:space="preserve">, if awarded a contract pursuant to this </w:t>
      </w:r>
      <w:r w:rsidR="00F13E02">
        <w:t>RFP</w:t>
      </w:r>
      <w:r w:rsidR="00F13E02" w:rsidRPr="0082383D">
        <w:t xml:space="preserve">, consent to participation in the meeting(s) of the Steering Committee described in the Steering Committee section of the Contract template found in </w:t>
      </w:r>
      <w:r w:rsidR="00F13E02" w:rsidRPr="00B83B34">
        <w:t xml:space="preserve">Exhibit </w:t>
      </w:r>
      <w:r w:rsidR="00B83B34" w:rsidRPr="00B83B34">
        <w:t>J</w:t>
      </w:r>
      <w:r w:rsidR="00F13E02" w:rsidRPr="0082383D">
        <w:t xml:space="preserve"> to this RFP. </w:t>
      </w:r>
      <w:r w:rsidR="00F13E02">
        <w:t>Please</w:t>
      </w:r>
      <w:r w:rsidR="00F13E02" w:rsidRPr="0082383D">
        <w:t xml:space="preserve"> </w:t>
      </w:r>
      <w:r w:rsidR="00F13E02" w:rsidRPr="0082383D">
        <w:lastRenderedPageBreak/>
        <w:t xml:space="preserve">identify the titles and areas of responsibility of persons </w:t>
      </w:r>
      <w:r w:rsidR="00036638">
        <w:t>within your</w:t>
      </w:r>
      <w:r w:rsidR="00F13E02">
        <w:t xml:space="preserve"> firm</w:t>
      </w:r>
      <w:r w:rsidR="00036638">
        <w:t xml:space="preserve"> you</w:t>
      </w:r>
      <w:r w:rsidR="00F13E02" w:rsidRPr="0082383D">
        <w:t xml:space="preserve"> would commit to serve on this Steering Committee.</w:t>
      </w:r>
    </w:p>
    <w:p w14:paraId="265DA918" w14:textId="77777777" w:rsidR="00F13E02" w:rsidRPr="00BA0E9A" w:rsidRDefault="00F13E02" w:rsidP="00F04482">
      <w:pPr>
        <w:pStyle w:val="Heading3"/>
        <w:numPr>
          <w:ilvl w:val="2"/>
          <w:numId w:val="22"/>
        </w:numPr>
      </w:pPr>
      <w:r w:rsidRPr="00BA0E9A">
        <w:t>Project Team</w:t>
      </w:r>
    </w:p>
    <w:p w14:paraId="722CD468" w14:textId="7825945E" w:rsidR="00F13E02" w:rsidRPr="00BA0E9A" w:rsidRDefault="002A2410">
      <w:pPr>
        <w:pStyle w:val="BodyTextIndent"/>
        <w:ind w:left="1080"/>
      </w:pPr>
      <w:r w:rsidRPr="00A82478">
        <w:t>1</w:t>
      </w:r>
      <w:r w:rsidRPr="00B83B34">
        <w:t xml:space="preserve">. </w:t>
      </w:r>
      <w:r w:rsidR="00F13E02" w:rsidRPr="00B83B34">
        <w:t xml:space="preserve">Provide the resumes of all key members of the project team, including, if applicable, the Account Manager, Contract Administrator, Project Managers, and Regional Vice President(s) responsible for </w:t>
      </w:r>
      <w:r w:rsidR="0024393C">
        <w:t>DMAS’</w:t>
      </w:r>
      <w:r w:rsidR="00F13E02" w:rsidRPr="00B83B34">
        <w:t xml:space="preserve"> account</w:t>
      </w:r>
      <w:r w:rsidR="0024393C">
        <w:t>.</w:t>
      </w:r>
      <w:r w:rsidR="00F13E02" w:rsidRPr="00B83B34">
        <w:t xml:space="preserve"> If an onsite or dedicated presence is part of </w:t>
      </w:r>
      <w:r w:rsidR="00036638" w:rsidRPr="00B83B34">
        <w:t xml:space="preserve">your </w:t>
      </w:r>
      <w:r w:rsidR="00F13E02" w:rsidRPr="00B83B34">
        <w:t xml:space="preserve">proposed solution, </w:t>
      </w:r>
      <w:r w:rsidR="00036638" w:rsidRPr="00B83B34">
        <w:t xml:space="preserve">please </w:t>
      </w:r>
      <w:r w:rsidR="00F13E02" w:rsidRPr="00B83B34">
        <w:t xml:space="preserve">forward the resumes of the top three candidates potentially available to lead </w:t>
      </w:r>
      <w:r w:rsidR="00036638" w:rsidRPr="00B83B34">
        <w:t>your</w:t>
      </w:r>
      <w:r w:rsidR="00F13E02" w:rsidRPr="00B83B34">
        <w:t xml:space="preserve"> onsite efforts.</w:t>
      </w:r>
    </w:p>
    <w:p w14:paraId="3CDDA00E" w14:textId="77777777" w:rsidR="00F13E02" w:rsidRDefault="002A2410">
      <w:pPr>
        <w:pStyle w:val="BodyTextIndent2"/>
      </w:pPr>
      <w:r>
        <w:t xml:space="preserve">2. </w:t>
      </w:r>
      <w:r w:rsidR="00F13E02">
        <w:t>D</w:t>
      </w:r>
      <w:r w:rsidR="00F13E02" w:rsidRPr="00BA0E9A">
        <w:t xml:space="preserve">escribe the level of access </w:t>
      </w:r>
      <w:r w:rsidR="00F13E02">
        <w:t>the proposed project team members</w:t>
      </w:r>
      <w:r w:rsidR="00F13E02" w:rsidRPr="00BA0E9A">
        <w:t xml:space="preserve"> have within </w:t>
      </w:r>
      <w:r w:rsidR="00F13E02">
        <w:t>your</w:t>
      </w:r>
      <w:r w:rsidR="00F13E02" w:rsidRPr="00BA0E9A">
        <w:t xml:space="preserve"> organization and the authority they have to commit resources to meet unexpected surges in activity and/or to respond to service issues.</w:t>
      </w:r>
    </w:p>
    <w:p w14:paraId="1D51FFBF" w14:textId="77777777" w:rsidR="003A2D8E" w:rsidRPr="00BA0E9A" w:rsidRDefault="002A2410">
      <w:pPr>
        <w:pStyle w:val="BodyTextIndent2"/>
      </w:pPr>
      <w:r w:rsidRPr="00320C6D">
        <w:t xml:space="preserve">3. </w:t>
      </w:r>
      <w:r w:rsidR="003A2D8E" w:rsidRPr="00320C6D">
        <w:t>Describe your firm’</w:t>
      </w:r>
      <w:r w:rsidR="001D0168" w:rsidRPr="00320C6D">
        <w:t xml:space="preserve">s vetting practices, including background checks, </w:t>
      </w:r>
      <w:r w:rsidR="007D7118" w:rsidRPr="00320C6D">
        <w:t xml:space="preserve">fingerprinting and </w:t>
      </w:r>
      <w:r w:rsidR="001D0168" w:rsidRPr="00320C6D">
        <w:t xml:space="preserve">citizenship verification, </w:t>
      </w:r>
      <w:r w:rsidR="003A2D8E" w:rsidRPr="00320C6D">
        <w:t xml:space="preserve">for employees and subcontractors who have access to your firm’s security infrastructure and cloud hosting operations (if your proposal offering includes hosting by your firm or a third party) </w:t>
      </w:r>
      <w:r w:rsidR="007D7118" w:rsidRPr="00320C6D">
        <w:t xml:space="preserve">and </w:t>
      </w:r>
      <w:r w:rsidR="003A2D8E" w:rsidRPr="00320C6D">
        <w:t>any federal vetting requirements that your firm currently complies with/has complied with</w:t>
      </w:r>
      <w:r w:rsidR="001D0168" w:rsidRPr="00320C6D">
        <w:t>. Also</w:t>
      </w:r>
      <w:r w:rsidR="007D7118" w:rsidRPr="00320C6D">
        <w:t>,</w:t>
      </w:r>
      <w:r w:rsidR="001D0168" w:rsidRPr="00320C6D">
        <w:t xml:space="preserve"> describe how your firm would comply with a </w:t>
      </w:r>
      <w:r w:rsidR="003A2D8E" w:rsidRPr="00320C6D">
        <w:t>customer’s particular security vetting requirements.</w:t>
      </w:r>
    </w:p>
    <w:p w14:paraId="6DCD00E0" w14:textId="2F5C3D67" w:rsidR="00F13E02" w:rsidRDefault="002A2410">
      <w:pPr>
        <w:pStyle w:val="BodyTextIndent2"/>
      </w:pPr>
      <w:r>
        <w:t xml:space="preserve">4. </w:t>
      </w:r>
      <w:r w:rsidR="00F13E02">
        <w:t>P</w:t>
      </w:r>
      <w:r w:rsidR="00F13E02" w:rsidRPr="00BA0E9A">
        <w:t xml:space="preserve">rovide the time frame for the availability of project team members and the percentage of time these individuals </w:t>
      </w:r>
      <w:r w:rsidR="00F13E02">
        <w:t>are expected to</w:t>
      </w:r>
      <w:r w:rsidR="00F13E02" w:rsidRPr="00BA0E9A">
        <w:t xml:space="preserve"> be assigned to the </w:t>
      </w:r>
      <w:r w:rsidR="002E4BD0">
        <w:t>DMAS</w:t>
      </w:r>
      <w:r w:rsidR="00F13E02" w:rsidRPr="00BA0E9A">
        <w:t xml:space="preserve"> account. </w:t>
      </w:r>
      <w:r w:rsidR="002E4BD0">
        <w:t>DMAS</w:t>
      </w:r>
      <w:r w:rsidR="00F13E02" w:rsidRPr="00BA0E9A">
        <w:t xml:space="preserve"> </w:t>
      </w:r>
      <w:r w:rsidR="00F13E02">
        <w:t>may</w:t>
      </w:r>
      <w:r w:rsidR="00F13E02" w:rsidRPr="00BA0E9A">
        <w:t xml:space="preserve"> require</w:t>
      </w:r>
      <w:r w:rsidR="00036638">
        <w:t xml:space="preserve"> a</w:t>
      </w:r>
      <w:r w:rsidR="00F13E02" w:rsidRPr="00BA0E9A">
        <w:t xml:space="preserve"> </w:t>
      </w:r>
      <w:r w:rsidR="00F13E02">
        <w:t>Supplier</w:t>
      </w:r>
      <w:r w:rsidR="00F13E02" w:rsidRPr="00BA0E9A">
        <w:t xml:space="preserve"> to involve </w:t>
      </w:r>
      <w:r w:rsidR="002E4BD0">
        <w:t>DMAS</w:t>
      </w:r>
      <w:r w:rsidR="00F13E02" w:rsidRPr="00BA0E9A">
        <w:t xml:space="preserve"> in the selection and rotation of any key account team members assigned to </w:t>
      </w:r>
      <w:r w:rsidR="002E4BD0">
        <w:t>DMAS</w:t>
      </w:r>
      <w:r w:rsidR="00F13E02" w:rsidRPr="00BA0E9A">
        <w:t>.</w:t>
      </w:r>
    </w:p>
    <w:p w14:paraId="00AC6CDE" w14:textId="4C5EBFB6" w:rsidR="0081166F" w:rsidRDefault="0081166F">
      <w:pPr>
        <w:pStyle w:val="BodyTextIndent2"/>
      </w:pPr>
    </w:p>
    <w:p w14:paraId="69ED9A1B" w14:textId="77777777" w:rsidR="0081166F" w:rsidRPr="00BA0E9A" w:rsidRDefault="0081166F">
      <w:pPr>
        <w:pStyle w:val="BodyTextIndent2"/>
      </w:pPr>
    </w:p>
    <w:p w14:paraId="6CA77DF2" w14:textId="77777777" w:rsidR="00F13E02" w:rsidRDefault="00F856C8">
      <w:pPr>
        <w:pStyle w:val="Heading1"/>
      </w:pPr>
      <w:bookmarkStart w:id="2121" w:name="_Toc78547920"/>
      <w:r>
        <w:lastRenderedPageBreak/>
        <w:t>S</w:t>
      </w:r>
      <w:r w:rsidR="007C3386">
        <w:t>UPPLIER</w:t>
      </w:r>
      <w:r>
        <w:t xml:space="preserve"> P</w:t>
      </w:r>
      <w:r w:rsidR="007C3386">
        <w:t>ROCUREMENT AND SUBCONTRACTING PLAN</w:t>
      </w:r>
      <w:bookmarkEnd w:id="2121"/>
    </w:p>
    <w:p w14:paraId="70978E65" w14:textId="63946828" w:rsidR="00F13E02" w:rsidRDefault="00F13E02">
      <w:pPr>
        <w:ind w:left="0"/>
      </w:pPr>
      <w:r>
        <w:t>It is the policy of the Commonwealth to contribute to the establishment, preservation</w:t>
      </w:r>
      <w:r w:rsidR="00A719CE">
        <w:t>,</w:t>
      </w:r>
      <w:r>
        <w:t xml:space="preserve"> and strengthening of small businesses and micro businesses</w:t>
      </w:r>
      <w:r w:rsidR="00A719CE">
        <w:t>,</w:t>
      </w:r>
      <w:r>
        <w:t xml:space="preserve"> including those small or micro businesses owned by women, minorities</w:t>
      </w:r>
      <w:r w:rsidR="00A719CE">
        <w:t>,</w:t>
      </w:r>
      <w:r>
        <w:t xml:space="preserve"> or service-disabled veterans</w:t>
      </w:r>
      <w:r w:rsidR="00A719CE">
        <w:t>;</w:t>
      </w:r>
      <w:r>
        <w:t xml:space="preserve"> and to encourage their participation in </w:t>
      </w:r>
      <w:r w:rsidR="00A719CE">
        <w:t xml:space="preserve">Commonwealth </w:t>
      </w:r>
      <w:r>
        <w:t xml:space="preserve">procurement activities. </w:t>
      </w:r>
      <w:r w:rsidR="00FD553D" w:rsidRPr="00FD553D">
        <w:t xml:space="preserve">Further, </w:t>
      </w:r>
      <w:r w:rsidR="002E4BD0">
        <w:t>DMAS</w:t>
      </w:r>
      <w:r w:rsidR="00FD553D" w:rsidRPr="00FD553D">
        <w:t xml:space="preserve"> is committed</w:t>
      </w:r>
      <w:r w:rsidR="00FD553D" w:rsidRPr="005F1689">
        <w:t xml:space="preserve"> to enable a minimum of three percent (3%) participation by </w:t>
      </w:r>
      <w:r w:rsidR="0098742E">
        <w:t xml:space="preserve">small businesses owned </w:t>
      </w:r>
      <w:r w:rsidR="00FD553D" w:rsidRPr="005F1689">
        <w:t>service disabled veteran businesses</w:t>
      </w:r>
      <w:r w:rsidR="00A719CE">
        <w:t>,</w:t>
      </w:r>
      <w:r w:rsidR="00FD553D" w:rsidRPr="005F1689">
        <w:t xml:space="preserve"> as defined in</w:t>
      </w:r>
      <w:r w:rsidR="006D29FB">
        <w:t xml:space="preserve"> Code</w:t>
      </w:r>
      <w:r w:rsidR="00FD553D" w:rsidRPr="005F1689">
        <w:t xml:space="preserve"> </w:t>
      </w:r>
      <w:r w:rsidR="00FD553D" w:rsidRPr="00B464FB">
        <w:rPr>
          <w:rFonts w:cs="Arial"/>
          <w:iCs/>
          <w:color w:val="333333"/>
        </w:rPr>
        <w:t xml:space="preserve">§§ </w:t>
      </w:r>
      <w:r w:rsidR="00CF49C3" w:rsidRPr="00B464FB">
        <w:rPr>
          <w:color w:val="333333"/>
        </w:rPr>
        <w:t>2.2-2001</w:t>
      </w:r>
      <w:r w:rsidR="00FD553D" w:rsidRPr="00B464FB">
        <w:rPr>
          <w:rFonts w:cs="Arial"/>
          <w:iCs/>
          <w:color w:val="333333"/>
        </w:rPr>
        <w:t xml:space="preserve"> and </w:t>
      </w:r>
      <w:r w:rsidR="00CF49C3" w:rsidRPr="00B464FB">
        <w:rPr>
          <w:color w:val="333333"/>
        </w:rPr>
        <w:t>2.2-4310</w:t>
      </w:r>
      <w:r w:rsidR="00A719CE">
        <w:rPr>
          <w:rFonts w:cs="Arial"/>
          <w:iCs/>
          <w:color w:val="333333"/>
        </w:rPr>
        <w:t>,</w:t>
      </w:r>
      <w:r w:rsidR="00CF49C3">
        <w:rPr>
          <w:rFonts w:cs="Arial"/>
          <w:iCs/>
          <w:color w:val="333333"/>
        </w:rPr>
        <w:t xml:space="preserve"> </w:t>
      </w:r>
      <w:r w:rsidR="00FD553D" w:rsidRPr="00CE14CC">
        <w:rPr>
          <w:rFonts w:cs="Arial"/>
          <w:iCs/>
          <w:color w:val="333333"/>
        </w:rPr>
        <w:t>when contracting for information technology goods and services.</w:t>
      </w:r>
      <w:r w:rsidR="00FD553D" w:rsidRPr="00CE14CC">
        <w:rPr>
          <w:rFonts w:cs="Arial"/>
          <w:i/>
          <w:iCs/>
          <w:color w:val="333333"/>
        </w:rPr>
        <w:t xml:space="preserve"> </w:t>
      </w:r>
      <w:r w:rsidRPr="00FD553D">
        <w:t>The</w:t>
      </w:r>
      <w:r>
        <w:t xml:space="preserve"> Commonwealth encourages all Suppliers to provide for the participation of these small businesses through partnerships, joint ventures, subcontracts, and other contractual opportunities.  </w:t>
      </w:r>
    </w:p>
    <w:p w14:paraId="013E9EAC" w14:textId="77777777" w:rsidR="00F13E02" w:rsidRDefault="00F13E02">
      <w:pPr>
        <w:ind w:left="0"/>
      </w:pPr>
    </w:p>
    <w:p w14:paraId="5A59E833" w14:textId="77777777" w:rsidR="00F13E02" w:rsidRDefault="00A247B2">
      <w:pPr>
        <w:ind w:left="0"/>
      </w:pPr>
      <w:r>
        <w:t>Any business that</w:t>
      </w:r>
      <w:r w:rsidR="00F13E02">
        <w:t xml:space="preserve"> is a small business, a small woman-owned business, a small minority-owned business</w:t>
      </w:r>
      <w:r w:rsidR="00A719CE">
        <w:t>,</w:t>
      </w:r>
      <w:r w:rsidR="00F13E02">
        <w:t xml:space="preserve"> or a small service disabled veteran-owned business, as defined in </w:t>
      </w:r>
      <w:r>
        <w:t xml:space="preserve">Code </w:t>
      </w:r>
      <w:r w:rsidR="00F13E02">
        <w:t xml:space="preserve">§ 2.2-4310 or </w:t>
      </w:r>
      <w:r w:rsidR="00AD0CDE">
        <w:t xml:space="preserve">§ </w:t>
      </w:r>
      <w:r w:rsidR="00F13E02">
        <w:t>2.2-</w:t>
      </w:r>
      <w:r w:rsidR="00B464FB">
        <w:t>1604</w:t>
      </w:r>
      <w:r w:rsidR="00F13E02">
        <w:t xml:space="preserve">, or a certified micro business as defined in Executive Order Number 20 (2014), is a </w:t>
      </w:r>
      <w:r w:rsidR="006D29FB">
        <w:t>“</w:t>
      </w:r>
      <w:proofErr w:type="spellStart"/>
      <w:r w:rsidR="00F13E02" w:rsidRPr="00B464FB">
        <w:rPr>
          <w:b/>
        </w:rPr>
        <w:t>SWaM</w:t>
      </w:r>
      <w:proofErr w:type="spellEnd"/>
      <w:r w:rsidR="006D29FB">
        <w:t>”</w:t>
      </w:r>
      <w:r w:rsidR="00F13E02">
        <w:t xml:space="preserve"> business. If </w:t>
      </w:r>
      <w:r w:rsidR="0060295C">
        <w:t>your firm</w:t>
      </w:r>
      <w:r w:rsidR="00F13E02">
        <w:t xml:space="preserve"> is a </w:t>
      </w:r>
      <w:proofErr w:type="spellStart"/>
      <w:r w:rsidR="00F13E02">
        <w:t>SWaM</w:t>
      </w:r>
      <w:proofErr w:type="spellEnd"/>
      <w:r w:rsidR="00F13E02">
        <w:t xml:space="preserve"> business, </w:t>
      </w:r>
      <w:r w:rsidR="0060295C">
        <w:t>you</w:t>
      </w:r>
      <w:r w:rsidR="00F13E02">
        <w:t xml:space="preserve"> should include a copy of all Virginia </w:t>
      </w:r>
      <w:proofErr w:type="spellStart"/>
      <w:r w:rsidR="00F13E02">
        <w:t>SWaM</w:t>
      </w:r>
      <w:proofErr w:type="spellEnd"/>
      <w:r w:rsidR="00F13E02">
        <w:t xml:space="preserve"> certifications with its proposal.  No Supplier </w:t>
      </w:r>
      <w:r w:rsidR="00F03B8C">
        <w:t xml:space="preserve">will </w:t>
      </w:r>
      <w:r w:rsidR="00F13E02">
        <w:t xml:space="preserve">be considered a </w:t>
      </w:r>
      <w:proofErr w:type="spellStart"/>
      <w:r w:rsidR="00CF49C3">
        <w:t>SWaM</w:t>
      </w:r>
      <w:proofErr w:type="spellEnd"/>
      <w:r w:rsidR="00F13E02">
        <w:t xml:space="preserve"> business unless certified by </w:t>
      </w:r>
      <w:r w:rsidR="00410D04">
        <w:t xml:space="preserve">the </w:t>
      </w:r>
      <w:r w:rsidR="00F13E02">
        <w:t xml:space="preserve">DSBSD. For information, go to: </w:t>
      </w:r>
      <w:hyperlink r:id="rId32" w:history="1">
        <w:r w:rsidR="00F13E02" w:rsidRPr="00044C88">
          <w:rPr>
            <w:rStyle w:val="Hyperlink"/>
          </w:rPr>
          <w:t>http://www.sbsd.virginia.gov/.</w:t>
        </w:r>
      </w:hyperlink>
    </w:p>
    <w:p w14:paraId="462DE3D0" w14:textId="77777777" w:rsidR="00F13E02" w:rsidRDefault="00F13E02">
      <w:pPr>
        <w:ind w:left="0"/>
      </w:pPr>
    </w:p>
    <w:p w14:paraId="69898E75" w14:textId="77777777" w:rsidR="00F13E02" w:rsidRDefault="00F13E02">
      <w:pPr>
        <w:ind w:left="0"/>
      </w:pPr>
      <w:r>
        <w:t xml:space="preserve">Please provide a </w:t>
      </w:r>
      <w:r w:rsidR="00F856C8">
        <w:t>Supplier Procurement and Subcontracting Plan</w:t>
      </w:r>
      <w:r>
        <w:t xml:space="preserve"> as set forth in Appendix B.</w:t>
      </w:r>
      <w:r w:rsidR="006F6865">
        <w:t xml:space="preserve"> </w:t>
      </w:r>
      <w:r>
        <w:t xml:space="preserve">In the submitted </w:t>
      </w:r>
      <w:r w:rsidR="00F856C8">
        <w:t>Supplier Procurement and Subcontracting Plan</w:t>
      </w:r>
      <w:r>
        <w:t xml:space="preserve">, please state the </w:t>
      </w:r>
      <w:r w:rsidR="00325725">
        <w:t xml:space="preserve">amount </w:t>
      </w:r>
      <w:r>
        <w:t xml:space="preserve">of the </w:t>
      </w:r>
      <w:r w:rsidR="00DA529D">
        <w:t>overall commitment percentage</w:t>
      </w:r>
      <w:r>
        <w:t xml:space="preserve"> that will be </w:t>
      </w:r>
      <w:r w:rsidR="006F6865">
        <w:t xml:space="preserve">directly </w:t>
      </w:r>
      <w:r>
        <w:t xml:space="preserve">spent with </w:t>
      </w:r>
      <w:proofErr w:type="spellStart"/>
      <w:r>
        <w:t>SWaM</w:t>
      </w:r>
      <w:proofErr w:type="spellEnd"/>
      <w:r>
        <w:t xml:space="preserve"> subcontractors</w:t>
      </w:r>
      <w:r w:rsidR="006F6865">
        <w:t xml:space="preserve"> in performing the </w:t>
      </w:r>
      <w:r w:rsidR="00CC1EBA">
        <w:t xml:space="preserve">Requirements </w:t>
      </w:r>
      <w:r w:rsidR="006F6865">
        <w:t>of the contract</w:t>
      </w:r>
      <w:r>
        <w:t xml:space="preserve">. Please also include in your plan a list of all subcontractors you plan to utilize who are </w:t>
      </w:r>
      <w:r w:rsidR="00AD0CDE">
        <w:t>Non-</w:t>
      </w:r>
      <w:proofErr w:type="spellStart"/>
      <w:r>
        <w:t>SWaM</w:t>
      </w:r>
      <w:proofErr w:type="spellEnd"/>
      <w:r>
        <w:t xml:space="preserve"> businesses. If Supplier does not plan to use small business subcontractors in executing a contract resulting from this RFP, so state.</w:t>
      </w:r>
    </w:p>
    <w:p w14:paraId="5D2B0DEC" w14:textId="77777777" w:rsidR="00F13E02" w:rsidRDefault="00F13E02">
      <w:pPr>
        <w:ind w:left="0"/>
      </w:pPr>
    </w:p>
    <w:p w14:paraId="57C1F465" w14:textId="27565357" w:rsidR="00F13E02" w:rsidRPr="00044C88" w:rsidRDefault="00F13E02">
      <w:pPr>
        <w:ind w:left="0"/>
      </w:pPr>
      <w:r>
        <w:t xml:space="preserve">Describe in detail information on all mentor-protégé programs and participation </w:t>
      </w:r>
      <w:r w:rsidR="000D2C63">
        <w:t>with which your firm is involved</w:t>
      </w:r>
      <w:r>
        <w:t>.</w:t>
      </w:r>
    </w:p>
    <w:p w14:paraId="46C9A27A" w14:textId="77777777" w:rsidR="00F13E02" w:rsidRPr="00BA0E9A" w:rsidRDefault="00F13E02">
      <w:pPr>
        <w:pStyle w:val="Heading1"/>
      </w:pPr>
      <w:bookmarkStart w:id="2122" w:name="_Toc78547921"/>
      <w:r w:rsidRPr="00BA0E9A">
        <w:lastRenderedPageBreak/>
        <w:t>PRICING INFORMATION</w:t>
      </w:r>
      <w:bookmarkEnd w:id="2122"/>
    </w:p>
    <w:p w14:paraId="406B0FB7" w14:textId="0DB83639" w:rsidR="000467AD" w:rsidRPr="00320C6D" w:rsidRDefault="002E4BD0" w:rsidP="000467AD">
      <w:pPr>
        <w:pStyle w:val="BodyText"/>
      </w:pPr>
      <w:r w:rsidRPr="00320C6D">
        <w:t>DMAS</w:t>
      </w:r>
      <w:r w:rsidR="000467AD" w:rsidRPr="00320C6D">
        <w:t xml:space="preserve"> requests that each Supplier provide detailed pricing for each of the pricing methods set forth</w:t>
      </w:r>
      <w:r w:rsidR="00592774" w:rsidRPr="00320C6D">
        <w:t>.</w:t>
      </w:r>
      <w:r w:rsidR="000467AD" w:rsidRPr="00320C6D">
        <w:t xml:space="preserve"> Pricing must be comprehensive. Additional information and backup detail should be attached as appropriate. Any scheduled price change must be identified, and actual new prices and proposed effective dates must be stated.</w:t>
      </w:r>
    </w:p>
    <w:p w14:paraId="6646C0CF" w14:textId="54B9DBA0" w:rsidR="00F13E02" w:rsidRPr="00320C6D" w:rsidRDefault="00F13E02">
      <w:pPr>
        <w:pStyle w:val="BodyText"/>
      </w:pPr>
      <w:r w:rsidRPr="00320C6D">
        <w:t xml:space="preserve">Submit all pricing data in </w:t>
      </w:r>
      <w:r w:rsidRPr="00F408E5">
        <w:t>the Excel Pricing Submittal spreadsheet</w:t>
      </w:r>
      <w:r w:rsidR="00244144" w:rsidRPr="00320C6D">
        <w:rPr>
          <w:rFonts w:cs="Arial"/>
        </w:rPr>
        <w:t xml:space="preserve"> provided in RFP Appendix C - Pricing.</w:t>
      </w:r>
      <w:r w:rsidRPr="00320C6D">
        <w:t xml:space="preserve"> Altered formats or blank data will be considered incomplete and may be eliminated from further consideration.  </w:t>
      </w:r>
    </w:p>
    <w:p w14:paraId="435FC387" w14:textId="4F1DDE24" w:rsidR="00F13E02" w:rsidRPr="00320C6D" w:rsidRDefault="00A719CE">
      <w:pPr>
        <w:pStyle w:val="BodyText"/>
      </w:pPr>
      <w:r w:rsidRPr="00320C6D">
        <w:t>Your</w:t>
      </w:r>
      <w:r w:rsidR="00F13E02" w:rsidRPr="00320C6D">
        <w:t xml:space="preserve"> pricing proposal must include all charges of any kind associated with the </w:t>
      </w:r>
      <w:r w:rsidR="00F13E02" w:rsidRPr="00F408E5">
        <w:t>Service/Solution</w:t>
      </w:r>
      <w:proofErr w:type="gramStart"/>
      <w:r w:rsidR="00F13E02" w:rsidRPr="00320C6D">
        <w:t>..</w:t>
      </w:r>
      <w:proofErr w:type="gramEnd"/>
      <w:r w:rsidR="00F13E02" w:rsidRPr="00320C6D">
        <w:t xml:space="preserve"> </w:t>
      </w:r>
      <w:r w:rsidR="002E4BD0" w:rsidRPr="00320C6D">
        <w:t>DMAS</w:t>
      </w:r>
      <w:r w:rsidR="00F13E02" w:rsidRPr="00320C6D">
        <w:t xml:space="preserve"> will not be liable for any fees or charges for the Service/Solution that are not set forth in the Excel Pricing Submittal. Any attempt to add these fees to submitted pricing will not be considered.</w:t>
      </w:r>
    </w:p>
    <w:p w14:paraId="4BDCF553" w14:textId="70EFC736" w:rsidR="00F13E02" w:rsidRPr="00320C6D" w:rsidRDefault="00A719CE">
      <w:pPr>
        <w:pStyle w:val="BodyText"/>
      </w:pPr>
      <w:r w:rsidRPr="00F408E5">
        <w:t>You</w:t>
      </w:r>
      <w:r w:rsidR="00F13E02" w:rsidRPr="00F408E5">
        <w:t xml:space="preserve"> </w:t>
      </w:r>
      <w:r w:rsidR="00384C23">
        <w:t>should</w:t>
      </w:r>
      <w:r w:rsidR="00E42204">
        <w:t xml:space="preserve"> </w:t>
      </w:r>
      <w:r w:rsidR="00F13E02" w:rsidRPr="00F408E5">
        <w:t xml:space="preserve">be willing and able to successfully provide the Service/Solution proposed for the prices given and to complete the project on a firm fixed-price or </w:t>
      </w:r>
      <w:r w:rsidRPr="00F408E5">
        <w:t xml:space="preserve">time-and-materials </w:t>
      </w:r>
      <w:r w:rsidR="00F13E02" w:rsidRPr="00F408E5">
        <w:t>basis.</w:t>
      </w:r>
      <w:r w:rsidR="00F13E02" w:rsidRPr="00320C6D">
        <w:t xml:space="preserve"> </w:t>
      </w:r>
    </w:p>
    <w:p w14:paraId="76BC3E7A" w14:textId="7FE4F1DC" w:rsidR="00F13E02" w:rsidRPr="00320C6D" w:rsidRDefault="00A719CE">
      <w:pPr>
        <w:pStyle w:val="BodyText"/>
      </w:pPr>
      <w:r w:rsidRPr="00320C6D">
        <w:t>The p</w:t>
      </w:r>
      <w:r w:rsidR="00F13E02" w:rsidRPr="00320C6D">
        <w:t xml:space="preserve">ricing information supplied with </w:t>
      </w:r>
      <w:r w:rsidRPr="00320C6D">
        <w:t xml:space="preserve">your </w:t>
      </w:r>
      <w:r w:rsidR="00F13E02" w:rsidRPr="00320C6D">
        <w:t xml:space="preserve">proposal </w:t>
      </w:r>
      <w:r w:rsidR="008357FE">
        <w:rPr>
          <w:rFonts w:cs="Arial"/>
          <w:sz w:val="18"/>
        </w:rPr>
        <w:t>will remain valid until a contract award has been made</w:t>
      </w:r>
      <w:r w:rsidR="00F13E02" w:rsidRPr="00320C6D">
        <w:t xml:space="preserve">. If </w:t>
      </w:r>
      <w:r w:rsidRPr="00320C6D">
        <w:t>you wish to reserve</w:t>
      </w:r>
      <w:r w:rsidR="00F13E02" w:rsidRPr="00320C6D">
        <w:t xml:space="preserve"> the option to withdraw the pricing during that period, </w:t>
      </w:r>
      <w:r w:rsidRPr="00320C6D">
        <w:t xml:space="preserve">you </w:t>
      </w:r>
      <w:r w:rsidR="00F13E02" w:rsidRPr="00320C6D">
        <w:t xml:space="preserve">must state so clearly in </w:t>
      </w:r>
      <w:r w:rsidRPr="00320C6D">
        <w:t xml:space="preserve">your </w:t>
      </w:r>
      <w:r w:rsidR="00F13E02" w:rsidRPr="00320C6D">
        <w:t>proposal.</w:t>
      </w:r>
    </w:p>
    <w:p w14:paraId="2EB5B98B" w14:textId="00C70F66" w:rsidR="00F13E02" w:rsidRPr="00320C6D" w:rsidRDefault="00F13E02">
      <w:pPr>
        <w:pStyle w:val="BodyText"/>
      </w:pPr>
      <w:r w:rsidRPr="00F408E5">
        <w:t xml:space="preserve">All one-time and recurring costs and any underlying assumptions on </w:t>
      </w:r>
      <w:r w:rsidR="0050704E" w:rsidRPr="00F408E5">
        <w:t>your proposal</w:t>
      </w:r>
      <w:r w:rsidRPr="00F408E5">
        <w:t xml:space="preserve"> must be clearly, conspicuously and fully disclosed. If </w:t>
      </w:r>
      <w:r w:rsidR="0050704E" w:rsidRPr="00F408E5">
        <w:t>you are</w:t>
      </w:r>
      <w:r w:rsidRPr="00F408E5">
        <w:t xml:space="preserve"> proposing more than one Service/Solution type, </w:t>
      </w:r>
      <w:r w:rsidR="0050704E" w:rsidRPr="00F408E5">
        <w:t xml:space="preserve">you </w:t>
      </w:r>
      <w:r w:rsidRPr="00F408E5">
        <w:t>may also submit a bundled cost in addition to the separate individual Service/Solution costs.</w:t>
      </w:r>
    </w:p>
    <w:p w14:paraId="0C9BE0A4" w14:textId="77777777" w:rsidR="00F13E02" w:rsidRPr="00320C6D" w:rsidRDefault="00F13E02">
      <w:pPr>
        <w:pStyle w:val="BodyText"/>
      </w:pPr>
      <w:r w:rsidRPr="00320C6D">
        <w:t>The “Supplier’s Option” category is provided to allow Supplier</w:t>
      </w:r>
      <w:r w:rsidR="0050704E" w:rsidRPr="00320C6D">
        <w:t>s</w:t>
      </w:r>
      <w:r w:rsidRPr="00320C6D">
        <w:t xml:space="preserve"> to submit additional pricing data/models if </w:t>
      </w:r>
      <w:r w:rsidR="0050704E" w:rsidRPr="00320C6D">
        <w:t>they desire</w:t>
      </w:r>
      <w:r w:rsidRPr="00320C6D">
        <w:t xml:space="preserve">.  </w:t>
      </w:r>
    </w:p>
    <w:p w14:paraId="5305B092" w14:textId="48507AF1" w:rsidR="00F13E02" w:rsidRDefault="0050704E">
      <w:pPr>
        <w:pStyle w:val="BodyText"/>
      </w:pPr>
      <w:r w:rsidRPr="00320C6D">
        <w:t>You must</w:t>
      </w:r>
      <w:r w:rsidR="00F13E02" w:rsidRPr="00320C6D">
        <w:t xml:space="preserve"> disclose pricing assumptions where possible. For example, if unit price is based on a certain volume, that assumption should be indicated. </w:t>
      </w:r>
      <w:r w:rsidRPr="00320C6D">
        <w:t>You must</w:t>
      </w:r>
      <w:r w:rsidR="00F13E02" w:rsidRPr="00320C6D">
        <w:t xml:space="preserve"> clearly identify any discount targets/ranges available. </w:t>
      </w:r>
    </w:p>
    <w:p w14:paraId="1C53A556" w14:textId="77777777" w:rsidR="0050704E" w:rsidRDefault="0050704E">
      <w:pPr>
        <w:pStyle w:val="BodyText"/>
      </w:pPr>
    </w:p>
    <w:p w14:paraId="4FFA94FB" w14:textId="77777777" w:rsidR="00F13E02" w:rsidRDefault="00F13E02">
      <w:pPr>
        <w:pStyle w:val="Heading1"/>
        <w:sectPr w:rsidR="00F13E02">
          <w:footerReference w:type="default" r:id="rId33"/>
          <w:footerReference w:type="first" r:id="rId34"/>
          <w:pgSz w:w="12240" w:h="15840" w:code="1"/>
          <w:pgMar w:top="1267" w:right="1440" w:bottom="1440" w:left="1440" w:header="576" w:footer="576" w:gutter="0"/>
          <w:cols w:space="720"/>
          <w:noEndnote/>
        </w:sectPr>
      </w:pPr>
    </w:p>
    <w:p w14:paraId="5B3238A0" w14:textId="5289451E" w:rsidR="00F13E02" w:rsidRPr="00BA0E9A" w:rsidRDefault="00E93D5B">
      <w:pPr>
        <w:pStyle w:val="Heading1"/>
      </w:pPr>
      <w:bookmarkStart w:id="2123" w:name="_Toc78547922"/>
      <w:r>
        <w:lastRenderedPageBreak/>
        <w:t>DMAS</w:t>
      </w:r>
      <w:r w:rsidR="00F13E02" w:rsidRPr="00BA0E9A">
        <w:t xml:space="preserve"> STANDARD AGREEMENT</w:t>
      </w:r>
      <w:bookmarkEnd w:id="2123"/>
    </w:p>
    <w:p w14:paraId="30B32AFE" w14:textId="7C5B8DFD" w:rsidR="00F13E02" w:rsidRDefault="00F13E02">
      <w:pPr>
        <w:pStyle w:val="BodyText"/>
      </w:pPr>
      <w:r w:rsidRPr="00BA0E9A">
        <w:t xml:space="preserve">Any resulting agreement </w:t>
      </w:r>
      <w:r w:rsidR="0050704E">
        <w:t>will</w:t>
      </w:r>
      <w:r w:rsidR="0050704E" w:rsidRPr="00BA0E9A">
        <w:t xml:space="preserve"> </w:t>
      </w:r>
      <w:r w:rsidRPr="00BA0E9A">
        <w:t xml:space="preserve">be defined by a written </w:t>
      </w:r>
      <w:r>
        <w:t>contract</w:t>
      </w:r>
      <w:r w:rsidRPr="00BA0E9A">
        <w:t xml:space="preserve">, which shall be binding only when fully executed by both parties.  A copy of </w:t>
      </w:r>
      <w:r w:rsidR="00E93D5B">
        <w:t>DMAS</w:t>
      </w:r>
      <w:r>
        <w:t>’s</w:t>
      </w:r>
      <w:r w:rsidRPr="00BA0E9A">
        <w:t xml:space="preserve"> standard </w:t>
      </w:r>
      <w:r>
        <w:t>Service</w:t>
      </w:r>
      <w:r w:rsidR="007B003D">
        <w:t xml:space="preserve"> </w:t>
      </w:r>
      <w:r>
        <w:t>contract</w:t>
      </w:r>
      <w:r w:rsidRPr="00BA0E9A">
        <w:t xml:space="preserve"> is provided as part of this RFP as a separate MS Word document titled, "</w:t>
      </w:r>
      <w:r w:rsidR="007B003D">
        <w:t xml:space="preserve">Appendix J Contract </w:t>
      </w:r>
      <w:r w:rsidRPr="00BA0E9A">
        <w:t xml:space="preserve">". </w:t>
      </w:r>
    </w:p>
    <w:p w14:paraId="64851615" w14:textId="2374B740" w:rsidR="00D907CE" w:rsidRPr="00104D42" w:rsidRDefault="00D907CE" w:rsidP="00D907CE">
      <w:pPr>
        <w:pStyle w:val="BodyText"/>
      </w:pPr>
      <w:r w:rsidRPr="00104D42">
        <w:t xml:space="preserve">In the event that Supplier is a software reseller, </w:t>
      </w:r>
      <w:r w:rsidR="00E93D5B">
        <w:t>DMAS</w:t>
      </w:r>
      <w:r w:rsidRPr="00104D42">
        <w:t xml:space="preserve"> will consider the software publisher’s license agreement language if the software publisher requires an End User License Agreement (“</w:t>
      </w:r>
      <w:r w:rsidRPr="00104D42">
        <w:rPr>
          <w:b/>
        </w:rPr>
        <w:t>EULA</w:t>
      </w:r>
      <w:r w:rsidRPr="00104D42">
        <w:t xml:space="preserve">”). In such case, Suppliers are advised that </w:t>
      </w:r>
      <w:r w:rsidR="00E93D5B">
        <w:t>DMAS</w:t>
      </w:r>
      <w:r w:rsidRPr="00104D42">
        <w:t xml:space="preserve"> will require Supplier to obtain</w:t>
      </w:r>
      <w:r w:rsidR="00B02663">
        <w:t xml:space="preserve"> software’s seller’s agreement to</w:t>
      </w:r>
      <w:r w:rsidRPr="00104D42">
        <w:t xml:space="preserve"> </w:t>
      </w:r>
      <w:r w:rsidR="00E93D5B">
        <w:t>DMAS</w:t>
      </w:r>
      <w:r w:rsidRPr="00104D42">
        <w:t xml:space="preserve">’s License Agreement Addendum to the EULA to address terms and conditions in that EULA that </w:t>
      </w:r>
      <w:r w:rsidR="00E93D5B">
        <w:t>DMAS</w:t>
      </w:r>
      <w:r w:rsidRPr="00104D42">
        <w:t>, as a government entity, by law or by policy, cannot agree.</w:t>
      </w:r>
    </w:p>
    <w:p w14:paraId="60AD0C3A" w14:textId="4E1E69AB" w:rsidR="00D907CE" w:rsidRPr="00104D42" w:rsidRDefault="00D907CE" w:rsidP="00D907CE">
      <w:pPr>
        <w:pStyle w:val="BodyText"/>
      </w:pPr>
      <w:r w:rsidRPr="00104D42">
        <w:t xml:space="preserve">If a Supplier’s proposed Service/Solution requires </w:t>
      </w:r>
      <w:r w:rsidR="00E93D5B">
        <w:t>DMAS</w:t>
      </w:r>
      <w:r w:rsidRPr="00104D42">
        <w:t xml:space="preserve"> to execute </w:t>
      </w:r>
      <w:proofErr w:type="gramStart"/>
      <w:r w:rsidRPr="00104D42">
        <w:t>an</w:t>
      </w:r>
      <w:proofErr w:type="gramEnd"/>
      <w:r w:rsidRPr="00104D42">
        <w:t xml:space="preserve"> EULA, Supplier shall contact the SPOC, who will provide Supplier with </w:t>
      </w:r>
      <w:r w:rsidR="00E93D5B">
        <w:t>DMAS</w:t>
      </w:r>
      <w:r w:rsidRPr="00104D42">
        <w:t xml:space="preserve">'s “License Agreement Addendum” terms. </w:t>
      </w:r>
    </w:p>
    <w:p w14:paraId="69BAFCC9" w14:textId="6E4D022A" w:rsidR="00D907CE" w:rsidRDefault="00D907CE" w:rsidP="00D907CE">
      <w:pPr>
        <w:pStyle w:val="BodyText"/>
      </w:pPr>
      <w:r w:rsidRPr="00104D42">
        <w:t xml:space="preserve">You must complete and submit </w:t>
      </w:r>
      <w:r>
        <w:t>a copy of the “</w:t>
      </w:r>
      <w:r w:rsidR="00E93D5B">
        <w:t>DMAS</w:t>
      </w:r>
      <w:r>
        <w:t xml:space="preserve"> Service/Solution Contract” with all changes indicated in redline format for </w:t>
      </w:r>
      <w:r w:rsidR="00E93D5B">
        <w:t>DMAS</w:t>
      </w:r>
      <w:r>
        <w:t xml:space="preserve">’s review and evaluation along with your proposal, as well as a completed table in the format provided in </w:t>
      </w:r>
      <w:r w:rsidRPr="00104D42">
        <w:t xml:space="preserve">Appendix </w:t>
      </w:r>
      <w:r w:rsidR="004A6458">
        <w:t>E</w:t>
      </w:r>
      <w:r w:rsidRPr="00104D42">
        <w:t xml:space="preserve">, “RFP Section 9.0 - Supplier Exceptions to </w:t>
      </w:r>
      <w:r w:rsidR="00E93D5B">
        <w:t>DMAS</w:t>
      </w:r>
      <w:r w:rsidRPr="00104D42">
        <w:t xml:space="preserve"> Contract Template”</w:t>
      </w:r>
      <w:r>
        <w:t xml:space="preserve"> setting forth your rationale and reasons for each of the proposed modifications</w:t>
      </w:r>
      <w:r w:rsidRPr="00104D42">
        <w:t xml:space="preserve">. </w:t>
      </w:r>
      <w:r>
        <w:t>Only</w:t>
      </w:r>
      <w:r w:rsidRPr="00104D42">
        <w:t xml:space="preserve"> exceptions or recommended language revisions </w:t>
      </w:r>
      <w:r>
        <w:t xml:space="preserve">submitted with your proposal </w:t>
      </w:r>
      <w:r w:rsidRPr="00104D42">
        <w:t xml:space="preserve">will be considered during negotiations. </w:t>
      </w:r>
      <w:r>
        <w:t>Please note, exceptions or recommended language revisions to the liability provisions of the contract will not be considered at this time. I</w:t>
      </w:r>
      <w:r w:rsidRPr="00104D42">
        <w:t xml:space="preserve">f your firm is selected to go forward into negotiations, you </w:t>
      </w:r>
      <w:r>
        <w:t>will be required to</w:t>
      </w:r>
      <w:r w:rsidRPr="00104D42">
        <w:t xml:space="preserve"> state any exceptions to any liability provisions contained in the Request for Proposal and the </w:t>
      </w:r>
      <w:r w:rsidR="00E93D5B">
        <w:t>DMAS</w:t>
      </w:r>
      <w:r w:rsidRPr="00104D42">
        <w:t xml:space="preserve"> Contract Template at that time via email to the designated</w:t>
      </w:r>
      <w:r w:rsidR="004A6458">
        <w:t xml:space="preserve"> DMAS</w:t>
      </w:r>
      <w:r w:rsidRPr="00104D42">
        <w:t xml:space="preserve"> SPOC.</w:t>
      </w:r>
    </w:p>
    <w:p w14:paraId="4580A48E" w14:textId="1B58E88A" w:rsidR="00F13E02" w:rsidRDefault="00D907CE" w:rsidP="00D907CE">
      <w:pPr>
        <w:pStyle w:val="BodyText"/>
      </w:pPr>
      <w:r w:rsidRPr="00104D42">
        <w:t xml:space="preserve">All Suppliers are encouraged to utilize the SPOC to address any questions you may have regarding any part of the </w:t>
      </w:r>
      <w:r w:rsidR="00E93D5B">
        <w:t>DMAS</w:t>
      </w:r>
      <w:r w:rsidRPr="00104D42">
        <w:t xml:space="preserve"> Contract.</w:t>
      </w:r>
      <w:r w:rsidR="00F13E02">
        <w:t xml:space="preserve">    </w:t>
      </w:r>
    </w:p>
    <w:p w14:paraId="7335A6E3" w14:textId="77777777" w:rsidR="00F13E02" w:rsidRPr="00BA0E9A" w:rsidRDefault="00F13E02">
      <w:pPr>
        <w:pStyle w:val="BodyText"/>
      </w:pPr>
      <w:r>
        <w:t xml:space="preserve">Include the completed table below in your response to this RFP. </w:t>
      </w: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8"/>
        <w:gridCol w:w="4122"/>
      </w:tblGrid>
      <w:tr w:rsidR="00F13E02" w:rsidRPr="00BA0E9A" w14:paraId="30F92778" w14:textId="77777777">
        <w:tc>
          <w:tcPr>
            <w:tcW w:w="4788" w:type="dxa"/>
            <w:tcBorders>
              <w:bottom w:val="nil"/>
            </w:tcBorders>
            <w:shd w:val="pct10" w:color="auto" w:fill="FFFFFF"/>
          </w:tcPr>
          <w:p w14:paraId="6C50415B" w14:textId="77777777" w:rsidR="00F13E02" w:rsidRPr="00BA0E9A" w:rsidRDefault="00F13E02">
            <w:pPr>
              <w:ind w:left="0"/>
              <w:rPr>
                <w:b/>
              </w:rPr>
            </w:pPr>
            <w:r w:rsidRPr="00BA0E9A">
              <w:rPr>
                <w:b/>
              </w:rPr>
              <w:t>Issue:</w:t>
            </w:r>
          </w:p>
        </w:tc>
        <w:tc>
          <w:tcPr>
            <w:tcW w:w="4122" w:type="dxa"/>
            <w:tcBorders>
              <w:bottom w:val="nil"/>
            </w:tcBorders>
            <w:shd w:val="pct10" w:color="auto" w:fill="FFFFFF"/>
          </w:tcPr>
          <w:p w14:paraId="5DE839AA" w14:textId="77777777" w:rsidR="00F13E02" w:rsidRPr="00BA0E9A" w:rsidRDefault="00F13E02">
            <w:pPr>
              <w:ind w:left="0"/>
              <w:jc w:val="center"/>
              <w:rPr>
                <w:b/>
              </w:rPr>
            </w:pPr>
            <w:r>
              <w:rPr>
                <w:b/>
              </w:rPr>
              <w:t>Supplier</w:t>
            </w:r>
            <w:r w:rsidRPr="00BA0E9A">
              <w:rPr>
                <w:b/>
              </w:rPr>
              <w:t>'s response (Y &amp; N)</w:t>
            </w:r>
          </w:p>
        </w:tc>
      </w:tr>
      <w:tr w:rsidR="00F13E02" w:rsidRPr="00BA0E9A" w14:paraId="6AAE0220" w14:textId="77777777" w:rsidTr="00F13E02">
        <w:tc>
          <w:tcPr>
            <w:tcW w:w="4788" w:type="dxa"/>
          </w:tcPr>
          <w:p w14:paraId="616BF1F8" w14:textId="2596D73F" w:rsidR="00F13E02" w:rsidRPr="00BA0E9A" w:rsidRDefault="00F13E02">
            <w:pPr>
              <w:pStyle w:val="BodyText"/>
            </w:pPr>
            <w:r w:rsidRPr="00BA0E9A">
              <w:t xml:space="preserve">Do you agree that the contents of </w:t>
            </w:r>
            <w:r w:rsidRPr="00BA0E9A">
              <w:rPr>
                <w:bCs/>
              </w:rPr>
              <w:t xml:space="preserve">your </w:t>
            </w:r>
            <w:r>
              <w:rPr>
                <w:bCs/>
              </w:rPr>
              <w:t xml:space="preserve">response to </w:t>
            </w:r>
            <w:r w:rsidRPr="00BA0E9A">
              <w:rPr>
                <w:bCs/>
              </w:rPr>
              <w:t>Sections 5</w:t>
            </w:r>
            <w:r w:rsidR="00E93D5B">
              <w:rPr>
                <w:bCs/>
              </w:rPr>
              <w:t>, including the RTM</w:t>
            </w:r>
            <w:r>
              <w:rPr>
                <w:bCs/>
              </w:rPr>
              <w:t>, 7 and 8</w:t>
            </w:r>
            <w:r w:rsidRPr="00BA0E9A">
              <w:rPr>
                <w:bCs/>
              </w:rPr>
              <w:t xml:space="preserve"> </w:t>
            </w:r>
            <w:r w:rsidRPr="00BA0E9A">
              <w:t>will become part of any contract that may be entered into as a result of this RFP?</w:t>
            </w:r>
          </w:p>
        </w:tc>
        <w:tc>
          <w:tcPr>
            <w:tcW w:w="4122" w:type="dxa"/>
          </w:tcPr>
          <w:p w14:paraId="052EACF6" w14:textId="77777777" w:rsidR="00F13E02" w:rsidRPr="00BA0E9A" w:rsidRDefault="00F13E02">
            <w:pPr>
              <w:pStyle w:val="BodyText"/>
            </w:pPr>
          </w:p>
        </w:tc>
      </w:tr>
      <w:tr w:rsidR="00F13E02" w:rsidRPr="00BA0E9A" w14:paraId="44036ED3" w14:textId="77777777" w:rsidTr="00F13E02">
        <w:tc>
          <w:tcPr>
            <w:tcW w:w="4788" w:type="dxa"/>
          </w:tcPr>
          <w:p w14:paraId="30947EA3" w14:textId="77777777" w:rsidR="00F13E02" w:rsidRPr="00BA0E9A" w:rsidRDefault="00F13E02">
            <w:pPr>
              <w:pStyle w:val="BodyText"/>
            </w:pPr>
            <w:r w:rsidRPr="00BA0E9A">
              <w:t xml:space="preserve">Will you </w:t>
            </w:r>
            <w:r w:rsidRPr="00F80480">
              <w:t>agree to begin measuring the service level (Appendix A) within 60 days of the start of the implementation of the Service/Solution?</w:t>
            </w:r>
          </w:p>
        </w:tc>
        <w:tc>
          <w:tcPr>
            <w:tcW w:w="4122" w:type="dxa"/>
          </w:tcPr>
          <w:p w14:paraId="4BCAF41A" w14:textId="77777777" w:rsidR="00F13E02" w:rsidRPr="00F80480" w:rsidRDefault="00F13E02">
            <w:pPr>
              <w:pStyle w:val="BodyText"/>
            </w:pPr>
          </w:p>
        </w:tc>
      </w:tr>
      <w:tr w:rsidR="00F13E02" w:rsidRPr="00BA0E9A" w14:paraId="666C4B1E" w14:textId="77777777">
        <w:tc>
          <w:tcPr>
            <w:tcW w:w="4788" w:type="dxa"/>
            <w:tcBorders>
              <w:top w:val="single" w:sz="4" w:space="0" w:color="000000"/>
              <w:left w:val="single" w:sz="4" w:space="0" w:color="000000"/>
              <w:bottom w:val="single" w:sz="4" w:space="0" w:color="000000"/>
              <w:right w:val="single" w:sz="4" w:space="0" w:color="000000"/>
            </w:tcBorders>
          </w:tcPr>
          <w:p w14:paraId="52BF6546" w14:textId="77777777" w:rsidR="00F13E02" w:rsidRPr="00BA0E9A" w:rsidRDefault="00F13E02">
            <w:pPr>
              <w:pStyle w:val="BodyText"/>
            </w:pPr>
            <w:r w:rsidRPr="00BA0E9A">
              <w:t>The contract will include performance standards, measurement criteria and significant corresponding financial remedies.</w:t>
            </w:r>
          </w:p>
          <w:p w14:paraId="139D195B" w14:textId="2AC264E4" w:rsidR="00F13E02" w:rsidRDefault="00F13E02">
            <w:pPr>
              <w:pStyle w:val="BodyText"/>
            </w:pPr>
            <w:r w:rsidRPr="00BA0E9A">
              <w:t xml:space="preserve">Do you agree to </w:t>
            </w:r>
            <w:r>
              <w:t xml:space="preserve">include the </w:t>
            </w:r>
            <w:r w:rsidRPr="00BA0E9A">
              <w:t>Service Levels and remedies for non-compliance</w:t>
            </w:r>
            <w:r w:rsidR="00E93D5B">
              <w:t>,</w:t>
            </w:r>
            <w:r w:rsidRPr="00BA0E9A">
              <w:t xml:space="preserve"> as defined in Appendix </w:t>
            </w:r>
            <w:r w:rsidRPr="00766BE4">
              <w:t>A</w:t>
            </w:r>
            <w:r w:rsidR="00E93D5B">
              <w:t>, as an Exhibit</w:t>
            </w:r>
            <w:r w:rsidRPr="00BA0E9A">
              <w:t xml:space="preserve"> </w:t>
            </w:r>
            <w:r>
              <w:t xml:space="preserve">in </w:t>
            </w:r>
            <w:r w:rsidRPr="00BA0E9A">
              <w:t xml:space="preserve">the </w:t>
            </w:r>
            <w:r>
              <w:t>final contract</w:t>
            </w:r>
            <w:r w:rsidRPr="00BA0E9A">
              <w:t>?</w:t>
            </w:r>
          </w:p>
        </w:tc>
        <w:tc>
          <w:tcPr>
            <w:tcW w:w="4122" w:type="dxa"/>
            <w:tcBorders>
              <w:top w:val="single" w:sz="4" w:space="0" w:color="000000"/>
              <w:left w:val="single" w:sz="4" w:space="0" w:color="000000"/>
              <w:bottom w:val="single" w:sz="4" w:space="0" w:color="000000"/>
              <w:right w:val="single" w:sz="4" w:space="0" w:color="000000"/>
            </w:tcBorders>
          </w:tcPr>
          <w:p w14:paraId="0CE27341" w14:textId="77777777" w:rsidR="00F13E02" w:rsidRPr="00BA0E9A" w:rsidRDefault="00F13E02">
            <w:pPr>
              <w:pStyle w:val="BodyText"/>
            </w:pPr>
          </w:p>
        </w:tc>
      </w:tr>
      <w:tr w:rsidR="00F13E02" w:rsidRPr="00BA0E9A" w14:paraId="3083B998" w14:textId="77777777">
        <w:tc>
          <w:tcPr>
            <w:tcW w:w="4788" w:type="dxa"/>
            <w:tcBorders>
              <w:top w:val="single" w:sz="4" w:space="0" w:color="000000"/>
              <w:left w:val="single" w:sz="4" w:space="0" w:color="000000"/>
              <w:bottom w:val="single" w:sz="4" w:space="0" w:color="000000"/>
              <w:right w:val="single" w:sz="4" w:space="0" w:color="000000"/>
            </w:tcBorders>
          </w:tcPr>
          <w:p w14:paraId="13350A34" w14:textId="3CDDC389" w:rsidR="00F13E02" w:rsidRDefault="00F13E02" w:rsidP="007F1200">
            <w:pPr>
              <w:pStyle w:val="BodyText"/>
            </w:pPr>
            <w:r>
              <w:t xml:space="preserve">Do you agree that all provisions of the </w:t>
            </w:r>
            <w:r w:rsidR="00E93D5B">
              <w:t>DMAS</w:t>
            </w:r>
            <w:r>
              <w:t xml:space="preserve"> Contract NOT </w:t>
            </w:r>
            <w:r w:rsidR="00D14A35">
              <w:t xml:space="preserve">addressed by you in the </w:t>
            </w:r>
            <w:r w:rsidR="007F1200">
              <w:t>Appendix E t</w:t>
            </w:r>
            <w:r w:rsidR="00D14A35">
              <w:t>able</w:t>
            </w:r>
            <w:r>
              <w:t xml:space="preserve"> are acceptable?</w:t>
            </w:r>
          </w:p>
        </w:tc>
        <w:tc>
          <w:tcPr>
            <w:tcW w:w="4122" w:type="dxa"/>
            <w:tcBorders>
              <w:top w:val="single" w:sz="4" w:space="0" w:color="000000"/>
              <w:left w:val="single" w:sz="4" w:space="0" w:color="000000"/>
              <w:bottom w:val="single" w:sz="4" w:space="0" w:color="000000"/>
              <w:right w:val="single" w:sz="4" w:space="0" w:color="000000"/>
            </w:tcBorders>
          </w:tcPr>
          <w:p w14:paraId="74D5289B" w14:textId="77777777" w:rsidR="00F13E02" w:rsidRPr="00BA0E9A" w:rsidRDefault="00F13E02">
            <w:pPr>
              <w:pStyle w:val="BodyText"/>
            </w:pPr>
          </w:p>
        </w:tc>
      </w:tr>
      <w:tr w:rsidR="00F13E02" w:rsidRPr="00BA0E9A" w14:paraId="26361808" w14:textId="77777777">
        <w:tc>
          <w:tcPr>
            <w:tcW w:w="4788" w:type="dxa"/>
            <w:tcBorders>
              <w:top w:val="single" w:sz="4" w:space="0" w:color="000000"/>
              <w:left w:val="single" w:sz="4" w:space="0" w:color="000000"/>
              <w:bottom w:val="single" w:sz="4" w:space="0" w:color="000000"/>
              <w:right w:val="single" w:sz="4" w:space="0" w:color="000000"/>
            </w:tcBorders>
          </w:tcPr>
          <w:p w14:paraId="4873DCA7" w14:textId="77777777" w:rsidR="00F13E02" w:rsidRDefault="00F13E02">
            <w:pPr>
              <w:pStyle w:val="BodyText"/>
            </w:pPr>
            <w:r>
              <w:t xml:space="preserve">Do you acknowledge that you will submit a </w:t>
            </w:r>
            <w:r w:rsidR="00F856C8">
              <w:t>Supplier Procurement and Subcontracting Plan</w:t>
            </w:r>
            <w:r>
              <w:t xml:space="preserve"> stating whether or not and how you will be utilizing small businesses in your proposal? See Section 7.</w:t>
            </w:r>
          </w:p>
        </w:tc>
        <w:tc>
          <w:tcPr>
            <w:tcW w:w="4122" w:type="dxa"/>
            <w:tcBorders>
              <w:top w:val="single" w:sz="4" w:space="0" w:color="000000"/>
              <w:left w:val="single" w:sz="4" w:space="0" w:color="000000"/>
              <w:bottom w:val="single" w:sz="4" w:space="0" w:color="000000"/>
              <w:right w:val="single" w:sz="4" w:space="0" w:color="000000"/>
            </w:tcBorders>
          </w:tcPr>
          <w:p w14:paraId="1FE4C3BE" w14:textId="77777777" w:rsidR="00F13E02" w:rsidRPr="00BA0E9A" w:rsidRDefault="00F13E02">
            <w:pPr>
              <w:pStyle w:val="BodyText"/>
            </w:pPr>
          </w:p>
        </w:tc>
      </w:tr>
      <w:tr w:rsidR="00F13E02" w:rsidRPr="00BA0E9A" w14:paraId="322524A9" w14:textId="77777777">
        <w:tc>
          <w:tcPr>
            <w:tcW w:w="4788" w:type="dxa"/>
            <w:tcBorders>
              <w:top w:val="single" w:sz="4" w:space="0" w:color="000000"/>
              <w:left w:val="single" w:sz="4" w:space="0" w:color="000000"/>
              <w:bottom w:val="single" w:sz="4" w:space="0" w:color="000000"/>
              <w:right w:val="single" w:sz="4" w:space="0" w:color="000000"/>
            </w:tcBorders>
          </w:tcPr>
          <w:p w14:paraId="0444B3BE" w14:textId="77777777" w:rsidR="00F13E02" w:rsidRDefault="00F13E02" w:rsidP="00B464FB">
            <w:pPr>
              <w:spacing w:after="120"/>
              <w:ind w:left="360"/>
            </w:pPr>
            <w:r>
              <w:t xml:space="preserve">Supplier acknowledges that no federal funds may be used to obtain any Service/Solution under a contract </w:t>
            </w:r>
            <w:r w:rsidRPr="00EC471B">
              <w:t>award</w:t>
            </w:r>
            <w:r>
              <w:t>ed,</w:t>
            </w:r>
            <w:r w:rsidRPr="00EC471B">
              <w:t xml:space="preserve"> pursuant to this </w:t>
            </w:r>
            <w:r>
              <w:t>RFP,</w:t>
            </w:r>
            <w:r w:rsidRPr="00EC471B">
              <w:t xml:space="preserve"> to any </w:t>
            </w:r>
            <w:r>
              <w:t>Supplier</w:t>
            </w:r>
            <w:r w:rsidRPr="00EC471B">
              <w:t xml:space="preserve"> </w:t>
            </w:r>
            <w:r>
              <w:t xml:space="preserve">who </w:t>
            </w:r>
            <w:r w:rsidRPr="00EC471B">
              <w:t xml:space="preserve">appears on any </w:t>
            </w:r>
            <w:r>
              <w:t xml:space="preserve">excluded lists on the federal government’s System for </w:t>
            </w:r>
            <w:r>
              <w:lastRenderedPageBreak/>
              <w:t>Award Management (</w:t>
            </w:r>
            <w:r w:rsidR="00A1234D">
              <w:t>“</w:t>
            </w:r>
            <w:r w:rsidRPr="00B464FB">
              <w:rPr>
                <w:b/>
              </w:rPr>
              <w:t>SAM</w:t>
            </w:r>
            <w:r w:rsidR="00A1234D">
              <w:t>”</w:t>
            </w:r>
            <w:r>
              <w:t xml:space="preserve">) at </w:t>
            </w:r>
            <w:hyperlink r:id="rId35" w:anchor="sam" w:history="1">
              <w:r w:rsidR="00DA6138" w:rsidRPr="00CC5884">
                <w:rPr>
                  <w:rStyle w:val="Hyperlink"/>
                </w:rPr>
                <w:t>https://www.vita.virginia.gov/supply-chain/scm-policies-forms/#sam</w:t>
              </w:r>
            </w:hyperlink>
            <w:r w:rsidRPr="00EC471B">
              <w:t>.</w:t>
            </w:r>
          </w:p>
        </w:tc>
        <w:tc>
          <w:tcPr>
            <w:tcW w:w="4122" w:type="dxa"/>
            <w:tcBorders>
              <w:top w:val="single" w:sz="4" w:space="0" w:color="000000"/>
              <w:left w:val="single" w:sz="4" w:space="0" w:color="000000"/>
              <w:bottom w:val="single" w:sz="4" w:space="0" w:color="000000"/>
              <w:right w:val="single" w:sz="4" w:space="0" w:color="000000"/>
            </w:tcBorders>
          </w:tcPr>
          <w:p w14:paraId="5AB0226A" w14:textId="77777777" w:rsidR="00F13E02" w:rsidRPr="00BA0E9A" w:rsidRDefault="00F13E02">
            <w:pPr>
              <w:pStyle w:val="BodyText"/>
            </w:pPr>
          </w:p>
        </w:tc>
      </w:tr>
      <w:tr w:rsidR="00F13E02" w:rsidRPr="00BA0E9A" w14:paraId="1052E471" w14:textId="77777777">
        <w:tc>
          <w:tcPr>
            <w:tcW w:w="4788" w:type="dxa"/>
            <w:tcBorders>
              <w:top w:val="single" w:sz="4" w:space="0" w:color="000000"/>
              <w:left w:val="single" w:sz="4" w:space="0" w:color="000000"/>
              <w:bottom w:val="single" w:sz="4" w:space="0" w:color="000000"/>
              <w:right w:val="single" w:sz="4" w:space="0" w:color="000000"/>
            </w:tcBorders>
          </w:tcPr>
          <w:p w14:paraId="3E3A0BD6" w14:textId="646A1B6A" w:rsidR="00F13E02" w:rsidRPr="000C51D6" w:rsidRDefault="00F13E02">
            <w:pPr>
              <w:pStyle w:val="BodyText"/>
              <w:rPr>
                <w:highlight w:val="cyan"/>
              </w:rPr>
            </w:pPr>
            <w:r w:rsidRPr="009F1E01">
              <w:t xml:space="preserve">Do you affirm that your response meets all of the Mandatory requirements listed in section </w:t>
            </w:r>
            <w:r w:rsidRPr="00FA42BD">
              <w:t>2.</w:t>
            </w:r>
            <w:r w:rsidR="009D03DC">
              <w:t>P?</w:t>
            </w:r>
          </w:p>
        </w:tc>
        <w:tc>
          <w:tcPr>
            <w:tcW w:w="4122" w:type="dxa"/>
            <w:tcBorders>
              <w:top w:val="single" w:sz="4" w:space="0" w:color="000000"/>
              <w:left w:val="single" w:sz="4" w:space="0" w:color="000000"/>
              <w:bottom w:val="single" w:sz="4" w:space="0" w:color="000000"/>
              <w:right w:val="single" w:sz="4" w:space="0" w:color="000000"/>
            </w:tcBorders>
          </w:tcPr>
          <w:p w14:paraId="53E4EC87" w14:textId="77777777" w:rsidR="00F13E02" w:rsidRPr="00BA0E9A" w:rsidRDefault="00F13E02">
            <w:pPr>
              <w:pStyle w:val="BodyText"/>
            </w:pPr>
          </w:p>
        </w:tc>
      </w:tr>
      <w:tr w:rsidR="00F13E02" w:rsidRPr="00BA0E9A" w14:paraId="7A0FA4EF" w14:textId="77777777">
        <w:trPr>
          <w:trHeight w:val="1060"/>
        </w:trPr>
        <w:tc>
          <w:tcPr>
            <w:tcW w:w="4788" w:type="dxa"/>
            <w:tcBorders>
              <w:top w:val="single" w:sz="4" w:space="0" w:color="000000"/>
              <w:left w:val="single" w:sz="4" w:space="0" w:color="000000"/>
              <w:bottom w:val="single" w:sz="4" w:space="0" w:color="auto"/>
              <w:right w:val="single" w:sz="4" w:space="0" w:color="000000"/>
            </w:tcBorders>
          </w:tcPr>
          <w:p w14:paraId="57127E05" w14:textId="77777777" w:rsidR="00F13E02" w:rsidRPr="009F1E01" w:rsidRDefault="00F13E02">
            <w:pPr>
              <w:pStyle w:val="BodyText"/>
            </w:pPr>
            <w:r>
              <w:t xml:space="preserve">Do you affirm that your organization is properly registered with the Virginia State Corporation Commission to conduct business in the Commonwealth?  </w:t>
            </w:r>
            <w:r w:rsidRPr="009C61B0">
              <w:t xml:space="preserve">Supplier is to </w:t>
            </w:r>
            <w:r>
              <w:t>complete Appendix D and submit with its proposal</w:t>
            </w:r>
            <w:r w:rsidRPr="009C61B0">
              <w:t>.</w:t>
            </w:r>
            <w:r>
              <w:rPr>
                <w:color w:val="1F497D"/>
              </w:rPr>
              <w:t xml:space="preserve"> </w:t>
            </w:r>
          </w:p>
        </w:tc>
        <w:tc>
          <w:tcPr>
            <w:tcW w:w="4122" w:type="dxa"/>
            <w:tcBorders>
              <w:top w:val="single" w:sz="4" w:space="0" w:color="000000"/>
              <w:left w:val="single" w:sz="4" w:space="0" w:color="000000"/>
              <w:bottom w:val="single" w:sz="4" w:space="0" w:color="auto"/>
              <w:right w:val="single" w:sz="4" w:space="0" w:color="000000"/>
            </w:tcBorders>
          </w:tcPr>
          <w:p w14:paraId="7B795DC7" w14:textId="77777777" w:rsidR="00F13E02" w:rsidRPr="00BA0E9A" w:rsidRDefault="00F13E02">
            <w:pPr>
              <w:pStyle w:val="BodyText"/>
            </w:pPr>
          </w:p>
        </w:tc>
      </w:tr>
      <w:tr w:rsidR="00A1234D" w:rsidRPr="00BA0E9A" w14:paraId="157C4065" w14:textId="77777777">
        <w:trPr>
          <w:trHeight w:val="1060"/>
        </w:trPr>
        <w:tc>
          <w:tcPr>
            <w:tcW w:w="4788" w:type="dxa"/>
            <w:tcBorders>
              <w:top w:val="single" w:sz="4" w:space="0" w:color="000000"/>
              <w:left w:val="single" w:sz="4" w:space="0" w:color="000000"/>
              <w:bottom w:val="single" w:sz="4" w:space="0" w:color="auto"/>
              <w:right w:val="single" w:sz="4" w:space="0" w:color="000000"/>
            </w:tcBorders>
          </w:tcPr>
          <w:p w14:paraId="45375897" w14:textId="77777777" w:rsidR="00A1234D" w:rsidRDefault="00A1234D">
            <w:pPr>
              <w:pStyle w:val="BodyText"/>
            </w:pPr>
            <w:r w:rsidRPr="00A1234D">
              <w:t xml:space="preserve">Do you affirm that any anticipated partner or subcontractor </w:t>
            </w:r>
            <w:r>
              <w:t xml:space="preserve">that will provide Services/Solutions directly to the Commonwealth </w:t>
            </w:r>
            <w:r w:rsidRPr="00A1234D">
              <w:t>is properly registered with the Virginia State Corporation Commission to conduct business in the Commonwealth?  Supplier is to complete and additional Appendix D for all anticipated partners or subcontractors and submit with its proposal.</w:t>
            </w:r>
          </w:p>
        </w:tc>
        <w:tc>
          <w:tcPr>
            <w:tcW w:w="4122" w:type="dxa"/>
            <w:tcBorders>
              <w:top w:val="single" w:sz="4" w:space="0" w:color="000000"/>
              <w:left w:val="single" w:sz="4" w:space="0" w:color="000000"/>
              <w:bottom w:val="single" w:sz="4" w:space="0" w:color="auto"/>
              <w:right w:val="single" w:sz="4" w:space="0" w:color="000000"/>
            </w:tcBorders>
          </w:tcPr>
          <w:p w14:paraId="774E64C1" w14:textId="77777777" w:rsidR="00A1234D" w:rsidRPr="00BA0E9A" w:rsidRDefault="00A1234D">
            <w:pPr>
              <w:pStyle w:val="BodyText"/>
            </w:pPr>
          </w:p>
        </w:tc>
      </w:tr>
      <w:tr w:rsidR="00F13E02" w:rsidRPr="00BA0E9A" w14:paraId="25E91563" w14:textId="77777777">
        <w:trPr>
          <w:trHeight w:val="1060"/>
        </w:trPr>
        <w:tc>
          <w:tcPr>
            <w:tcW w:w="4788" w:type="dxa"/>
            <w:tcBorders>
              <w:top w:val="single" w:sz="4" w:space="0" w:color="000000"/>
              <w:left w:val="single" w:sz="4" w:space="0" w:color="000000"/>
              <w:bottom w:val="single" w:sz="4" w:space="0" w:color="auto"/>
              <w:right w:val="single" w:sz="4" w:space="0" w:color="000000"/>
            </w:tcBorders>
          </w:tcPr>
          <w:p w14:paraId="5ABF14F8" w14:textId="77777777" w:rsidR="00F13E02" w:rsidRPr="009F1E01" w:rsidRDefault="00F13E02">
            <w:pPr>
              <w:pStyle w:val="BodyText"/>
              <w:rPr>
                <w:highlight w:val="cyan"/>
              </w:rPr>
            </w:pPr>
            <w:r w:rsidRPr="009F1E01">
              <w:t>Do you affirm that your organization and all affiliates are current with all sales tax obligations to the Commonwealth as of the due date of the proposals in response to this RFP?</w:t>
            </w:r>
          </w:p>
        </w:tc>
        <w:tc>
          <w:tcPr>
            <w:tcW w:w="4122" w:type="dxa"/>
            <w:tcBorders>
              <w:top w:val="single" w:sz="4" w:space="0" w:color="000000"/>
              <w:left w:val="single" w:sz="4" w:space="0" w:color="000000"/>
              <w:bottom w:val="single" w:sz="4" w:space="0" w:color="auto"/>
              <w:right w:val="single" w:sz="4" w:space="0" w:color="000000"/>
            </w:tcBorders>
          </w:tcPr>
          <w:p w14:paraId="6F94435C" w14:textId="77777777" w:rsidR="00F13E02" w:rsidRPr="00BA0E9A" w:rsidRDefault="00F13E02">
            <w:pPr>
              <w:pStyle w:val="BodyText"/>
            </w:pPr>
          </w:p>
        </w:tc>
      </w:tr>
      <w:tr w:rsidR="00F13E02" w:rsidRPr="00BA0E9A" w14:paraId="30C5594A" w14:textId="77777777">
        <w:trPr>
          <w:trHeight w:val="1260"/>
        </w:trPr>
        <w:tc>
          <w:tcPr>
            <w:tcW w:w="4788" w:type="dxa"/>
            <w:tcBorders>
              <w:top w:val="single" w:sz="4" w:space="0" w:color="auto"/>
              <w:left w:val="single" w:sz="4" w:space="0" w:color="000000"/>
              <w:bottom w:val="single" w:sz="4" w:space="0" w:color="auto"/>
              <w:right w:val="single" w:sz="4" w:space="0" w:color="000000"/>
            </w:tcBorders>
          </w:tcPr>
          <w:p w14:paraId="79E63F44" w14:textId="77777777" w:rsidR="00A833C2" w:rsidRDefault="00DA6138" w:rsidP="00DA6138">
            <w:pPr>
              <w:pStyle w:val="BodyText"/>
            </w:pPr>
            <w:r>
              <w:t xml:space="preserve">Do you agree to accept the </w:t>
            </w:r>
            <w:r w:rsidR="00F51871">
              <w:t>VITA “</w:t>
            </w:r>
            <w:r w:rsidR="00F51871" w:rsidRPr="00811122">
              <w:rPr>
                <w:b/>
              </w:rPr>
              <w:t>Mandatory Contract Terms</w:t>
            </w:r>
            <w:r w:rsidR="00A833C2">
              <w:t>” consisting of the:</w:t>
            </w:r>
          </w:p>
          <w:p w14:paraId="11161EC6" w14:textId="77777777" w:rsidR="00A833C2" w:rsidRDefault="00F51871" w:rsidP="00F04482">
            <w:pPr>
              <w:pStyle w:val="BodyText"/>
              <w:numPr>
                <w:ilvl w:val="0"/>
                <w:numId w:val="25"/>
              </w:numPr>
            </w:pPr>
            <w:r>
              <w:t>“Core Contractua</w:t>
            </w:r>
            <w:r w:rsidR="00A833C2">
              <w:t>l Terms”;</w:t>
            </w:r>
          </w:p>
          <w:p w14:paraId="18A74A34" w14:textId="77777777" w:rsidR="00A833C2" w:rsidRDefault="00F51871" w:rsidP="00F04482">
            <w:pPr>
              <w:pStyle w:val="BodyText"/>
              <w:numPr>
                <w:ilvl w:val="0"/>
                <w:numId w:val="25"/>
              </w:numPr>
            </w:pPr>
            <w:r w:rsidRPr="0026742A">
              <w:t xml:space="preserve">“Required </w:t>
            </w:r>
            <w:proofErr w:type="spellStart"/>
            <w:r w:rsidRPr="0026742A">
              <w:t>eVA</w:t>
            </w:r>
            <w:proofErr w:type="spellEnd"/>
            <w:r w:rsidRPr="0026742A">
              <w:t xml:space="preserve"> Terms and Conditions”</w:t>
            </w:r>
            <w:r w:rsidR="00A833C2">
              <w:t>; and</w:t>
            </w:r>
          </w:p>
          <w:p w14:paraId="64D6702D" w14:textId="77777777" w:rsidR="00A833C2" w:rsidRDefault="00F51871" w:rsidP="00F04482">
            <w:pPr>
              <w:pStyle w:val="BodyText"/>
              <w:numPr>
                <w:ilvl w:val="0"/>
                <w:numId w:val="25"/>
              </w:numPr>
            </w:pPr>
            <w:r w:rsidRPr="0026742A">
              <w:t>“Mandatory Internal Revenue Service (IRS) Publication 1075 (required for FTI data only)”</w:t>
            </w:r>
            <w:r w:rsidR="00D521A1">
              <w:t>?</w:t>
            </w:r>
          </w:p>
          <w:p w14:paraId="119A4C89" w14:textId="77777777" w:rsidR="00F51871" w:rsidRDefault="00D521A1" w:rsidP="00A833C2">
            <w:pPr>
              <w:pStyle w:val="BodyText"/>
              <w:ind w:left="420"/>
            </w:pPr>
            <w:r>
              <w:t>T</w:t>
            </w:r>
            <w:r w:rsidR="00F51871">
              <w:t>he provisions of each are set forth at the following URL:</w:t>
            </w:r>
          </w:p>
          <w:p w14:paraId="6776E39B" w14:textId="77777777" w:rsidR="00DA6138" w:rsidRDefault="00F51A49" w:rsidP="00DA6138">
            <w:pPr>
              <w:pStyle w:val="BodyText"/>
            </w:pPr>
            <w:hyperlink r:id="rId36" w:history="1">
              <w:r w:rsidR="00F51871">
                <w:rPr>
                  <w:rStyle w:val="Hyperlink"/>
                </w:rPr>
                <w:t>https://www.vita.virginia.gov/supply-chain/scm-policies-forms/mandatory-contract-terms/</w:t>
              </w:r>
            </w:hyperlink>
          </w:p>
          <w:p w14:paraId="5706A838" w14:textId="77777777" w:rsidR="00002BAF" w:rsidRPr="008F29B7" w:rsidRDefault="00002BAF" w:rsidP="00002BAF">
            <w:pPr>
              <w:pStyle w:val="BodyText"/>
            </w:pPr>
          </w:p>
        </w:tc>
        <w:tc>
          <w:tcPr>
            <w:tcW w:w="4122" w:type="dxa"/>
            <w:tcBorders>
              <w:top w:val="single" w:sz="4" w:space="0" w:color="auto"/>
              <w:left w:val="single" w:sz="4" w:space="0" w:color="000000"/>
              <w:bottom w:val="single" w:sz="4" w:space="0" w:color="auto"/>
              <w:right w:val="single" w:sz="4" w:space="0" w:color="000000"/>
            </w:tcBorders>
          </w:tcPr>
          <w:p w14:paraId="3570504D" w14:textId="77777777" w:rsidR="00F13E02" w:rsidRPr="00BA0E9A" w:rsidRDefault="00DA6138">
            <w:pPr>
              <w:pStyle w:val="BodyText"/>
            </w:pPr>
            <w:r>
              <w:tab/>
            </w:r>
          </w:p>
        </w:tc>
      </w:tr>
    </w:tbl>
    <w:p w14:paraId="1AB6BAE3" w14:textId="77777777" w:rsidR="00F13E02" w:rsidRDefault="00F13E02">
      <w:pPr>
        <w:pStyle w:val="BodyTextIndent"/>
      </w:pPr>
    </w:p>
    <w:p w14:paraId="6F2C67AF" w14:textId="6C6FC152" w:rsidR="00FD0C10" w:rsidRDefault="00FD0C10">
      <w:pPr>
        <w:pStyle w:val="BodyTextIndent"/>
      </w:pPr>
    </w:p>
    <w:p w14:paraId="096F1174" w14:textId="77777777" w:rsidR="00FD0C10" w:rsidRDefault="00FD0C10">
      <w:pPr>
        <w:ind w:left="0"/>
        <w:jc w:val="left"/>
        <w:rPr>
          <w:rFonts w:cs="Arial"/>
        </w:rPr>
      </w:pPr>
      <w:r>
        <w:br w:type="page"/>
      </w:r>
    </w:p>
    <w:p w14:paraId="3A5C0E1B" w14:textId="77777777" w:rsidR="00FD0C10" w:rsidRPr="00697F52" w:rsidRDefault="00FD0C10" w:rsidP="00FD0C10">
      <w:pPr>
        <w:pStyle w:val="Heading1"/>
        <w:numPr>
          <w:ilvl w:val="0"/>
          <w:numId w:val="0"/>
        </w:numPr>
        <w:jc w:val="both"/>
        <w:rPr>
          <w:rFonts w:cs="Arial"/>
        </w:rPr>
      </w:pPr>
      <w:bookmarkStart w:id="2124" w:name="_Toc36033921"/>
      <w:bookmarkStart w:id="2125" w:name="_Toc45632235"/>
      <w:bookmarkStart w:id="2126" w:name="_Toc69997768"/>
      <w:bookmarkStart w:id="2127" w:name="_Toc78547923"/>
      <w:r w:rsidRPr="00697F52">
        <w:rPr>
          <w:rFonts w:cs="Arial"/>
        </w:rPr>
        <w:lastRenderedPageBreak/>
        <w:t>Appendix A – Service Level Agreement</w:t>
      </w:r>
      <w:r>
        <w:rPr>
          <w:rFonts w:cs="Arial"/>
        </w:rPr>
        <w:t>s Chart</w:t>
      </w:r>
      <w:r w:rsidRPr="00697F52">
        <w:rPr>
          <w:rFonts w:cs="Arial"/>
        </w:rPr>
        <w:t xml:space="preserve"> (SLAs)</w:t>
      </w:r>
      <w:bookmarkEnd w:id="2124"/>
      <w:bookmarkEnd w:id="2125"/>
      <w:bookmarkEnd w:id="2126"/>
      <w:bookmarkEnd w:id="2127"/>
    </w:p>
    <w:p w14:paraId="7895FE58" w14:textId="77777777" w:rsidR="00FD0C10" w:rsidRPr="00697F52" w:rsidRDefault="00FD0C10" w:rsidP="00FD0C10">
      <w:pPr>
        <w:pStyle w:val="BodyText"/>
        <w:jc w:val="both"/>
        <w:rPr>
          <w:rFonts w:cs="Arial"/>
        </w:rPr>
      </w:pPr>
      <w:r w:rsidRPr="00697F52">
        <w:rPr>
          <w:rFonts w:cs="Arial"/>
        </w:rPr>
        <w:t xml:space="preserve">Effective with the Period of Performance of the contract. </w:t>
      </w:r>
    </w:p>
    <w:p w14:paraId="2D4B5C53" w14:textId="77777777" w:rsidR="00FD0C10" w:rsidRPr="00697F52" w:rsidRDefault="00FD0C10" w:rsidP="00FD0C10"/>
    <w:p w14:paraId="3F21946D" w14:textId="77777777" w:rsidR="00FD0C10" w:rsidRDefault="00FD0C10" w:rsidP="00FD0C10">
      <w:pPr>
        <w:ind w:left="0"/>
      </w:pPr>
      <w:r w:rsidRPr="00697F52">
        <w:t xml:space="preserve">Final Service Level Agreements (SLAs) will be included in the </w:t>
      </w:r>
      <w:r>
        <w:t xml:space="preserve">SLA Exhibit of </w:t>
      </w:r>
      <w:r w:rsidRPr="00697F52">
        <w:t>the Final Contract that results from this RFP.</w:t>
      </w:r>
      <w:r>
        <w:t xml:space="preserve">  Please note that Suppliers should include proposed Response times, Resolution Times, and Internal Escalation Procedures with the initial proposal response. Additional SLAs should be proposed for Cloud Services, which correspond to service levels guaranteed by the proposed cloud service provider, if applicable.</w:t>
      </w:r>
    </w:p>
    <w:p w14:paraId="406EDFB1" w14:textId="77777777" w:rsidR="00FD0C10" w:rsidRPr="00697F52" w:rsidRDefault="00FD0C10" w:rsidP="00FD0C10">
      <w:pPr>
        <w:ind w:left="0"/>
      </w:pPr>
    </w:p>
    <w:p w14:paraId="23672CB8" w14:textId="77777777" w:rsidR="00FD0C10" w:rsidRDefault="00FD0C10" w:rsidP="00FD0C10">
      <w:pPr>
        <w:ind w:left="0"/>
      </w:pPr>
    </w:p>
    <w:p w14:paraId="482B476A" w14:textId="77777777" w:rsidR="00FD0C10" w:rsidRDefault="00FD0C10" w:rsidP="00FD0C10">
      <w:pPr>
        <w:ind w:left="720"/>
      </w:pPr>
      <w:r>
        <w:t>The Service Level Agreements (SLAs) Chart begins on the following page.</w:t>
      </w:r>
    </w:p>
    <w:p w14:paraId="3F5F8CAB" w14:textId="77777777" w:rsidR="00FD0C10" w:rsidRDefault="00FD0C10" w:rsidP="00FD0C10">
      <w:pPr>
        <w:ind w:left="0"/>
        <w:jc w:val="left"/>
      </w:pPr>
      <w:r>
        <w:br w:type="page"/>
      </w:r>
    </w:p>
    <w:p w14:paraId="05E71967" w14:textId="77777777" w:rsidR="00F13E02" w:rsidRDefault="00F13E02">
      <w:pPr>
        <w:pStyle w:val="BodyTextIndent"/>
        <w:sectPr w:rsidR="00F13E02" w:rsidSect="00F13E02">
          <w:pgSz w:w="12240" w:h="15840" w:code="1"/>
          <w:pgMar w:top="864" w:right="1008" w:bottom="1296" w:left="1440" w:header="576" w:footer="576" w:gutter="0"/>
          <w:cols w:space="720"/>
          <w:noEndnote/>
        </w:sectPr>
      </w:pPr>
    </w:p>
    <w:p w14:paraId="1592A0E2" w14:textId="77777777" w:rsidR="00F13E02" w:rsidRDefault="00F13E02">
      <w:pPr>
        <w:pStyle w:val="Heading1"/>
        <w:numPr>
          <w:ilvl w:val="0"/>
          <w:numId w:val="0"/>
        </w:numPr>
      </w:pPr>
      <w:bookmarkStart w:id="2128" w:name="_Toc78547924"/>
      <w:r>
        <w:lastRenderedPageBreak/>
        <w:t>Appendix A – Service Level Agreements (SLAs)</w:t>
      </w:r>
      <w:bookmarkEnd w:id="2128"/>
      <w:r>
        <w:t xml:space="preserve">  </w:t>
      </w:r>
    </w:p>
    <w:p w14:paraId="64067FF0" w14:textId="77777777" w:rsidR="00320C6D" w:rsidRDefault="00320C6D" w:rsidP="00320C6D">
      <w:pPr>
        <w:ind w:left="0"/>
      </w:pPr>
    </w:p>
    <w:p w14:paraId="68671332" w14:textId="1351DAD2" w:rsidR="00320C6D" w:rsidRDefault="00320C6D" w:rsidP="00320C6D">
      <w:pPr>
        <w:ind w:left="0"/>
      </w:pPr>
      <w:r w:rsidRPr="5EF9772A">
        <w:t>The Supplier must provide the Department with a Service Level Agreement (SLA) status summary for each SLA below.  The SLA status summary will be developed in tandem by the Department and the Supplier to be due monthly during the term of the Contract</w:t>
      </w:r>
      <w:r w:rsidR="00A82478">
        <w:t xml:space="preserve">. </w:t>
      </w:r>
      <w:r w:rsidRPr="5EF9772A">
        <w:t xml:space="preserve">The SLA Status Summary will be subject to validation and verification by the Department. </w:t>
      </w:r>
    </w:p>
    <w:p w14:paraId="2EA196DD" w14:textId="17F24100" w:rsidR="00650766" w:rsidRDefault="00650766">
      <w:pPr>
        <w:pStyle w:val="BodyText"/>
      </w:pPr>
    </w:p>
    <w:tbl>
      <w:tblPr>
        <w:tblW w:w="13220" w:type="dxa"/>
        <w:tblLook w:val="04A0" w:firstRow="1" w:lastRow="0" w:firstColumn="1" w:lastColumn="0" w:noHBand="0" w:noVBand="1"/>
      </w:tblPr>
      <w:tblGrid>
        <w:gridCol w:w="1610"/>
        <w:gridCol w:w="2970"/>
        <w:gridCol w:w="4500"/>
        <w:gridCol w:w="4140"/>
      </w:tblGrid>
      <w:tr w:rsidR="00650766" w:rsidRPr="00392068" w14:paraId="6C32221F" w14:textId="77777777" w:rsidTr="00F04482">
        <w:trPr>
          <w:trHeight w:val="885"/>
        </w:trPr>
        <w:tc>
          <w:tcPr>
            <w:tcW w:w="1610" w:type="dxa"/>
            <w:tcBorders>
              <w:top w:val="single" w:sz="8" w:space="0" w:color="auto"/>
              <w:left w:val="single" w:sz="8" w:space="0" w:color="auto"/>
              <w:bottom w:val="single" w:sz="8" w:space="0" w:color="auto"/>
              <w:right w:val="single" w:sz="8" w:space="0" w:color="000000"/>
            </w:tcBorders>
            <w:shd w:val="clear" w:color="000000" w:fill="FFFFFF"/>
            <w:vAlign w:val="center"/>
            <w:hideMark/>
          </w:tcPr>
          <w:p w14:paraId="59909D3B" w14:textId="3B61C164" w:rsidR="00650766" w:rsidRPr="00392068" w:rsidRDefault="00650766" w:rsidP="007E13A0">
            <w:pPr>
              <w:ind w:left="0"/>
              <w:jc w:val="left"/>
              <w:rPr>
                <w:rFonts w:ascii="Calibri" w:eastAsia="Times New Roman" w:hAnsi="Calibri" w:cs="Calibri"/>
                <w:b/>
                <w:bCs/>
                <w:color w:val="000000"/>
                <w:sz w:val="24"/>
                <w:szCs w:val="24"/>
              </w:rPr>
            </w:pPr>
            <w:r>
              <w:br w:type="page"/>
            </w:r>
            <w:r w:rsidR="00175BB3">
              <w:rPr>
                <w:rFonts w:ascii="Calibri" w:eastAsia="Times New Roman" w:hAnsi="Calibri" w:cs="Calibri"/>
                <w:b/>
                <w:bCs/>
                <w:color w:val="000000"/>
                <w:sz w:val="24"/>
                <w:szCs w:val="24"/>
              </w:rPr>
              <w:t xml:space="preserve">RTM </w:t>
            </w:r>
            <w:r w:rsidRPr="00392068">
              <w:rPr>
                <w:rFonts w:ascii="Calibri" w:eastAsia="Times New Roman" w:hAnsi="Calibri" w:cs="Calibri"/>
                <w:b/>
                <w:bCs/>
                <w:color w:val="000000"/>
                <w:sz w:val="24"/>
                <w:szCs w:val="24"/>
              </w:rPr>
              <w:t>Location ID</w:t>
            </w:r>
          </w:p>
        </w:tc>
        <w:tc>
          <w:tcPr>
            <w:tcW w:w="2970" w:type="dxa"/>
            <w:tcBorders>
              <w:top w:val="single" w:sz="8" w:space="0" w:color="auto"/>
              <w:left w:val="single" w:sz="12" w:space="0" w:color="000000"/>
              <w:bottom w:val="single" w:sz="8" w:space="0" w:color="auto"/>
              <w:right w:val="single" w:sz="8" w:space="0" w:color="000000"/>
            </w:tcBorders>
            <w:shd w:val="clear" w:color="000000" w:fill="FFFFFF"/>
            <w:vAlign w:val="center"/>
            <w:hideMark/>
          </w:tcPr>
          <w:p w14:paraId="1BECC6B7" w14:textId="77777777" w:rsidR="00650766" w:rsidRPr="00392068" w:rsidRDefault="00650766" w:rsidP="007E13A0">
            <w:pPr>
              <w:ind w:left="0"/>
              <w:jc w:val="left"/>
              <w:rPr>
                <w:rFonts w:ascii="Calibri" w:eastAsia="Times New Roman" w:hAnsi="Calibri" w:cs="Calibri"/>
                <w:b/>
                <w:bCs/>
                <w:color w:val="000000"/>
                <w:sz w:val="24"/>
                <w:szCs w:val="24"/>
              </w:rPr>
            </w:pPr>
            <w:r w:rsidRPr="00392068">
              <w:rPr>
                <w:rFonts w:ascii="Calibri" w:eastAsia="Times New Roman" w:hAnsi="Calibri" w:cs="Calibri"/>
                <w:b/>
                <w:bCs/>
                <w:color w:val="000000"/>
                <w:sz w:val="24"/>
                <w:szCs w:val="24"/>
              </w:rPr>
              <w:t>Performance Standard</w:t>
            </w:r>
          </w:p>
        </w:tc>
        <w:tc>
          <w:tcPr>
            <w:tcW w:w="4500" w:type="dxa"/>
            <w:tcBorders>
              <w:top w:val="single" w:sz="8" w:space="0" w:color="auto"/>
              <w:left w:val="single" w:sz="12" w:space="0" w:color="000000"/>
              <w:bottom w:val="single" w:sz="8" w:space="0" w:color="auto"/>
              <w:right w:val="single" w:sz="8" w:space="0" w:color="000000"/>
            </w:tcBorders>
            <w:shd w:val="clear" w:color="000000" w:fill="FFFFFF"/>
            <w:vAlign w:val="center"/>
            <w:hideMark/>
          </w:tcPr>
          <w:p w14:paraId="3C71CEE0" w14:textId="77777777" w:rsidR="00650766" w:rsidRDefault="00650766" w:rsidP="007E13A0">
            <w:pPr>
              <w:ind w:left="0"/>
              <w:jc w:val="left"/>
              <w:rPr>
                <w:rFonts w:ascii="Calibri" w:eastAsia="Times New Roman" w:hAnsi="Calibri" w:cs="Calibri"/>
                <w:b/>
                <w:bCs/>
                <w:color w:val="000000"/>
                <w:sz w:val="24"/>
                <w:szCs w:val="24"/>
              </w:rPr>
            </w:pPr>
            <w:r w:rsidRPr="00392068">
              <w:rPr>
                <w:rFonts w:ascii="Calibri" w:eastAsia="Times New Roman" w:hAnsi="Calibri" w:cs="Calibri"/>
                <w:b/>
                <w:bCs/>
                <w:color w:val="000000"/>
                <w:sz w:val="24"/>
                <w:szCs w:val="24"/>
              </w:rPr>
              <w:t>Measurement</w:t>
            </w:r>
          </w:p>
          <w:p w14:paraId="65901718" w14:textId="313942E5" w:rsidR="00384C23" w:rsidRPr="00392068" w:rsidRDefault="00384C23" w:rsidP="007E13A0">
            <w:pPr>
              <w:ind w:left="0"/>
              <w:jc w:val="left"/>
              <w:rPr>
                <w:rFonts w:ascii="Calibri" w:eastAsia="Times New Roman" w:hAnsi="Calibri" w:cs="Calibri"/>
                <w:b/>
                <w:bCs/>
                <w:color w:val="000000"/>
                <w:sz w:val="24"/>
                <w:szCs w:val="24"/>
              </w:rPr>
            </w:pPr>
            <w:r>
              <w:rPr>
                <w:rFonts w:ascii="Calibri" w:eastAsia="Times New Roman" w:hAnsi="Calibri" w:cs="Calibri"/>
                <w:b/>
                <w:bCs/>
                <w:color w:val="000000"/>
                <w:sz w:val="24"/>
                <w:szCs w:val="24"/>
              </w:rPr>
              <w:t>Duration: Contract Term</w:t>
            </w:r>
          </w:p>
        </w:tc>
        <w:tc>
          <w:tcPr>
            <w:tcW w:w="4140" w:type="dxa"/>
            <w:tcBorders>
              <w:top w:val="single" w:sz="8" w:space="0" w:color="auto"/>
              <w:left w:val="single" w:sz="12" w:space="0" w:color="000000"/>
              <w:bottom w:val="single" w:sz="8" w:space="0" w:color="auto"/>
              <w:right w:val="single" w:sz="8" w:space="0" w:color="auto"/>
            </w:tcBorders>
            <w:shd w:val="clear" w:color="000000" w:fill="FFFFFF"/>
            <w:vAlign w:val="center"/>
            <w:hideMark/>
          </w:tcPr>
          <w:p w14:paraId="2E96D9E6" w14:textId="77777777" w:rsidR="00650766" w:rsidRPr="00392068" w:rsidRDefault="00650766" w:rsidP="007E13A0">
            <w:pPr>
              <w:ind w:left="0"/>
              <w:jc w:val="center"/>
              <w:rPr>
                <w:rFonts w:ascii="Calibri" w:eastAsia="Times New Roman" w:hAnsi="Calibri" w:cs="Calibri"/>
                <w:b/>
                <w:bCs/>
                <w:color w:val="000000"/>
                <w:sz w:val="22"/>
                <w:szCs w:val="22"/>
              </w:rPr>
            </w:pPr>
            <w:r w:rsidRPr="00392068">
              <w:rPr>
                <w:rFonts w:ascii="Calibri" w:eastAsia="Times New Roman" w:hAnsi="Calibri" w:cs="Calibri"/>
                <w:b/>
                <w:bCs/>
                <w:color w:val="000000"/>
                <w:sz w:val="22"/>
                <w:szCs w:val="22"/>
              </w:rPr>
              <w:t>Liquidated Damage</w:t>
            </w:r>
          </w:p>
        </w:tc>
      </w:tr>
      <w:tr w:rsidR="00650766" w:rsidRPr="00392068" w14:paraId="0965E6AD" w14:textId="77777777" w:rsidTr="00F04482">
        <w:trPr>
          <w:trHeight w:val="1935"/>
        </w:trPr>
        <w:tc>
          <w:tcPr>
            <w:tcW w:w="1610" w:type="dxa"/>
            <w:tcBorders>
              <w:top w:val="nil"/>
              <w:left w:val="single" w:sz="12" w:space="0" w:color="000000"/>
              <w:bottom w:val="single" w:sz="8" w:space="0" w:color="000000"/>
              <w:right w:val="single" w:sz="8" w:space="0" w:color="000000"/>
            </w:tcBorders>
            <w:shd w:val="clear" w:color="000000" w:fill="FFFFFF"/>
            <w:hideMark/>
          </w:tcPr>
          <w:p w14:paraId="5A53E9BC" w14:textId="734E9CF7" w:rsidR="00650766" w:rsidRPr="00392068" w:rsidRDefault="00120E37" w:rsidP="007E13A0">
            <w:pPr>
              <w:ind w:left="0"/>
              <w:jc w:val="left"/>
              <w:rPr>
                <w:rFonts w:ascii="Calibri" w:eastAsia="Times New Roman" w:hAnsi="Calibri" w:cs="Calibri"/>
                <w:color w:val="000000"/>
                <w:sz w:val="22"/>
                <w:szCs w:val="22"/>
              </w:rPr>
            </w:pPr>
            <w:r>
              <w:rPr>
                <w:rFonts w:ascii="Calibri" w:eastAsia="Times New Roman" w:hAnsi="Calibri" w:cs="Calibri"/>
                <w:color w:val="000000"/>
                <w:sz w:val="22"/>
                <w:szCs w:val="22"/>
              </w:rPr>
              <w:t>CST-11</w:t>
            </w:r>
          </w:p>
        </w:tc>
        <w:tc>
          <w:tcPr>
            <w:tcW w:w="2970" w:type="dxa"/>
            <w:tcBorders>
              <w:top w:val="nil"/>
              <w:left w:val="single" w:sz="12" w:space="0" w:color="000000"/>
              <w:bottom w:val="single" w:sz="8" w:space="0" w:color="000000"/>
              <w:right w:val="single" w:sz="8" w:space="0" w:color="000000"/>
            </w:tcBorders>
            <w:shd w:val="clear" w:color="000000" w:fill="FFFFFF"/>
            <w:hideMark/>
          </w:tcPr>
          <w:p w14:paraId="603AAF7B" w14:textId="4B1A572F" w:rsidR="00650766" w:rsidRPr="00392068" w:rsidRDefault="00650766" w:rsidP="007E13A0">
            <w:pPr>
              <w:ind w:left="0"/>
              <w:jc w:val="left"/>
              <w:rPr>
                <w:rFonts w:ascii="Calibri" w:eastAsia="Times New Roman" w:hAnsi="Calibri" w:cs="Calibri"/>
                <w:color w:val="000000"/>
                <w:sz w:val="22"/>
                <w:szCs w:val="22"/>
              </w:rPr>
            </w:pPr>
            <w:r w:rsidRPr="00392068">
              <w:rPr>
                <w:rFonts w:ascii="Calibri" w:eastAsia="Times New Roman" w:hAnsi="Calibri" w:cs="Calibri"/>
                <w:color w:val="000000"/>
                <w:sz w:val="22"/>
                <w:szCs w:val="22"/>
              </w:rPr>
              <w:t xml:space="preserve">Fully compliant with all state and federal laws, regulations, and policies governing the </w:t>
            </w:r>
            <w:r>
              <w:rPr>
                <w:rFonts w:ascii="Calibri" w:eastAsia="Times New Roman" w:hAnsi="Calibri" w:cs="Calibri"/>
                <w:color w:val="000000"/>
                <w:sz w:val="22"/>
                <w:szCs w:val="22"/>
              </w:rPr>
              <w:t>EQR activities contracted by DMAS</w:t>
            </w:r>
            <w:r w:rsidR="003C18F4">
              <w:rPr>
                <w:rFonts w:ascii="Calibri" w:eastAsia="Times New Roman" w:hAnsi="Calibri" w:cs="Calibri"/>
                <w:color w:val="000000"/>
                <w:sz w:val="22"/>
                <w:szCs w:val="22"/>
              </w:rPr>
              <w:t>.</w:t>
            </w:r>
          </w:p>
        </w:tc>
        <w:tc>
          <w:tcPr>
            <w:tcW w:w="4500" w:type="dxa"/>
            <w:tcBorders>
              <w:top w:val="nil"/>
              <w:left w:val="single" w:sz="12" w:space="0" w:color="000000"/>
              <w:bottom w:val="single" w:sz="8" w:space="0" w:color="000000"/>
              <w:right w:val="single" w:sz="8" w:space="0" w:color="000000"/>
            </w:tcBorders>
            <w:shd w:val="clear" w:color="000000" w:fill="FFFFFF"/>
            <w:hideMark/>
          </w:tcPr>
          <w:p w14:paraId="466AE7E3" w14:textId="1B1D9033" w:rsidR="00650766" w:rsidRPr="00392068" w:rsidRDefault="00650766" w:rsidP="007E13A0">
            <w:pPr>
              <w:ind w:left="0"/>
              <w:jc w:val="left"/>
              <w:rPr>
                <w:rFonts w:ascii="Calibri" w:eastAsia="Times New Roman" w:hAnsi="Calibri" w:cs="Calibri"/>
                <w:color w:val="000000"/>
                <w:sz w:val="22"/>
                <w:szCs w:val="22"/>
              </w:rPr>
            </w:pPr>
            <w:r w:rsidRPr="00392068">
              <w:rPr>
                <w:rFonts w:ascii="Calibri" w:eastAsia="Times New Roman" w:hAnsi="Calibri" w:cs="Calibri"/>
                <w:color w:val="000000"/>
                <w:sz w:val="22"/>
                <w:szCs w:val="22"/>
              </w:rPr>
              <w:t xml:space="preserve">Supplier shall be fully compliant with all state and federal laws, regulations, and policies governing the </w:t>
            </w:r>
            <w:r>
              <w:rPr>
                <w:rFonts w:ascii="Calibri" w:eastAsia="Times New Roman" w:hAnsi="Calibri" w:cs="Calibri"/>
                <w:color w:val="000000"/>
                <w:sz w:val="22"/>
                <w:szCs w:val="22"/>
              </w:rPr>
              <w:t>EQR activities contracted by DMAS, including utilizing the most current and appropriate CMS protocols for EQR activities</w:t>
            </w:r>
            <w:r w:rsidR="003C18F4">
              <w:rPr>
                <w:rFonts w:ascii="Calibri" w:eastAsia="Times New Roman" w:hAnsi="Calibri" w:cs="Calibri"/>
                <w:color w:val="000000"/>
                <w:sz w:val="22"/>
                <w:szCs w:val="22"/>
              </w:rPr>
              <w:t>.</w:t>
            </w:r>
          </w:p>
        </w:tc>
        <w:tc>
          <w:tcPr>
            <w:tcW w:w="4140" w:type="dxa"/>
            <w:tcBorders>
              <w:top w:val="nil"/>
              <w:left w:val="single" w:sz="12" w:space="0" w:color="000000"/>
              <w:bottom w:val="single" w:sz="8" w:space="0" w:color="000000"/>
              <w:right w:val="single" w:sz="8" w:space="0" w:color="000000"/>
            </w:tcBorders>
            <w:shd w:val="clear" w:color="000000" w:fill="FFFFFF"/>
            <w:hideMark/>
          </w:tcPr>
          <w:p w14:paraId="2E4D5F0E" w14:textId="5E7B97F4" w:rsidR="00384C23" w:rsidRDefault="00650766" w:rsidP="00384C23">
            <w:pPr>
              <w:ind w:left="0"/>
              <w:jc w:val="left"/>
              <w:rPr>
                <w:rFonts w:ascii="Calibri" w:eastAsia="Times New Roman" w:hAnsi="Calibri" w:cs="Calibri"/>
                <w:color w:val="000000"/>
              </w:rPr>
            </w:pPr>
            <w:r w:rsidRPr="00392068">
              <w:rPr>
                <w:rFonts w:ascii="Calibri" w:eastAsia="Times New Roman" w:hAnsi="Calibri" w:cs="Calibri"/>
                <w:color w:val="000000"/>
                <w:sz w:val="22"/>
                <w:szCs w:val="22"/>
              </w:rPr>
              <w:t>$</w:t>
            </w:r>
            <w:r w:rsidR="00B96AB1">
              <w:rPr>
                <w:rFonts w:ascii="Calibri" w:eastAsia="Times New Roman" w:hAnsi="Calibri" w:cs="Calibri"/>
                <w:color w:val="000000"/>
                <w:sz w:val="22"/>
                <w:szCs w:val="22"/>
              </w:rPr>
              <w:t>250</w:t>
            </w:r>
            <w:r w:rsidRPr="00392068">
              <w:rPr>
                <w:rFonts w:ascii="Calibri" w:eastAsia="Times New Roman" w:hAnsi="Calibri" w:cs="Calibri"/>
                <w:color w:val="000000"/>
                <w:sz w:val="22"/>
                <w:szCs w:val="22"/>
              </w:rPr>
              <w:t xml:space="preserve"> a calendar day will be imposed </w:t>
            </w:r>
            <w:r w:rsidR="000623FF">
              <w:rPr>
                <w:rFonts w:ascii="Calibri" w:eastAsia="Times New Roman" w:hAnsi="Calibri" w:cs="Calibri"/>
                <w:color w:val="000000"/>
                <w:sz w:val="22"/>
                <w:szCs w:val="22"/>
              </w:rPr>
              <w:t xml:space="preserve">for </w:t>
            </w:r>
            <w:r w:rsidRPr="00392068">
              <w:rPr>
                <w:rFonts w:ascii="Calibri" w:eastAsia="Times New Roman" w:hAnsi="Calibri" w:cs="Calibri"/>
                <w:color w:val="000000"/>
                <w:sz w:val="22"/>
                <w:szCs w:val="22"/>
              </w:rPr>
              <w:t xml:space="preserve">each requirement </w:t>
            </w:r>
            <w:r>
              <w:rPr>
                <w:rFonts w:ascii="Calibri" w:eastAsia="Times New Roman" w:hAnsi="Calibri" w:cs="Calibri"/>
                <w:color w:val="000000"/>
                <w:sz w:val="22"/>
                <w:szCs w:val="22"/>
              </w:rPr>
              <w:t xml:space="preserve">out of </w:t>
            </w:r>
            <w:r w:rsidRPr="003E62AA">
              <w:rPr>
                <w:rFonts w:ascii="Calibri" w:eastAsia="Times New Roman" w:hAnsi="Calibri" w:cs="Calibri"/>
                <w:color w:val="000000"/>
                <w:sz w:val="22"/>
                <w:szCs w:val="22"/>
              </w:rPr>
              <w:t xml:space="preserve">compliance in the </w:t>
            </w:r>
            <w:r w:rsidR="00766A9D">
              <w:rPr>
                <w:rFonts w:ascii="Calibri" w:eastAsia="Times New Roman" w:hAnsi="Calibri" w:cs="Calibri"/>
                <w:color w:val="000000"/>
                <w:sz w:val="22"/>
                <w:szCs w:val="22"/>
              </w:rPr>
              <w:t xml:space="preserve">Requirements Task A </w:t>
            </w:r>
            <w:r w:rsidR="00C4358B" w:rsidRPr="006D5D19">
              <w:rPr>
                <w:rFonts w:ascii="Calibri" w:eastAsia="Times New Roman" w:hAnsi="Calibri" w:cs="Calibri"/>
                <w:color w:val="000000"/>
                <w:sz w:val="22"/>
                <w:szCs w:val="22"/>
              </w:rPr>
              <w:t>Section</w:t>
            </w:r>
            <w:r w:rsidR="00944725" w:rsidRPr="003E62AA">
              <w:rPr>
                <w:rFonts w:ascii="Calibri" w:eastAsia="Times New Roman" w:hAnsi="Calibri" w:cs="Calibri"/>
                <w:color w:val="000000"/>
                <w:sz w:val="22"/>
                <w:szCs w:val="22"/>
              </w:rPr>
              <w:t xml:space="preserve"> </w:t>
            </w:r>
            <w:r w:rsidR="000623FF">
              <w:rPr>
                <w:rFonts w:ascii="Calibri" w:eastAsia="Times New Roman" w:hAnsi="Calibri" w:cs="Calibri"/>
                <w:color w:val="000000"/>
                <w:sz w:val="22"/>
                <w:szCs w:val="22"/>
              </w:rPr>
              <w:t xml:space="preserve">in the </w:t>
            </w:r>
            <w:r w:rsidRPr="003E62AA">
              <w:rPr>
                <w:rFonts w:ascii="Calibri" w:eastAsia="Times New Roman" w:hAnsi="Calibri" w:cs="Calibri"/>
                <w:color w:val="000000"/>
                <w:sz w:val="22"/>
                <w:szCs w:val="22"/>
              </w:rPr>
              <w:t xml:space="preserve">RTM until the Supplier is </w:t>
            </w:r>
            <w:r w:rsidRPr="001223FC">
              <w:rPr>
                <w:rFonts w:ascii="Calibri" w:eastAsia="Times New Roman" w:hAnsi="Calibri" w:cs="Calibri"/>
                <w:color w:val="000000"/>
                <w:sz w:val="22"/>
                <w:szCs w:val="22"/>
              </w:rPr>
              <w:t xml:space="preserve">fully compliant. </w:t>
            </w:r>
            <w:r w:rsidR="00384C23" w:rsidRPr="001223FC">
              <w:rPr>
                <w:rFonts w:ascii="Calibri" w:eastAsia="Times New Roman" w:hAnsi="Calibri" w:cs="Calibri"/>
                <w:color w:val="000000"/>
                <w:sz w:val="22"/>
                <w:szCs w:val="22"/>
              </w:rPr>
              <w:t>The Supplier may also be liable for all incurred costs to the Department for the violation of applicable state and federal laws, regulations, and policies governing the EQR activities.</w:t>
            </w:r>
          </w:p>
          <w:p w14:paraId="58AA3555" w14:textId="1055E642" w:rsidR="00660CB2" w:rsidRDefault="00660CB2" w:rsidP="00944725">
            <w:pPr>
              <w:ind w:left="0"/>
              <w:jc w:val="left"/>
              <w:rPr>
                <w:rFonts w:ascii="Calibri" w:eastAsia="Times New Roman" w:hAnsi="Calibri" w:cs="Calibri"/>
                <w:color w:val="000000"/>
                <w:sz w:val="22"/>
                <w:szCs w:val="22"/>
              </w:rPr>
            </w:pPr>
          </w:p>
          <w:p w14:paraId="2DE768B6" w14:textId="5C6903E5" w:rsidR="00660CB2" w:rsidRDefault="00660CB2" w:rsidP="00660CB2">
            <w:pPr>
              <w:rPr>
                <w:rFonts w:ascii="Calibri" w:eastAsia="Times New Roman" w:hAnsi="Calibri" w:cs="Calibri"/>
                <w:sz w:val="22"/>
                <w:szCs w:val="22"/>
              </w:rPr>
            </w:pPr>
          </w:p>
          <w:p w14:paraId="7E29170A" w14:textId="6858D102" w:rsidR="00650766" w:rsidRPr="00392068" w:rsidRDefault="00650766" w:rsidP="00944725">
            <w:pPr>
              <w:ind w:left="0"/>
              <w:jc w:val="left"/>
              <w:rPr>
                <w:rFonts w:ascii="Calibri" w:eastAsia="Times New Roman" w:hAnsi="Calibri" w:cs="Calibri"/>
                <w:color w:val="000000"/>
                <w:sz w:val="22"/>
                <w:szCs w:val="22"/>
              </w:rPr>
            </w:pPr>
          </w:p>
        </w:tc>
      </w:tr>
      <w:tr w:rsidR="00650766" w:rsidRPr="00392068" w14:paraId="3F3F6C37" w14:textId="77777777" w:rsidTr="00F04482">
        <w:trPr>
          <w:trHeight w:val="5070"/>
        </w:trPr>
        <w:tc>
          <w:tcPr>
            <w:tcW w:w="1610" w:type="dxa"/>
            <w:tcBorders>
              <w:top w:val="nil"/>
              <w:left w:val="single" w:sz="12" w:space="0" w:color="000000"/>
              <w:bottom w:val="single" w:sz="4" w:space="0" w:color="auto"/>
              <w:right w:val="single" w:sz="8" w:space="0" w:color="000000"/>
            </w:tcBorders>
            <w:shd w:val="clear" w:color="000000" w:fill="FFFFFF"/>
            <w:hideMark/>
          </w:tcPr>
          <w:p w14:paraId="254F410F" w14:textId="4681469A" w:rsidR="00650766" w:rsidRPr="00392068" w:rsidRDefault="00120E37" w:rsidP="007E13A0">
            <w:pPr>
              <w:ind w:left="0"/>
              <w:jc w:val="left"/>
              <w:rPr>
                <w:rFonts w:ascii="Calibri" w:eastAsia="Times New Roman" w:hAnsi="Calibri" w:cs="Calibri"/>
                <w:color w:val="000000"/>
                <w:sz w:val="22"/>
                <w:szCs w:val="22"/>
              </w:rPr>
            </w:pPr>
            <w:r>
              <w:rPr>
                <w:rFonts w:ascii="Calibri" w:eastAsia="Times New Roman" w:hAnsi="Calibri" w:cs="Calibri"/>
                <w:color w:val="000000"/>
                <w:sz w:val="22"/>
                <w:szCs w:val="22"/>
              </w:rPr>
              <w:lastRenderedPageBreak/>
              <w:t>CST-07</w:t>
            </w:r>
          </w:p>
        </w:tc>
        <w:tc>
          <w:tcPr>
            <w:tcW w:w="2970" w:type="dxa"/>
            <w:tcBorders>
              <w:top w:val="nil"/>
              <w:left w:val="single" w:sz="12" w:space="0" w:color="000000"/>
              <w:bottom w:val="single" w:sz="4" w:space="0" w:color="auto"/>
              <w:right w:val="single" w:sz="8" w:space="0" w:color="000000"/>
            </w:tcBorders>
            <w:shd w:val="clear" w:color="000000" w:fill="FFFFFF"/>
            <w:hideMark/>
          </w:tcPr>
          <w:p w14:paraId="6C7F977E" w14:textId="687E6F6A" w:rsidR="00650766" w:rsidRPr="00392068" w:rsidRDefault="00650766" w:rsidP="007E13A0">
            <w:pPr>
              <w:ind w:left="0"/>
              <w:jc w:val="left"/>
              <w:rPr>
                <w:rFonts w:ascii="Calibri" w:eastAsia="Times New Roman" w:hAnsi="Calibri" w:cs="Calibri"/>
                <w:color w:val="000000"/>
                <w:sz w:val="22"/>
                <w:szCs w:val="22"/>
              </w:rPr>
            </w:pPr>
            <w:r w:rsidRPr="00392068">
              <w:rPr>
                <w:rFonts w:ascii="Calibri" w:eastAsia="Times New Roman" w:hAnsi="Calibri" w:cs="Calibri"/>
                <w:color w:val="000000"/>
                <w:sz w:val="22"/>
                <w:szCs w:val="22"/>
              </w:rPr>
              <w:t>Comply with notification</w:t>
            </w:r>
            <w:r>
              <w:rPr>
                <w:rFonts w:ascii="Calibri" w:eastAsia="Times New Roman" w:hAnsi="Calibri" w:cs="Calibri"/>
                <w:color w:val="000000"/>
                <w:sz w:val="22"/>
                <w:szCs w:val="22"/>
              </w:rPr>
              <w:t xml:space="preserve"> </w:t>
            </w:r>
            <w:r w:rsidR="000623FF">
              <w:rPr>
                <w:rFonts w:ascii="Calibri" w:eastAsia="Times New Roman" w:hAnsi="Calibri" w:cs="Calibri"/>
                <w:color w:val="000000"/>
                <w:sz w:val="22"/>
                <w:szCs w:val="22"/>
              </w:rPr>
              <w:t>of</w:t>
            </w:r>
            <w:r>
              <w:rPr>
                <w:rFonts w:ascii="Calibri" w:eastAsia="Times New Roman" w:hAnsi="Calibri" w:cs="Calibri"/>
                <w:color w:val="000000"/>
                <w:sz w:val="22"/>
                <w:szCs w:val="22"/>
              </w:rPr>
              <w:t xml:space="preserve"> subcontractor termination</w:t>
            </w:r>
            <w:r w:rsidR="003C18F4">
              <w:rPr>
                <w:rFonts w:ascii="Calibri" w:eastAsia="Times New Roman" w:hAnsi="Calibri" w:cs="Calibri"/>
                <w:color w:val="000000"/>
                <w:sz w:val="22"/>
                <w:szCs w:val="22"/>
              </w:rPr>
              <w:t>.</w:t>
            </w:r>
          </w:p>
        </w:tc>
        <w:tc>
          <w:tcPr>
            <w:tcW w:w="4500" w:type="dxa"/>
            <w:tcBorders>
              <w:top w:val="nil"/>
              <w:left w:val="single" w:sz="12" w:space="0" w:color="000000"/>
              <w:bottom w:val="single" w:sz="4" w:space="0" w:color="auto"/>
              <w:right w:val="single" w:sz="8" w:space="0" w:color="000000"/>
            </w:tcBorders>
            <w:shd w:val="clear" w:color="000000" w:fill="FFFFFF"/>
            <w:hideMark/>
          </w:tcPr>
          <w:p w14:paraId="75E39BB4" w14:textId="6ED5620B" w:rsidR="00650766" w:rsidRPr="00392068" w:rsidRDefault="00650766" w:rsidP="002643EF">
            <w:pPr>
              <w:spacing w:after="240"/>
              <w:ind w:left="0"/>
              <w:jc w:val="left"/>
              <w:rPr>
                <w:rFonts w:ascii="Calibri" w:eastAsia="Times New Roman" w:hAnsi="Calibri" w:cs="Calibri"/>
                <w:color w:val="000000"/>
                <w:sz w:val="22"/>
                <w:szCs w:val="22"/>
              </w:rPr>
            </w:pPr>
            <w:r w:rsidRPr="00392068">
              <w:rPr>
                <w:rFonts w:ascii="Calibri" w:eastAsia="Times New Roman" w:hAnsi="Calibri" w:cs="Calibri"/>
                <w:color w:val="000000"/>
                <w:sz w:val="22"/>
                <w:szCs w:val="22"/>
              </w:rPr>
              <w:t xml:space="preserve">Supplier shall comply with </w:t>
            </w:r>
            <w:r w:rsidRPr="003E62AA">
              <w:rPr>
                <w:rFonts w:ascii="Calibri" w:eastAsia="Times New Roman" w:hAnsi="Calibri" w:cs="Calibri"/>
                <w:color w:val="000000"/>
                <w:sz w:val="22"/>
                <w:szCs w:val="22"/>
              </w:rPr>
              <w:t xml:space="preserve">the </w:t>
            </w:r>
            <w:r w:rsidRPr="00EC12E1">
              <w:rPr>
                <w:rFonts w:ascii="Calibri" w:eastAsia="Times New Roman" w:hAnsi="Calibri" w:cs="Calibri"/>
                <w:color w:val="000000"/>
                <w:sz w:val="22"/>
                <w:szCs w:val="22"/>
              </w:rPr>
              <w:t>Notification of Subcontractor Terminations a</w:t>
            </w:r>
            <w:r w:rsidR="000623FF">
              <w:rPr>
                <w:rFonts w:ascii="Calibri" w:eastAsia="Times New Roman" w:hAnsi="Calibri" w:cs="Calibri"/>
                <w:color w:val="000000"/>
                <w:sz w:val="22"/>
                <w:szCs w:val="22"/>
              </w:rPr>
              <w:t>s</w:t>
            </w:r>
            <w:r w:rsidRPr="00EC12E1">
              <w:rPr>
                <w:rFonts w:ascii="Calibri" w:eastAsia="Times New Roman" w:hAnsi="Calibri" w:cs="Calibri"/>
                <w:color w:val="000000"/>
                <w:sz w:val="22"/>
                <w:szCs w:val="22"/>
              </w:rPr>
              <w:t xml:space="preserve"> outlined in the Section A-</w:t>
            </w:r>
            <w:r w:rsidR="002643EF">
              <w:rPr>
                <w:rFonts w:ascii="Calibri" w:eastAsia="Times New Roman" w:hAnsi="Calibri" w:cs="Calibri"/>
                <w:color w:val="000000"/>
                <w:sz w:val="22"/>
                <w:szCs w:val="22"/>
              </w:rPr>
              <w:t>B</w:t>
            </w:r>
            <w:r w:rsidRPr="00EC12E1">
              <w:rPr>
                <w:rFonts w:ascii="Calibri" w:eastAsia="Times New Roman" w:hAnsi="Calibri" w:cs="Calibri"/>
                <w:color w:val="000000"/>
                <w:sz w:val="22"/>
                <w:szCs w:val="22"/>
              </w:rPr>
              <w:t xml:space="preserve"> RTM section</w:t>
            </w:r>
            <w:r w:rsidRPr="003E62AA">
              <w:rPr>
                <w:rFonts w:ascii="Calibri" w:eastAsia="Times New Roman" w:hAnsi="Calibri" w:cs="Calibri"/>
                <w:color w:val="000000"/>
                <w:sz w:val="22"/>
                <w:szCs w:val="22"/>
              </w:rPr>
              <w:t>.</w:t>
            </w:r>
            <w:r w:rsidRPr="00392068">
              <w:rPr>
                <w:rFonts w:ascii="Calibri" w:eastAsia="Times New Roman" w:hAnsi="Calibri" w:cs="Calibri"/>
                <w:color w:val="000000"/>
                <w:sz w:val="22"/>
                <w:szCs w:val="22"/>
              </w:rPr>
              <w:t xml:space="preserve">  When a subcontract that relates to </w:t>
            </w:r>
            <w:r>
              <w:rPr>
                <w:rFonts w:ascii="Calibri" w:eastAsia="Times New Roman" w:hAnsi="Calibri" w:cs="Calibri"/>
                <w:color w:val="000000"/>
                <w:sz w:val="22"/>
                <w:szCs w:val="22"/>
              </w:rPr>
              <w:t>performance of EQR tasks</w:t>
            </w:r>
            <w:r w:rsidRPr="00392068">
              <w:rPr>
                <w:rFonts w:ascii="Calibri" w:eastAsia="Times New Roman" w:hAnsi="Calibri" w:cs="Calibri"/>
                <w:color w:val="000000"/>
                <w:sz w:val="22"/>
                <w:szCs w:val="22"/>
              </w:rPr>
              <w:t xml:space="preserve"> is being terminated between the Supplier and a subcontractor, the Supplier agrees to give at least thirty (30) calendar </w:t>
            </w:r>
            <w:proofErr w:type="gramStart"/>
            <w:r w:rsidRPr="00392068">
              <w:rPr>
                <w:rFonts w:ascii="Calibri" w:eastAsia="Times New Roman" w:hAnsi="Calibri" w:cs="Calibri"/>
                <w:color w:val="000000"/>
                <w:sz w:val="22"/>
                <w:szCs w:val="22"/>
              </w:rPr>
              <w:t>days</w:t>
            </w:r>
            <w:proofErr w:type="gramEnd"/>
            <w:r w:rsidRPr="00392068">
              <w:rPr>
                <w:rFonts w:ascii="Calibri" w:eastAsia="Times New Roman" w:hAnsi="Calibri" w:cs="Calibri"/>
                <w:color w:val="000000"/>
                <w:sz w:val="22"/>
                <w:szCs w:val="22"/>
              </w:rPr>
              <w:t xml:space="preserve"> prior written notice of the termination to the Department. Such notice will include, at a minimum, a Supplier’s intent to change to a new subcontractor for the provision of said services, an effective date for termination and/or change, as well as any other pertinent information that may be needed. </w:t>
            </w:r>
          </w:p>
        </w:tc>
        <w:tc>
          <w:tcPr>
            <w:tcW w:w="4140" w:type="dxa"/>
            <w:tcBorders>
              <w:top w:val="nil"/>
              <w:left w:val="single" w:sz="12" w:space="0" w:color="000000"/>
              <w:bottom w:val="single" w:sz="4" w:space="0" w:color="auto"/>
              <w:right w:val="single" w:sz="8" w:space="0" w:color="000000"/>
            </w:tcBorders>
            <w:shd w:val="clear" w:color="000000" w:fill="FFFFFF"/>
            <w:hideMark/>
          </w:tcPr>
          <w:p w14:paraId="2691B7A8" w14:textId="531BEBF7" w:rsidR="00650766" w:rsidRPr="00392068" w:rsidRDefault="00650766" w:rsidP="007E13A0">
            <w:pPr>
              <w:ind w:left="0"/>
              <w:jc w:val="left"/>
              <w:rPr>
                <w:rFonts w:ascii="Calibri" w:eastAsia="Times New Roman" w:hAnsi="Calibri" w:cs="Calibri"/>
                <w:color w:val="000000"/>
                <w:sz w:val="22"/>
                <w:szCs w:val="22"/>
              </w:rPr>
            </w:pPr>
            <w:r>
              <w:rPr>
                <w:rFonts w:ascii="Calibri" w:eastAsia="Times New Roman" w:hAnsi="Calibri" w:cs="Calibri"/>
                <w:color w:val="000000"/>
                <w:sz w:val="22"/>
                <w:szCs w:val="22"/>
              </w:rPr>
              <w:t>$500</w:t>
            </w:r>
            <w:r w:rsidRPr="00392068">
              <w:rPr>
                <w:rFonts w:ascii="Calibri" w:eastAsia="Times New Roman" w:hAnsi="Calibri" w:cs="Calibri"/>
                <w:color w:val="000000"/>
                <w:sz w:val="22"/>
                <w:szCs w:val="22"/>
              </w:rPr>
              <w:t xml:space="preserve"> per calendar day for failure to </w:t>
            </w:r>
            <w:r>
              <w:rPr>
                <w:rFonts w:ascii="Calibri" w:eastAsia="Times New Roman" w:hAnsi="Calibri" w:cs="Calibri"/>
                <w:color w:val="000000"/>
                <w:sz w:val="22"/>
                <w:szCs w:val="22"/>
              </w:rPr>
              <w:t xml:space="preserve">notify the Department timely </w:t>
            </w:r>
            <w:r w:rsidR="00F52079">
              <w:rPr>
                <w:rFonts w:ascii="Calibri" w:eastAsia="Times New Roman" w:hAnsi="Calibri" w:cs="Calibri"/>
                <w:color w:val="000000"/>
              </w:rPr>
              <w:t>(with at least thirty (30) calendar days prior written notice</w:t>
            </w:r>
            <w:r w:rsidR="00F52079">
              <w:rPr>
                <w:rFonts w:ascii="Calibri" w:eastAsia="Times New Roman" w:hAnsi="Calibri" w:cs="Calibri"/>
                <w:color w:val="000000"/>
                <w:sz w:val="22"/>
                <w:szCs w:val="22"/>
              </w:rPr>
              <w:t xml:space="preserve">) </w:t>
            </w:r>
            <w:r>
              <w:rPr>
                <w:rFonts w:ascii="Calibri" w:eastAsia="Times New Roman" w:hAnsi="Calibri" w:cs="Calibri"/>
                <w:color w:val="000000"/>
                <w:sz w:val="22"/>
                <w:szCs w:val="22"/>
              </w:rPr>
              <w:t>of subcontractor terminations until the Supplier is fully compliant</w:t>
            </w:r>
            <w:r w:rsidR="003C18F4">
              <w:rPr>
                <w:rFonts w:ascii="Calibri" w:eastAsia="Times New Roman" w:hAnsi="Calibri" w:cs="Calibri"/>
                <w:color w:val="000000"/>
                <w:sz w:val="22"/>
                <w:szCs w:val="22"/>
              </w:rPr>
              <w:t>.</w:t>
            </w:r>
          </w:p>
        </w:tc>
      </w:tr>
      <w:tr w:rsidR="00650766" w:rsidRPr="00392068" w14:paraId="2CFFBA21" w14:textId="77777777" w:rsidTr="00F04482">
        <w:trPr>
          <w:trHeight w:val="5070"/>
        </w:trPr>
        <w:tc>
          <w:tcPr>
            <w:tcW w:w="1610" w:type="dxa"/>
            <w:tcBorders>
              <w:top w:val="single" w:sz="4" w:space="0" w:color="auto"/>
              <w:left w:val="single" w:sz="4" w:space="0" w:color="auto"/>
              <w:bottom w:val="single" w:sz="4" w:space="0" w:color="auto"/>
              <w:right w:val="single" w:sz="4" w:space="0" w:color="auto"/>
            </w:tcBorders>
            <w:shd w:val="clear" w:color="000000" w:fill="FFFFFF"/>
          </w:tcPr>
          <w:p w14:paraId="7F275F0E" w14:textId="0B1F23A7" w:rsidR="00650766" w:rsidRDefault="00120E37" w:rsidP="007E13A0">
            <w:pPr>
              <w:ind w:left="0"/>
              <w:jc w:val="left"/>
              <w:rPr>
                <w:rFonts w:ascii="Calibri" w:eastAsia="Times New Roman" w:hAnsi="Calibri" w:cs="Calibri"/>
                <w:color w:val="000000"/>
                <w:sz w:val="22"/>
                <w:szCs w:val="22"/>
              </w:rPr>
            </w:pPr>
            <w:r>
              <w:rPr>
                <w:rFonts w:ascii="Calibri" w:eastAsia="Times New Roman" w:hAnsi="Calibri" w:cs="Calibri"/>
                <w:color w:val="000000"/>
                <w:sz w:val="22"/>
                <w:szCs w:val="22"/>
              </w:rPr>
              <w:lastRenderedPageBreak/>
              <w:t>CST-07</w:t>
            </w:r>
          </w:p>
        </w:tc>
        <w:tc>
          <w:tcPr>
            <w:tcW w:w="2970" w:type="dxa"/>
            <w:tcBorders>
              <w:top w:val="single" w:sz="4" w:space="0" w:color="auto"/>
              <w:left w:val="single" w:sz="4" w:space="0" w:color="auto"/>
              <w:bottom w:val="single" w:sz="4" w:space="0" w:color="auto"/>
              <w:right w:val="single" w:sz="4" w:space="0" w:color="auto"/>
            </w:tcBorders>
            <w:shd w:val="clear" w:color="000000" w:fill="FFFFFF"/>
          </w:tcPr>
          <w:p w14:paraId="24769D90" w14:textId="3217E761" w:rsidR="00650766" w:rsidRPr="00392068" w:rsidRDefault="00650766" w:rsidP="007E13A0">
            <w:pPr>
              <w:ind w:left="0"/>
              <w:jc w:val="left"/>
              <w:rPr>
                <w:rFonts w:ascii="Calibri" w:eastAsia="Times New Roman" w:hAnsi="Calibri" w:cs="Calibri"/>
                <w:color w:val="000000"/>
                <w:sz w:val="22"/>
                <w:szCs w:val="22"/>
              </w:rPr>
            </w:pPr>
            <w:r w:rsidRPr="00392068">
              <w:rPr>
                <w:rFonts w:ascii="Calibri" w:eastAsia="Times New Roman" w:hAnsi="Calibri" w:cs="Calibri"/>
                <w:color w:val="000000"/>
                <w:sz w:val="22"/>
                <w:szCs w:val="22"/>
              </w:rPr>
              <w:t>Comply with notification</w:t>
            </w:r>
            <w:r>
              <w:rPr>
                <w:rFonts w:ascii="Calibri" w:eastAsia="Times New Roman" w:hAnsi="Calibri" w:cs="Calibri"/>
                <w:color w:val="000000"/>
                <w:sz w:val="22"/>
                <w:szCs w:val="22"/>
              </w:rPr>
              <w:t xml:space="preserve"> with subcontractor noncompliance</w:t>
            </w:r>
            <w:r w:rsidR="003C18F4">
              <w:rPr>
                <w:rFonts w:ascii="Calibri" w:eastAsia="Times New Roman" w:hAnsi="Calibri" w:cs="Calibri"/>
                <w:color w:val="000000"/>
                <w:sz w:val="22"/>
                <w:szCs w:val="22"/>
              </w:rPr>
              <w:t>.</w:t>
            </w:r>
          </w:p>
        </w:tc>
        <w:tc>
          <w:tcPr>
            <w:tcW w:w="4500" w:type="dxa"/>
            <w:tcBorders>
              <w:top w:val="single" w:sz="4" w:space="0" w:color="auto"/>
              <w:left w:val="single" w:sz="4" w:space="0" w:color="auto"/>
              <w:bottom w:val="single" w:sz="4" w:space="0" w:color="auto"/>
              <w:right w:val="single" w:sz="4" w:space="0" w:color="auto"/>
            </w:tcBorders>
            <w:shd w:val="clear" w:color="000000" w:fill="FFFFFF"/>
          </w:tcPr>
          <w:p w14:paraId="7587725A" w14:textId="44A7879F" w:rsidR="00650766" w:rsidRPr="00392068" w:rsidRDefault="00650766" w:rsidP="001C0B6F">
            <w:pPr>
              <w:spacing w:after="240"/>
              <w:ind w:left="0"/>
              <w:jc w:val="left"/>
              <w:rPr>
                <w:rFonts w:ascii="Calibri" w:eastAsia="Times New Roman" w:hAnsi="Calibri" w:cs="Calibri"/>
                <w:color w:val="000000"/>
                <w:sz w:val="22"/>
                <w:szCs w:val="22"/>
              </w:rPr>
            </w:pPr>
            <w:r w:rsidRPr="00392068">
              <w:rPr>
                <w:rFonts w:ascii="Calibri" w:eastAsia="Times New Roman" w:hAnsi="Calibri" w:cs="Calibri"/>
                <w:color w:val="000000"/>
                <w:sz w:val="22"/>
                <w:szCs w:val="22"/>
              </w:rPr>
              <w:t xml:space="preserve">Supplier shall comply with the </w:t>
            </w:r>
            <w:r w:rsidRPr="00EC12E1">
              <w:rPr>
                <w:rFonts w:ascii="Calibri" w:eastAsia="Times New Roman" w:hAnsi="Calibri" w:cs="Calibri"/>
                <w:color w:val="000000"/>
                <w:sz w:val="22"/>
                <w:szCs w:val="22"/>
              </w:rPr>
              <w:t xml:space="preserve">Notification of Subcontractor </w:t>
            </w:r>
            <w:proofErr w:type="gramStart"/>
            <w:r w:rsidRPr="00EC12E1">
              <w:rPr>
                <w:rFonts w:ascii="Calibri" w:eastAsia="Times New Roman" w:hAnsi="Calibri" w:cs="Calibri"/>
                <w:color w:val="000000"/>
                <w:sz w:val="22"/>
                <w:szCs w:val="22"/>
              </w:rPr>
              <w:t>Terminations  a</w:t>
            </w:r>
            <w:r w:rsidR="000D6F60">
              <w:rPr>
                <w:rFonts w:ascii="Calibri" w:eastAsia="Times New Roman" w:hAnsi="Calibri" w:cs="Calibri"/>
                <w:color w:val="000000"/>
                <w:sz w:val="22"/>
                <w:szCs w:val="22"/>
              </w:rPr>
              <w:t>s</w:t>
            </w:r>
            <w:proofErr w:type="gramEnd"/>
            <w:r w:rsidRPr="00EC12E1">
              <w:rPr>
                <w:rFonts w:ascii="Calibri" w:eastAsia="Times New Roman" w:hAnsi="Calibri" w:cs="Calibri"/>
                <w:color w:val="000000"/>
                <w:sz w:val="22"/>
                <w:szCs w:val="22"/>
              </w:rPr>
              <w:t xml:space="preserve"> outlined in Section A of Contracts &amp; Start Up within RTM</w:t>
            </w:r>
            <w:r w:rsidRPr="003E62AA">
              <w:rPr>
                <w:rFonts w:ascii="Calibri" w:eastAsia="Times New Roman" w:hAnsi="Calibri" w:cs="Calibri"/>
                <w:color w:val="000000"/>
                <w:sz w:val="22"/>
                <w:szCs w:val="22"/>
              </w:rPr>
              <w:t>.</w:t>
            </w:r>
            <w:r w:rsidRPr="00392068">
              <w:rPr>
                <w:rFonts w:ascii="Calibri" w:eastAsia="Times New Roman" w:hAnsi="Calibri" w:cs="Calibri"/>
                <w:color w:val="000000"/>
                <w:sz w:val="22"/>
                <w:szCs w:val="22"/>
              </w:rPr>
              <w:t xml:space="preserve">  When a subcontract that relates to </w:t>
            </w:r>
            <w:r>
              <w:rPr>
                <w:rFonts w:ascii="Calibri" w:eastAsia="Times New Roman" w:hAnsi="Calibri" w:cs="Calibri"/>
                <w:color w:val="000000"/>
                <w:sz w:val="22"/>
                <w:szCs w:val="22"/>
              </w:rPr>
              <w:t>performance of EQR tasks</w:t>
            </w:r>
            <w:r w:rsidRPr="00392068">
              <w:rPr>
                <w:rFonts w:ascii="Calibri" w:eastAsia="Times New Roman" w:hAnsi="Calibri" w:cs="Calibri"/>
                <w:color w:val="000000"/>
                <w:sz w:val="22"/>
                <w:szCs w:val="22"/>
              </w:rPr>
              <w:t xml:space="preserve"> </w:t>
            </w:r>
            <w:r>
              <w:rPr>
                <w:rFonts w:ascii="Calibri" w:eastAsia="Times New Roman" w:hAnsi="Calibri" w:cs="Calibri"/>
                <w:color w:val="000000"/>
                <w:sz w:val="22"/>
                <w:szCs w:val="22"/>
              </w:rPr>
              <w:t xml:space="preserve">results in noncompliance </w:t>
            </w:r>
            <w:r w:rsidRPr="00392068">
              <w:rPr>
                <w:rFonts w:ascii="Calibri" w:eastAsia="Times New Roman" w:hAnsi="Calibri" w:cs="Calibri"/>
                <w:color w:val="000000"/>
                <w:sz w:val="22"/>
                <w:szCs w:val="22"/>
              </w:rPr>
              <w:t xml:space="preserve">between the Supplier and a subcontractor, the Supplier agrees to give </w:t>
            </w:r>
            <w:r>
              <w:rPr>
                <w:rFonts w:ascii="Calibri" w:eastAsia="Times New Roman" w:hAnsi="Calibri" w:cs="Calibri"/>
                <w:color w:val="000000"/>
                <w:sz w:val="22"/>
                <w:szCs w:val="22"/>
              </w:rPr>
              <w:t>notice within ten</w:t>
            </w:r>
            <w:r w:rsidRPr="00392068">
              <w:rPr>
                <w:rFonts w:ascii="Calibri" w:eastAsia="Times New Roman" w:hAnsi="Calibri" w:cs="Calibri"/>
                <w:color w:val="000000"/>
                <w:sz w:val="22"/>
                <w:szCs w:val="22"/>
              </w:rPr>
              <w:t xml:space="preserve"> (</w:t>
            </w:r>
            <w:r>
              <w:rPr>
                <w:rFonts w:ascii="Calibri" w:eastAsia="Times New Roman" w:hAnsi="Calibri" w:cs="Calibri"/>
                <w:color w:val="000000"/>
                <w:sz w:val="22"/>
                <w:szCs w:val="22"/>
              </w:rPr>
              <w:t>1</w:t>
            </w:r>
            <w:r w:rsidRPr="00392068">
              <w:rPr>
                <w:rFonts w:ascii="Calibri" w:eastAsia="Times New Roman" w:hAnsi="Calibri" w:cs="Calibri"/>
                <w:color w:val="000000"/>
                <w:sz w:val="22"/>
                <w:szCs w:val="22"/>
              </w:rPr>
              <w:t xml:space="preserve">0) calendar days to the Department. Such notice will include, at a minimum, a Supplier’s intent to </w:t>
            </w:r>
            <w:r>
              <w:rPr>
                <w:rFonts w:ascii="Calibri" w:eastAsia="Times New Roman" w:hAnsi="Calibri" w:cs="Calibri"/>
                <w:color w:val="000000"/>
                <w:sz w:val="22"/>
                <w:szCs w:val="22"/>
              </w:rPr>
              <w:t>address any issues of noncompliance with the</w:t>
            </w:r>
            <w:r w:rsidRPr="00392068">
              <w:rPr>
                <w:rFonts w:ascii="Calibri" w:eastAsia="Times New Roman" w:hAnsi="Calibri" w:cs="Calibri"/>
                <w:color w:val="000000"/>
                <w:sz w:val="22"/>
                <w:szCs w:val="22"/>
              </w:rPr>
              <w:t xml:space="preserve"> subcontractor for the provision of said services, an effective date</w:t>
            </w:r>
            <w:r>
              <w:rPr>
                <w:rFonts w:ascii="Calibri" w:eastAsia="Times New Roman" w:hAnsi="Calibri" w:cs="Calibri"/>
                <w:color w:val="000000"/>
                <w:sz w:val="22"/>
                <w:szCs w:val="22"/>
              </w:rPr>
              <w:t>s</w:t>
            </w:r>
            <w:r w:rsidRPr="00392068">
              <w:rPr>
                <w:rFonts w:ascii="Calibri" w:eastAsia="Times New Roman" w:hAnsi="Calibri" w:cs="Calibri"/>
                <w:color w:val="000000"/>
                <w:sz w:val="22"/>
                <w:szCs w:val="22"/>
              </w:rPr>
              <w:t xml:space="preserve"> for </w:t>
            </w:r>
            <w:r>
              <w:rPr>
                <w:rFonts w:ascii="Calibri" w:eastAsia="Times New Roman" w:hAnsi="Calibri" w:cs="Calibri"/>
                <w:color w:val="000000"/>
                <w:sz w:val="22"/>
                <w:szCs w:val="22"/>
              </w:rPr>
              <w:t>action plans and/or</w:t>
            </w:r>
            <w:r w:rsidRPr="00392068">
              <w:rPr>
                <w:rFonts w:ascii="Calibri" w:eastAsia="Times New Roman" w:hAnsi="Calibri" w:cs="Calibri"/>
                <w:color w:val="000000"/>
                <w:sz w:val="22"/>
                <w:szCs w:val="22"/>
              </w:rPr>
              <w:t xml:space="preserve"> change</w:t>
            </w:r>
            <w:r>
              <w:rPr>
                <w:rFonts w:ascii="Calibri" w:eastAsia="Times New Roman" w:hAnsi="Calibri" w:cs="Calibri"/>
                <w:color w:val="000000"/>
                <w:sz w:val="22"/>
                <w:szCs w:val="22"/>
              </w:rPr>
              <w:t>s to address issue</w:t>
            </w:r>
            <w:r w:rsidRPr="00392068">
              <w:rPr>
                <w:rFonts w:ascii="Calibri" w:eastAsia="Times New Roman" w:hAnsi="Calibri" w:cs="Calibri"/>
                <w:color w:val="000000"/>
                <w:sz w:val="22"/>
                <w:szCs w:val="22"/>
              </w:rPr>
              <w:t>, as well as any other pertinent information that may be needed.</w:t>
            </w:r>
          </w:p>
        </w:tc>
        <w:tc>
          <w:tcPr>
            <w:tcW w:w="4140" w:type="dxa"/>
            <w:tcBorders>
              <w:top w:val="single" w:sz="4" w:space="0" w:color="auto"/>
              <w:left w:val="single" w:sz="4" w:space="0" w:color="auto"/>
              <w:bottom w:val="single" w:sz="4" w:space="0" w:color="auto"/>
              <w:right w:val="single" w:sz="4" w:space="0" w:color="auto"/>
            </w:tcBorders>
            <w:shd w:val="clear" w:color="000000" w:fill="FFFFFF"/>
          </w:tcPr>
          <w:p w14:paraId="37A76CA5" w14:textId="6A0AC350" w:rsidR="00650766" w:rsidRDefault="00650766" w:rsidP="00F52079">
            <w:pPr>
              <w:ind w:left="0"/>
              <w:jc w:val="left"/>
              <w:rPr>
                <w:rFonts w:ascii="Calibri" w:eastAsia="Times New Roman" w:hAnsi="Calibri" w:cs="Calibri"/>
                <w:color w:val="000000"/>
                <w:sz w:val="22"/>
                <w:szCs w:val="22"/>
              </w:rPr>
            </w:pPr>
            <w:r>
              <w:rPr>
                <w:rFonts w:ascii="Calibri" w:eastAsia="Times New Roman" w:hAnsi="Calibri" w:cs="Calibri"/>
                <w:color w:val="000000"/>
                <w:sz w:val="22"/>
                <w:szCs w:val="22"/>
              </w:rPr>
              <w:t>$</w:t>
            </w:r>
            <w:r w:rsidRPr="002D54FC">
              <w:rPr>
                <w:rFonts w:ascii="Calibri" w:eastAsia="Times New Roman" w:hAnsi="Calibri" w:cs="Calibri"/>
                <w:color w:val="000000"/>
                <w:sz w:val="22"/>
                <w:szCs w:val="22"/>
              </w:rPr>
              <w:t xml:space="preserve">500 per calendar day for failure to notify the Department timely </w:t>
            </w:r>
            <w:r w:rsidR="00F52079" w:rsidRPr="002D54FC">
              <w:rPr>
                <w:rFonts w:ascii="Calibri" w:eastAsia="Times New Roman" w:hAnsi="Calibri" w:cs="Calibri"/>
                <w:color w:val="000000"/>
                <w:sz w:val="22"/>
                <w:szCs w:val="22"/>
              </w:rPr>
              <w:t xml:space="preserve">(within ten (10) calendar days) of subcontractor noncompliance </w:t>
            </w:r>
            <w:r w:rsidRPr="002D54FC">
              <w:rPr>
                <w:rFonts w:ascii="Calibri" w:eastAsia="Times New Roman" w:hAnsi="Calibri" w:cs="Calibri"/>
                <w:color w:val="000000"/>
                <w:sz w:val="22"/>
                <w:szCs w:val="22"/>
              </w:rPr>
              <w:t>until the Supplier is fully compliant</w:t>
            </w:r>
            <w:r w:rsidR="003C18F4" w:rsidRPr="002D54FC">
              <w:rPr>
                <w:rFonts w:ascii="Calibri" w:eastAsia="Times New Roman" w:hAnsi="Calibri" w:cs="Calibri"/>
                <w:color w:val="000000"/>
                <w:sz w:val="22"/>
                <w:szCs w:val="22"/>
              </w:rPr>
              <w:t>.</w:t>
            </w:r>
          </w:p>
        </w:tc>
      </w:tr>
      <w:tr w:rsidR="00650766" w:rsidRPr="00392068" w14:paraId="38652FFA" w14:textId="77777777" w:rsidTr="00F04482">
        <w:trPr>
          <w:trHeight w:val="1185"/>
        </w:trPr>
        <w:tc>
          <w:tcPr>
            <w:tcW w:w="1610" w:type="dxa"/>
            <w:tcBorders>
              <w:top w:val="single" w:sz="4" w:space="0" w:color="auto"/>
              <w:left w:val="single" w:sz="12" w:space="0" w:color="000000"/>
              <w:bottom w:val="single" w:sz="8" w:space="0" w:color="000000"/>
              <w:right w:val="single" w:sz="8" w:space="0" w:color="000000"/>
            </w:tcBorders>
            <w:shd w:val="clear" w:color="000000" w:fill="FFFFFF"/>
            <w:hideMark/>
          </w:tcPr>
          <w:p w14:paraId="699442B3" w14:textId="39F3CB20" w:rsidR="00650766" w:rsidRPr="00392068" w:rsidRDefault="00120E37" w:rsidP="007E13A0">
            <w:pPr>
              <w:ind w:left="0"/>
              <w:jc w:val="left"/>
              <w:rPr>
                <w:rFonts w:ascii="Calibri" w:eastAsia="Times New Roman" w:hAnsi="Calibri" w:cs="Calibri"/>
                <w:color w:val="000000"/>
                <w:sz w:val="22"/>
                <w:szCs w:val="22"/>
              </w:rPr>
            </w:pPr>
            <w:r>
              <w:rPr>
                <w:rFonts w:ascii="Calibri" w:eastAsia="Times New Roman" w:hAnsi="Calibri" w:cs="Calibri"/>
                <w:color w:val="000000"/>
                <w:sz w:val="22"/>
                <w:szCs w:val="22"/>
              </w:rPr>
              <w:t>CST-06</w:t>
            </w:r>
          </w:p>
        </w:tc>
        <w:tc>
          <w:tcPr>
            <w:tcW w:w="2970" w:type="dxa"/>
            <w:tcBorders>
              <w:top w:val="single" w:sz="4" w:space="0" w:color="auto"/>
              <w:left w:val="single" w:sz="12" w:space="0" w:color="000000"/>
              <w:bottom w:val="single" w:sz="8" w:space="0" w:color="000000"/>
              <w:right w:val="single" w:sz="8" w:space="0" w:color="000000"/>
            </w:tcBorders>
            <w:shd w:val="clear" w:color="000000" w:fill="FFFFFF"/>
            <w:hideMark/>
          </w:tcPr>
          <w:p w14:paraId="77CFCE80" w14:textId="77777777" w:rsidR="00650766" w:rsidRPr="00392068" w:rsidRDefault="00650766" w:rsidP="007E13A0">
            <w:pPr>
              <w:ind w:left="0"/>
              <w:jc w:val="left"/>
              <w:rPr>
                <w:rFonts w:ascii="Calibri" w:eastAsia="Times New Roman" w:hAnsi="Calibri" w:cs="Calibri"/>
                <w:color w:val="000000"/>
                <w:sz w:val="22"/>
                <w:szCs w:val="22"/>
              </w:rPr>
            </w:pPr>
            <w:r w:rsidRPr="00392068">
              <w:rPr>
                <w:rFonts w:ascii="Calibri" w:eastAsia="Times New Roman" w:hAnsi="Calibri" w:cs="Calibri"/>
                <w:color w:val="000000"/>
                <w:sz w:val="22"/>
                <w:szCs w:val="22"/>
              </w:rPr>
              <w:t>Correct</w:t>
            </w:r>
            <w:r>
              <w:rPr>
                <w:rFonts w:ascii="Calibri" w:eastAsia="Times New Roman" w:hAnsi="Calibri" w:cs="Calibri"/>
                <w:color w:val="000000"/>
                <w:sz w:val="22"/>
                <w:szCs w:val="22"/>
              </w:rPr>
              <w:t>ion of final deliverables due to incorrect, missing, or inaccurate information that results in the need to resubmit previously complete deliverables.</w:t>
            </w:r>
          </w:p>
        </w:tc>
        <w:tc>
          <w:tcPr>
            <w:tcW w:w="4500" w:type="dxa"/>
            <w:tcBorders>
              <w:top w:val="single" w:sz="4" w:space="0" w:color="auto"/>
              <w:left w:val="single" w:sz="12" w:space="0" w:color="000000"/>
              <w:bottom w:val="single" w:sz="8" w:space="0" w:color="000000"/>
              <w:right w:val="single" w:sz="8" w:space="0" w:color="000000"/>
            </w:tcBorders>
            <w:shd w:val="clear" w:color="000000" w:fill="FFFFFF"/>
            <w:hideMark/>
          </w:tcPr>
          <w:p w14:paraId="7A31FFE7" w14:textId="77777777" w:rsidR="00650766" w:rsidRPr="00BE4AC3" w:rsidRDefault="00650766" w:rsidP="007E13A0">
            <w:pPr>
              <w:spacing w:after="240"/>
              <w:ind w:left="0"/>
              <w:jc w:val="left"/>
              <w:rPr>
                <w:rFonts w:asciiTheme="minorHAnsi" w:eastAsia="Times New Roman" w:hAnsiTheme="minorHAnsi" w:cstheme="minorHAnsi"/>
                <w:color w:val="000000"/>
                <w:sz w:val="22"/>
                <w:szCs w:val="22"/>
              </w:rPr>
            </w:pPr>
            <w:r w:rsidRPr="00BE4AC3">
              <w:rPr>
                <w:rFonts w:asciiTheme="minorHAnsi" w:eastAsia="Times New Roman" w:hAnsiTheme="minorHAnsi" w:cstheme="minorHAnsi"/>
                <w:color w:val="000000"/>
                <w:sz w:val="22"/>
                <w:szCs w:val="22"/>
              </w:rPr>
              <w:t xml:space="preserve">As outlined in the </w:t>
            </w:r>
            <w:r w:rsidRPr="00B93D70">
              <w:rPr>
                <w:rFonts w:asciiTheme="minorHAnsi" w:eastAsia="Times New Roman" w:hAnsiTheme="minorHAnsi" w:cstheme="minorHAnsi"/>
                <w:color w:val="000000"/>
                <w:sz w:val="22"/>
                <w:szCs w:val="22"/>
              </w:rPr>
              <w:t>Task A-Contracts &amp; Start Up Section within RTM</w:t>
            </w:r>
            <w:r w:rsidRPr="00BE4AC3">
              <w:rPr>
                <w:rFonts w:asciiTheme="minorHAnsi" w:eastAsia="Times New Roman" w:hAnsiTheme="minorHAnsi" w:cstheme="minorHAnsi"/>
                <w:color w:val="000000"/>
                <w:sz w:val="22"/>
                <w:szCs w:val="22"/>
              </w:rPr>
              <w:t>, the Supplier shall correct final deliverables due to incorrect, missing, or inaccurate information that results in the need to resubmit previously complete deliverables</w:t>
            </w:r>
            <w:r w:rsidRPr="00BE4AC3">
              <w:rPr>
                <w:rFonts w:asciiTheme="minorHAnsi" w:hAnsiTheme="minorHAnsi" w:cstheme="minorHAnsi"/>
                <w:sz w:val="22"/>
                <w:szCs w:val="22"/>
              </w:rPr>
              <w:t xml:space="preserve"> as requested by the Department within thirty (30) days of the Department’s request</w:t>
            </w:r>
            <w:r w:rsidRPr="00BE4AC3">
              <w:rPr>
                <w:rFonts w:asciiTheme="minorHAnsi" w:eastAsia="Times New Roman" w:hAnsiTheme="minorHAnsi" w:cstheme="minorHAnsi"/>
                <w:color w:val="000000"/>
                <w:sz w:val="22"/>
                <w:szCs w:val="22"/>
              </w:rPr>
              <w:t>. Starting the thirty-first day the Supplier will be subject to penalty outlined in this service level agreement.</w:t>
            </w:r>
          </w:p>
        </w:tc>
        <w:tc>
          <w:tcPr>
            <w:tcW w:w="4140" w:type="dxa"/>
            <w:tcBorders>
              <w:top w:val="single" w:sz="4" w:space="0" w:color="auto"/>
              <w:left w:val="single" w:sz="12" w:space="0" w:color="000000"/>
              <w:bottom w:val="single" w:sz="8" w:space="0" w:color="000000"/>
              <w:right w:val="single" w:sz="8" w:space="0" w:color="000000"/>
            </w:tcBorders>
            <w:shd w:val="clear" w:color="000000" w:fill="FFFFFF"/>
            <w:hideMark/>
          </w:tcPr>
          <w:p w14:paraId="29478926" w14:textId="6CA55358" w:rsidR="00650766" w:rsidRPr="00392068" w:rsidRDefault="00650766" w:rsidP="00EC09CC">
            <w:pPr>
              <w:ind w:left="0"/>
              <w:jc w:val="left"/>
              <w:rPr>
                <w:rFonts w:ascii="Calibri" w:eastAsia="Times New Roman" w:hAnsi="Calibri" w:cs="Calibri"/>
                <w:color w:val="000000"/>
                <w:sz w:val="22"/>
                <w:szCs w:val="22"/>
              </w:rPr>
            </w:pPr>
            <w:r w:rsidRPr="00392068">
              <w:rPr>
                <w:rFonts w:ascii="Calibri" w:eastAsia="Times New Roman" w:hAnsi="Calibri" w:cs="Calibri"/>
                <w:color w:val="000000"/>
                <w:sz w:val="22"/>
                <w:szCs w:val="22"/>
              </w:rPr>
              <w:t xml:space="preserve">$5,000 per calendar day for each </w:t>
            </w:r>
            <w:r w:rsidR="00EC09CC" w:rsidRPr="00EC09CC">
              <w:rPr>
                <w:rFonts w:ascii="Calibri" w:eastAsia="Times New Roman" w:hAnsi="Calibri" w:cs="Calibri"/>
                <w:color w:val="000000"/>
                <w:sz w:val="22"/>
                <w:szCs w:val="22"/>
              </w:rPr>
              <w:t>instance of final deliverable correction, with</w:t>
            </w:r>
            <w:r w:rsidR="00EC09CC" w:rsidRPr="00EC09CC" w:rsidDel="00EC09CC">
              <w:rPr>
                <w:rFonts w:ascii="Calibri" w:eastAsia="Times New Roman" w:hAnsi="Calibri" w:cs="Calibri"/>
                <w:color w:val="000000"/>
                <w:sz w:val="22"/>
                <w:szCs w:val="22"/>
              </w:rPr>
              <w:t xml:space="preserve"> </w:t>
            </w:r>
            <w:r w:rsidR="00EC09CC" w:rsidRPr="00EC09CC">
              <w:rPr>
                <w:rFonts w:ascii="Calibri" w:eastAsia="Times New Roman" w:hAnsi="Calibri" w:cs="Calibri"/>
                <w:color w:val="000000"/>
                <w:sz w:val="22"/>
                <w:szCs w:val="22"/>
              </w:rPr>
              <w:t>the</w:t>
            </w:r>
            <w:r w:rsidR="00EC09CC">
              <w:rPr>
                <w:rFonts w:ascii="Calibri" w:eastAsia="Times New Roman" w:hAnsi="Calibri" w:cs="Calibri"/>
                <w:color w:val="000000"/>
                <w:sz w:val="22"/>
                <w:szCs w:val="22"/>
              </w:rPr>
              <w:t xml:space="preserve"> </w:t>
            </w:r>
            <w:r>
              <w:rPr>
                <w:rFonts w:ascii="Calibri" w:eastAsia="Times New Roman" w:hAnsi="Calibri" w:cs="Calibri"/>
                <w:color w:val="000000"/>
                <w:sz w:val="22"/>
                <w:szCs w:val="22"/>
              </w:rPr>
              <w:t xml:space="preserve">beginning the 31st day </w:t>
            </w:r>
            <w:r w:rsidRPr="00392068">
              <w:rPr>
                <w:rFonts w:ascii="Calibri" w:eastAsia="Times New Roman" w:hAnsi="Calibri" w:cs="Calibri"/>
                <w:color w:val="000000"/>
                <w:sz w:val="22"/>
                <w:szCs w:val="22"/>
              </w:rPr>
              <w:t xml:space="preserve">until DMAS has determined the non- compliance has been resolved. </w:t>
            </w:r>
          </w:p>
        </w:tc>
      </w:tr>
      <w:tr w:rsidR="00650766" w:rsidRPr="00392068" w14:paraId="419FB504" w14:textId="77777777" w:rsidTr="00F04482">
        <w:trPr>
          <w:trHeight w:val="960"/>
        </w:trPr>
        <w:tc>
          <w:tcPr>
            <w:tcW w:w="1610" w:type="dxa"/>
            <w:tcBorders>
              <w:top w:val="nil"/>
              <w:left w:val="single" w:sz="12" w:space="0" w:color="000000"/>
              <w:bottom w:val="single" w:sz="8" w:space="0" w:color="000000"/>
              <w:right w:val="single" w:sz="8" w:space="0" w:color="000000"/>
            </w:tcBorders>
            <w:shd w:val="clear" w:color="000000" w:fill="FFFFFF"/>
            <w:hideMark/>
          </w:tcPr>
          <w:p w14:paraId="1CEE5400" w14:textId="1D7B451E" w:rsidR="00650766" w:rsidRPr="00392068" w:rsidRDefault="00120E37" w:rsidP="007E13A0">
            <w:pPr>
              <w:ind w:left="0"/>
              <w:jc w:val="left"/>
              <w:rPr>
                <w:rFonts w:ascii="Calibri" w:eastAsia="Times New Roman" w:hAnsi="Calibri" w:cs="Calibri"/>
                <w:color w:val="000000"/>
                <w:sz w:val="22"/>
                <w:szCs w:val="22"/>
              </w:rPr>
            </w:pPr>
            <w:r>
              <w:rPr>
                <w:rFonts w:ascii="Calibri" w:eastAsia="Times New Roman" w:hAnsi="Calibri" w:cs="Calibri"/>
                <w:color w:val="000000"/>
                <w:sz w:val="22"/>
                <w:szCs w:val="22"/>
              </w:rPr>
              <w:t>CST-10</w:t>
            </w:r>
          </w:p>
        </w:tc>
        <w:tc>
          <w:tcPr>
            <w:tcW w:w="2970" w:type="dxa"/>
            <w:tcBorders>
              <w:top w:val="nil"/>
              <w:left w:val="nil"/>
              <w:bottom w:val="single" w:sz="8" w:space="0" w:color="000000"/>
              <w:right w:val="single" w:sz="8" w:space="0" w:color="000000"/>
            </w:tcBorders>
            <w:shd w:val="clear" w:color="000000" w:fill="FFFFFF"/>
            <w:hideMark/>
          </w:tcPr>
          <w:p w14:paraId="7E195718" w14:textId="26C797D6" w:rsidR="00650766" w:rsidRPr="00392068" w:rsidRDefault="00650766" w:rsidP="007E13A0">
            <w:pPr>
              <w:ind w:left="0"/>
              <w:jc w:val="left"/>
              <w:rPr>
                <w:rFonts w:ascii="Calibri" w:eastAsia="Times New Roman" w:hAnsi="Calibri" w:cs="Calibri"/>
                <w:color w:val="000000"/>
                <w:sz w:val="22"/>
                <w:szCs w:val="22"/>
              </w:rPr>
            </w:pPr>
            <w:r w:rsidRPr="00392068">
              <w:rPr>
                <w:rFonts w:ascii="Calibri" w:eastAsia="Times New Roman" w:hAnsi="Calibri" w:cs="Calibri"/>
                <w:color w:val="000000"/>
                <w:sz w:val="22"/>
                <w:szCs w:val="22"/>
              </w:rPr>
              <w:t>Supplier shall comply with all staffing requirements</w:t>
            </w:r>
            <w:r w:rsidR="003C18F4">
              <w:rPr>
                <w:rFonts w:ascii="Calibri" w:eastAsia="Times New Roman" w:hAnsi="Calibri" w:cs="Calibri"/>
                <w:color w:val="000000"/>
                <w:sz w:val="22"/>
                <w:szCs w:val="22"/>
              </w:rPr>
              <w:t>.</w:t>
            </w:r>
          </w:p>
        </w:tc>
        <w:tc>
          <w:tcPr>
            <w:tcW w:w="4500" w:type="dxa"/>
            <w:tcBorders>
              <w:top w:val="nil"/>
              <w:left w:val="single" w:sz="12" w:space="0" w:color="000000"/>
              <w:bottom w:val="single" w:sz="8" w:space="0" w:color="000000"/>
              <w:right w:val="single" w:sz="8" w:space="0" w:color="000000"/>
            </w:tcBorders>
            <w:shd w:val="clear" w:color="000000" w:fill="FFFFFF"/>
            <w:hideMark/>
          </w:tcPr>
          <w:p w14:paraId="2D2F1E6B" w14:textId="77777777" w:rsidR="00650766" w:rsidRPr="00392068" w:rsidRDefault="00650766" w:rsidP="007E13A0">
            <w:pPr>
              <w:ind w:left="0"/>
              <w:jc w:val="left"/>
              <w:rPr>
                <w:rFonts w:ascii="Calibri" w:eastAsia="Times New Roman" w:hAnsi="Calibri" w:cs="Calibri"/>
                <w:color w:val="000000"/>
                <w:sz w:val="22"/>
                <w:szCs w:val="22"/>
              </w:rPr>
            </w:pPr>
            <w:r w:rsidRPr="00392068">
              <w:rPr>
                <w:rFonts w:ascii="Calibri" w:eastAsia="Times New Roman" w:hAnsi="Calibri" w:cs="Calibri"/>
                <w:color w:val="000000"/>
                <w:sz w:val="22"/>
                <w:szCs w:val="22"/>
              </w:rPr>
              <w:t xml:space="preserve">As outlined in the </w:t>
            </w:r>
            <w:r w:rsidRPr="001C1DFE">
              <w:rPr>
                <w:rFonts w:ascii="Calibri" w:eastAsia="Times New Roman" w:hAnsi="Calibri" w:cs="Calibri"/>
                <w:color w:val="000000"/>
                <w:sz w:val="22"/>
                <w:szCs w:val="22"/>
              </w:rPr>
              <w:t>Task A-Contract and Start Up of RTM, the Supplier shall comply with all staffing requirements as described in the Contract &amp; Start Up Section of Contract and RTM.</w:t>
            </w:r>
          </w:p>
        </w:tc>
        <w:tc>
          <w:tcPr>
            <w:tcW w:w="4140" w:type="dxa"/>
            <w:tcBorders>
              <w:top w:val="nil"/>
              <w:left w:val="single" w:sz="12" w:space="0" w:color="000000"/>
              <w:bottom w:val="single" w:sz="8" w:space="0" w:color="000000"/>
              <w:right w:val="single" w:sz="8" w:space="0" w:color="000000"/>
            </w:tcBorders>
            <w:shd w:val="clear" w:color="000000" w:fill="FFFFFF"/>
            <w:hideMark/>
          </w:tcPr>
          <w:p w14:paraId="615CD68C" w14:textId="0D74AB07" w:rsidR="00650766" w:rsidRPr="00B8358A" w:rsidRDefault="00B96AB1" w:rsidP="00E42204">
            <w:pPr>
              <w:ind w:left="0"/>
              <w:jc w:val="left"/>
              <w:rPr>
                <w:rFonts w:asciiTheme="minorHAnsi" w:eastAsia="Times New Roman" w:hAnsiTheme="minorHAnsi" w:cstheme="minorHAnsi"/>
                <w:color w:val="000000"/>
                <w:sz w:val="22"/>
                <w:szCs w:val="22"/>
              </w:rPr>
            </w:pPr>
            <w:r w:rsidRPr="00B8358A">
              <w:rPr>
                <w:rFonts w:asciiTheme="minorHAnsi" w:hAnsiTheme="minorHAnsi" w:cstheme="minorHAnsi"/>
                <w:color w:val="202124"/>
                <w:sz w:val="22"/>
                <w:szCs w:val="22"/>
                <w:shd w:val="clear" w:color="auto" w:fill="FFFFFF"/>
              </w:rPr>
              <w:t xml:space="preserve">$250 for each key staff member per calendar day that they are not employed staffed as required in the </w:t>
            </w:r>
            <w:r w:rsidRPr="00B8358A">
              <w:rPr>
                <w:rFonts w:asciiTheme="minorHAnsi" w:eastAsia="Times New Roman" w:hAnsiTheme="minorHAnsi" w:cstheme="minorHAnsi"/>
                <w:color w:val="000000"/>
                <w:sz w:val="22"/>
                <w:szCs w:val="22"/>
              </w:rPr>
              <w:t>Contract &amp; Start Up Section of Contract and RTM</w:t>
            </w:r>
            <w:r w:rsidRPr="00171FB0">
              <w:rPr>
                <w:rFonts w:asciiTheme="minorHAnsi" w:eastAsia="Times New Roman" w:hAnsiTheme="minorHAnsi" w:cstheme="minorHAnsi"/>
                <w:color w:val="000000"/>
                <w:sz w:val="22"/>
                <w:szCs w:val="22"/>
                <w:u w:val="single"/>
              </w:rPr>
              <w:t>.</w:t>
            </w:r>
            <w:r>
              <w:rPr>
                <w:rFonts w:asciiTheme="minorHAnsi" w:hAnsiTheme="minorHAnsi" w:cstheme="minorHAnsi"/>
                <w:color w:val="202124"/>
                <w:sz w:val="22"/>
                <w:szCs w:val="22"/>
                <w:shd w:val="clear" w:color="auto" w:fill="FFFFFF"/>
              </w:rPr>
              <w:t xml:space="preserve"> Employed </w:t>
            </w:r>
            <w:r w:rsidRPr="00B8358A">
              <w:rPr>
                <w:rFonts w:asciiTheme="minorHAnsi" w:hAnsiTheme="minorHAnsi" w:cstheme="minorHAnsi"/>
                <w:color w:val="202124"/>
                <w:sz w:val="22"/>
                <w:szCs w:val="22"/>
                <w:shd w:val="clear" w:color="auto" w:fill="FFFFFF"/>
              </w:rPr>
              <w:t xml:space="preserve">with a maximum monthly liquidated damaged assessed of $5,000 for this SLA. </w:t>
            </w:r>
          </w:p>
        </w:tc>
      </w:tr>
      <w:tr w:rsidR="00650766" w:rsidRPr="00392068" w14:paraId="49BB7256" w14:textId="77777777" w:rsidTr="00F04482">
        <w:trPr>
          <w:trHeight w:val="960"/>
        </w:trPr>
        <w:tc>
          <w:tcPr>
            <w:tcW w:w="1610" w:type="dxa"/>
            <w:tcBorders>
              <w:top w:val="nil"/>
              <w:left w:val="single" w:sz="12" w:space="0" w:color="000000"/>
              <w:bottom w:val="single" w:sz="8" w:space="0" w:color="000000"/>
              <w:right w:val="single" w:sz="8" w:space="0" w:color="000000"/>
            </w:tcBorders>
            <w:shd w:val="clear" w:color="000000" w:fill="FFFFFF"/>
          </w:tcPr>
          <w:p w14:paraId="26F03378" w14:textId="4FD1EC21" w:rsidR="00650766" w:rsidRDefault="00120E37" w:rsidP="007E13A0">
            <w:pPr>
              <w:ind w:left="0"/>
              <w:jc w:val="left"/>
              <w:rPr>
                <w:rFonts w:ascii="Calibri" w:eastAsia="Times New Roman" w:hAnsi="Calibri" w:cs="Calibri"/>
                <w:color w:val="000000"/>
                <w:sz w:val="22"/>
                <w:szCs w:val="22"/>
              </w:rPr>
            </w:pPr>
            <w:r>
              <w:rPr>
                <w:rFonts w:ascii="Calibri" w:eastAsia="Times New Roman" w:hAnsi="Calibri" w:cs="Calibri"/>
                <w:color w:val="000000"/>
                <w:sz w:val="22"/>
                <w:szCs w:val="22"/>
              </w:rPr>
              <w:lastRenderedPageBreak/>
              <w:t>CST-10</w:t>
            </w:r>
          </w:p>
        </w:tc>
        <w:tc>
          <w:tcPr>
            <w:tcW w:w="2970" w:type="dxa"/>
            <w:tcBorders>
              <w:top w:val="nil"/>
              <w:left w:val="nil"/>
              <w:bottom w:val="single" w:sz="8" w:space="0" w:color="000000"/>
              <w:right w:val="single" w:sz="8" w:space="0" w:color="000000"/>
            </w:tcBorders>
            <w:shd w:val="clear" w:color="000000" w:fill="FFFFFF"/>
          </w:tcPr>
          <w:p w14:paraId="67F35457" w14:textId="435C9DDB" w:rsidR="00650766" w:rsidRPr="00392068" w:rsidRDefault="00650766" w:rsidP="0092575C">
            <w:pPr>
              <w:ind w:left="0"/>
              <w:jc w:val="left"/>
              <w:rPr>
                <w:rFonts w:ascii="Calibri" w:eastAsia="Times New Roman" w:hAnsi="Calibri" w:cs="Calibri"/>
                <w:color w:val="000000"/>
                <w:sz w:val="22"/>
                <w:szCs w:val="22"/>
              </w:rPr>
            </w:pPr>
            <w:r>
              <w:rPr>
                <w:rFonts w:ascii="Calibri" w:eastAsia="Times New Roman" w:hAnsi="Calibri" w:cs="Calibri"/>
                <w:color w:val="000000"/>
                <w:sz w:val="22"/>
                <w:szCs w:val="22"/>
              </w:rPr>
              <w:t xml:space="preserve">Supplier shall notify the </w:t>
            </w:r>
            <w:r w:rsidR="0092575C">
              <w:rPr>
                <w:rFonts w:ascii="Calibri" w:eastAsia="Times New Roman" w:hAnsi="Calibri" w:cs="Calibri"/>
                <w:color w:val="000000"/>
                <w:sz w:val="22"/>
                <w:szCs w:val="22"/>
              </w:rPr>
              <w:t>DMAS</w:t>
            </w:r>
            <w:r w:rsidR="003C18F4">
              <w:rPr>
                <w:rFonts w:ascii="Calibri" w:eastAsia="Times New Roman" w:hAnsi="Calibri" w:cs="Calibri"/>
                <w:color w:val="000000"/>
                <w:sz w:val="22"/>
                <w:szCs w:val="22"/>
              </w:rPr>
              <w:t xml:space="preserve"> </w:t>
            </w:r>
            <w:r>
              <w:rPr>
                <w:rFonts w:ascii="Calibri" w:eastAsia="Times New Roman" w:hAnsi="Calibri" w:cs="Calibri"/>
                <w:color w:val="000000"/>
                <w:sz w:val="22"/>
                <w:szCs w:val="22"/>
              </w:rPr>
              <w:t>of Key Staffing Changes</w:t>
            </w:r>
          </w:p>
        </w:tc>
        <w:tc>
          <w:tcPr>
            <w:tcW w:w="4500" w:type="dxa"/>
            <w:tcBorders>
              <w:top w:val="nil"/>
              <w:left w:val="single" w:sz="12" w:space="0" w:color="000000"/>
              <w:bottom w:val="single" w:sz="8" w:space="0" w:color="000000"/>
              <w:right w:val="single" w:sz="8" w:space="0" w:color="000000"/>
            </w:tcBorders>
            <w:shd w:val="clear" w:color="000000" w:fill="FFFFFF"/>
          </w:tcPr>
          <w:p w14:paraId="7CF76DF6" w14:textId="29CC522F" w:rsidR="00650766" w:rsidRPr="00392068" w:rsidRDefault="00650766" w:rsidP="0092575C">
            <w:pPr>
              <w:ind w:left="0"/>
              <w:jc w:val="left"/>
              <w:rPr>
                <w:rFonts w:ascii="Calibri" w:eastAsia="Times New Roman" w:hAnsi="Calibri" w:cs="Calibri"/>
                <w:color w:val="000000"/>
                <w:sz w:val="22"/>
                <w:szCs w:val="22"/>
              </w:rPr>
            </w:pPr>
            <w:r>
              <w:rPr>
                <w:rFonts w:ascii="Calibri" w:eastAsia="Times New Roman" w:hAnsi="Calibri" w:cs="Calibri"/>
                <w:color w:val="000000"/>
                <w:sz w:val="22"/>
                <w:szCs w:val="22"/>
              </w:rPr>
              <w:t xml:space="preserve">As outline in Task A-Contract and Start Up RTM section, the Supplier shall notify </w:t>
            </w:r>
            <w:r w:rsidR="0092575C">
              <w:rPr>
                <w:rFonts w:ascii="Calibri" w:eastAsia="Times New Roman" w:hAnsi="Calibri" w:cs="Calibri"/>
                <w:color w:val="000000"/>
                <w:sz w:val="22"/>
                <w:szCs w:val="22"/>
              </w:rPr>
              <w:t>DMAS</w:t>
            </w:r>
            <w:r w:rsidR="00B96AB1">
              <w:rPr>
                <w:rFonts w:ascii="Calibri" w:eastAsia="Times New Roman" w:hAnsi="Calibri" w:cs="Calibri"/>
                <w:color w:val="000000"/>
                <w:sz w:val="22"/>
                <w:szCs w:val="22"/>
              </w:rPr>
              <w:t xml:space="preserve"> </w:t>
            </w:r>
            <w:r>
              <w:rPr>
                <w:rFonts w:ascii="Calibri" w:eastAsia="Times New Roman" w:hAnsi="Calibri" w:cs="Calibri"/>
                <w:color w:val="000000"/>
                <w:sz w:val="22"/>
                <w:szCs w:val="22"/>
              </w:rPr>
              <w:t xml:space="preserve">of Key Staffing Changes within 72 hours. </w:t>
            </w:r>
          </w:p>
        </w:tc>
        <w:tc>
          <w:tcPr>
            <w:tcW w:w="4140" w:type="dxa"/>
            <w:tcBorders>
              <w:top w:val="nil"/>
              <w:left w:val="single" w:sz="12" w:space="0" w:color="000000"/>
              <w:bottom w:val="single" w:sz="8" w:space="0" w:color="000000"/>
              <w:right w:val="single" w:sz="8" w:space="0" w:color="000000"/>
            </w:tcBorders>
            <w:shd w:val="clear" w:color="000000" w:fill="FFFFFF"/>
          </w:tcPr>
          <w:p w14:paraId="7D6FEBF1" w14:textId="794E3AC3" w:rsidR="00650766" w:rsidRPr="00392068" w:rsidRDefault="00650766" w:rsidP="0092575C">
            <w:pPr>
              <w:ind w:left="0"/>
              <w:jc w:val="left"/>
              <w:rPr>
                <w:rFonts w:ascii="Calibri" w:eastAsia="Times New Roman" w:hAnsi="Calibri" w:cs="Calibri"/>
                <w:color w:val="000000"/>
                <w:sz w:val="22"/>
                <w:szCs w:val="22"/>
              </w:rPr>
            </w:pPr>
            <w:r>
              <w:rPr>
                <w:rFonts w:ascii="Calibri" w:eastAsia="Times New Roman" w:hAnsi="Calibri" w:cs="Calibri"/>
                <w:color w:val="000000"/>
                <w:sz w:val="22"/>
                <w:szCs w:val="22"/>
              </w:rPr>
              <w:t xml:space="preserve">$250 </w:t>
            </w:r>
            <w:r w:rsidR="001C0B6F">
              <w:rPr>
                <w:rFonts w:ascii="Calibri" w:eastAsia="Times New Roman" w:hAnsi="Calibri" w:cs="Calibri"/>
                <w:color w:val="000000"/>
                <w:sz w:val="22"/>
                <w:szCs w:val="22"/>
              </w:rPr>
              <w:t>for</w:t>
            </w:r>
            <w:r>
              <w:rPr>
                <w:rFonts w:ascii="Calibri" w:eastAsia="Times New Roman" w:hAnsi="Calibri" w:cs="Calibri"/>
                <w:color w:val="000000"/>
                <w:sz w:val="22"/>
                <w:szCs w:val="22"/>
              </w:rPr>
              <w:t xml:space="preserve"> each staff member per calendar day after 72 hours, when the Supplier fails to notify</w:t>
            </w:r>
            <w:r w:rsidR="00B96AB1">
              <w:rPr>
                <w:rFonts w:ascii="Calibri" w:eastAsia="Times New Roman" w:hAnsi="Calibri" w:cs="Calibri"/>
                <w:color w:val="000000"/>
                <w:sz w:val="22"/>
                <w:szCs w:val="22"/>
              </w:rPr>
              <w:t xml:space="preserve"> </w:t>
            </w:r>
            <w:r w:rsidR="0092575C">
              <w:rPr>
                <w:rFonts w:ascii="Calibri" w:eastAsia="Times New Roman" w:hAnsi="Calibri" w:cs="Calibri"/>
                <w:color w:val="000000"/>
                <w:sz w:val="22"/>
                <w:szCs w:val="22"/>
              </w:rPr>
              <w:t>DMAS</w:t>
            </w:r>
            <w:r>
              <w:rPr>
                <w:rFonts w:ascii="Calibri" w:eastAsia="Times New Roman" w:hAnsi="Calibri" w:cs="Calibri"/>
                <w:color w:val="000000"/>
                <w:sz w:val="22"/>
                <w:szCs w:val="22"/>
              </w:rPr>
              <w:t>.</w:t>
            </w:r>
          </w:p>
        </w:tc>
      </w:tr>
      <w:tr w:rsidR="00650766" w:rsidRPr="00392068" w14:paraId="7C7FB19F" w14:textId="77777777" w:rsidTr="00F04482">
        <w:trPr>
          <w:trHeight w:val="1515"/>
        </w:trPr>
        <w:tc>
          <w:tcPr>
            <w:tcW w:w="1610" w:type="dxa"/>
            <w:tcBorders>
              <w:top w:val="nil"/>
              <w:left w:val="single" w:sz="12" w:space="0" w:color="000000"/>
              <w:bottom w:val="single" w:sz="8" w:space="0" w:color="000000"/>
              <w:right w:val="single" w:sz="8" w:space="0" w:color="000000"/>
            </w:tcBorders>
            <w:shd w:val="clear" w:color="000000" w:fill="FFFFFF"/>
            <w:hideMark/>
          </w:tcPr>
          <w:p w14:paraId="371E3BC3" w14:textId="4931395C" w:rsidR="00650766" w:rsidRPr="00392068" w:rsidRDefault="00120E37" w:rsidP="007E13A0">
            <w:pPr>
              <w:ind w:left="0"/>
              <w:jc w:val="left"/>
              <w:rPr>
                <w:rFonts w:ascii="Calibri" w:eastAsia="Times New Roman" w:hAnsi="Calibri" w:cs="Calibri"/>
                <w:color w:val="000000"/>
                <w:sz w:val="22"/>
                <w:szCs w:val="22"/>
              </w:rPr>
            </w:pPr>
            <w:r>
              <w:rPr>
                <w:rFonts w:ascii="Calibri" w:eastAsia="Times New Roman" w:hAnsi="Calibri" w:cs="Calibri"/>
                <w:color w:val="000000"/>
                <w:sz w:val="22"/>
                <w:szCs w:val="22"/>
              </w:rPr>
              <w:t>CST-12</w:t>
            </w:r>
          </w:p>
        </w:tc>
        <w:tc>
          <w:tcPr>
            <w:tcW w:w="2970" w:type="dxa"/>
            <w:tcBorders>
              <w:top w:val="nil"/>
              <w:left w:val="single" w:sz="12" w:space="0" w:color="000000"/>
              <w:bottom w:val="single" w:sz="8" w:space="0" w:color="000000"/>
              <w:right w:val="single" w:sz="8" w:space="0" w:color="000000"/>
            </w:tcBorders>
            <w:shd w:val="clear" w:color="000000" w:fill="FFFFFF"/>
            <w:hideMark/>
          </w:tcPr>
          <w:p w14:paraId="1DE77E9C" w14:textId="213C4CD6" w:rsidR="00650766" w:rsidRPr="00392068" w:rsidRDefault="00650766" w:rsidP="007E13A0">
            <w:pPr>
              <w:ind w:left="0"/>
              <w:jc w:val="left"/>
              <w:rPr>
                <w:rFonts w:ascii="Calibri" w:eastAsia="Times New Roman" w:hAnsi="Calibri" w:cs="Calibri"/>
                <w:color w:val="000000"/>
                <w:sz w:val="22"/>
                <w:szCs w:val="22"/>
              </w:rPr>
            </w:pPr>
            <w:r w:rsidRPr="00392068">
              <w:rPr>
                <w:rFonts w:ascii="Calibri" w:eastAsia="Times New Roman" w:hAnsi="Calibri" w:cs="Calibri"/>
                <w:color w:val="000000"/>
                <w:sz w:val="22"/>
                <w:szCs w:val="22"/>
              </w:rPr>
              <w:t>Supplier will comply with all RTM Requirements</w:t>
            </w:r>
          </w:p>
        </w:tc>
        <w:tc>
          <w:tcPr>
            <w:tcW w:w="4500" w:type="dxa"/>
            <w:tcBorders>
              <w:top w:val="nil"/>
              <w:left w:val="single" w:sz="12" w:space="0" w:color="000000"/>
              <w:bottom w:val="single" w:sz="8" w:space="0" w:color="000000"/>
              <w:right w:val="single" w:sz="8" w:space="0" w:color="000000"/>
            </w:tcBorders>
            <w:shd w:val="clear" w:color="000000" w:fill="FFFFFF"/>
            <w:hideMark/>
          </w:tcPr>
          <w:p w14:paraId="54F0E72F" w14:textId="00725545" w:rsidR="00650766" w:rsidRPr="00392068" w:rsidRDefault="00650766" w:rsidP="007E13A0">
            <w:pPr>
              <w:ind w:left="0"/>
              <w:jc w:val="left"/>
              <w:rPr>
                <w:rFonts w:ascii="Calibri" w:eastAsia="Times New Roman" w:hAnsi="Calibri" w:cs="Calibri"/>
                <w:color w:val="000000"/>
                <w:sz w:val="22"/>
                <w:szCs w:val="22"/>
              </w:rPr>
            </w:pPr>
            <w:r w:rsidRPr="00392068">
              <w:rPr>
                <w:rFonts w:ascii="Calibri" w:eastAsia="Times New Roman" w:hAnsi="Calibri" w:cs="Calibri"/>
                <w:color w:val="000000"/>
                <w:sz w:val="22"/>
                <w:szCs w:val="22"/>
              </w:rPr>
              <w:t xml:space="preserve">As outlined in the </w:t>
            </w:r>
            <w:r>
              <w:rPr>
                <w:rFonts w:ascii="Calibri" w:eastAsia="Times New Roman" w:hAnsi="Calibri" w:cs="Calibri"/>
                <w:color w:val="000000"/>
                <w:sz w:val="22"/>
                <w:szCs w:val="22"/>
              </w:rPr>
              <w:t>Task A-Contract and Start Up Section</w:t>
            </w:r>
            <w:r w:rsidRPr="00392068">
              <w:rPr>
                <w:rFonts w:ascii="Calibri" w:eastAsia="Times New Roman" w:hAnsi="Calibri" w:cs="Calibri"/>
                <w:color w:val="000000"/>
                <w:sz w:val="22"/>
                <w:szCs w:val="22"/>
              </w:rPr>
              <w:t xml:space="preserve"> RTM, the Supplier will comply with all RTM requirements, if not </w:t>
            </w:r>
            <w:r w:rsidR="000623FF">
              <w:rPr>
                <w:rFonts w:ascii="Calibri" w:eastAsia="Times New Roman" w:hAnsi="Calibri" w:cs="Calibri"/>
                <w:color w:val="000000"/>
                <w:sz w:val="22"/>
                <w:szCs w:val="22"/>
              </w:rPr>
              <w:t>Supplier</w:t>
            </w:r>
            <w:r w:rsidR="00B96AB1">
              <w:rPr>
                <w:rFonts w:ascii="Calibri" w:eastAsia="Times New Roman" w:hAnsi="Calibri" w:cs="Calibri"/>
                <w:color w:val="000000"/>
                <w:sz w:val="22"/>
                <w:szCs w:val="22"/>
              </w:rPr>
              <w:t xml:space="preserve"> </w:t>
            </w:r>
            <w:r w:rsidRPr="00392068">
              <w:rPr>
                <w:rFonts w:ascii="Calibri" w:eastAsia="Times New Roman" w:hAnsi="Calibri" w:cs="Calibri"/>
                <w:color w:val="000000"/>
                <w:sz w:val="22"/>
                <w:szCs w:val="22"/>
              </w:rPr>
              <w:t>shall submit to the Department, within five (5) business  days, a plan addressing corrective action to include a timeline for correction.  The plan must detail the activities and associated timeline to address deficiencies.</w:t>
            </w:r>
          </w:p>
        </w:tc>
        <w:tc>
          <w:tcPr>
            <w:tcW w:w="4140" w:type="dxa"/>
            <w:tcBorders>
              <w:top w:val="nil"/>
              <w:left w:val="single" w:sz="12" w:space="0" w:color="000000"/>
              <w:bottom w:val="single" w:sz="8" w:space="0" w:color="000000"/>
              <w:right w:val="single" w:sz="8" w:space="0" w:color="000000"/>
            </w:tcBorders>
            <w:shd w:val="clear" w:color="000000" w:fill="FFFFFF"/>
            <w:hideMark/>
          </w:tcPr>
          <w:p w14:paraId="4C33DBAF" w14:textId="361CFB58" w:rsidR="00650766" w:rsidRPr="00392068" w:rsidRDefault="00650766" w:rsidP="007E13A0">
            <w:pPr>
              <w:ind w:left="0"/>
              <w:jc w:val="left"/>
              <w:rPr>
                <w:rFonts w:ascii="Calibri" w:eastAsia="Times New Roman" w:hAnsi="Calibri" w:cs="Calibri"/>
                <w:color w:val="000000"/>
                <w:sz w:val="22"/>
                <w:szCs w:val="22"/>
              </w:rPr>
            </w:pPr>
            <w:r w:rsidRPr="00392068">
              <w:rPr>
                <w:rFonts w:ascii="Calibri" w:eastAsia="Times New Roman" w:hAnsi="Calibri" w:cs="Calibri"/>
                <w:color w:val="000000"/>
                <w:sz w:val="22"/>
                <w:szCs w:val="22"/>
              </w:rPr>
              <w:t>$250 per calendar day for each day the corrective action plan is not submitted as required.</w:t>
            </w:r>
          </w:p>
        </w:tc>
      </w:tr>
      <w:tr w:rsidR="00650766" w:rsidRPr="00392068" w14:paraId="04D9B39F" w14:textId="77777777" w:rsidTr="00F04482">
        <w:trPr>
          <w:trHeight w:val="930"/>
        </w:trPr>
        <w:tc>
          <w:tcPr>
            <w:tcW w:w="1610" w:type="dxa"/>
            <w:tcBorders>
              <w:top w:val="nil"/>
              <w:left w:val="single" w:sz="12" w:space="0" w:color="000000"/>
              <w:bottom w:val="single" w:sz="8" w:space="0" w:color="000000"/>
              <w:right w:val="single" w:sz="8" w:space="0" w:color="000000"/>
            </w:tcBorders>
            <w:shd w:val="clear" w:color="000000" w:fill="FFFFFF"/>
            <w:hideMark/>
          </w:tcPr>
          <w:p w14:paraId="49CE13ED" w14:textId="3D3DD92F" w:rsidR="00650766" w:rsidRPr="00392068" w:rsidRDefault="00160CA8" w:rsidP="007E13A0">
            <w:pPr>
              <w:ind w:left="0"/>
              <w:jc w:val="left"/>
              <w:rPr>
                <w:rFonts w:ascii="Calibri" w:eastAsia="Times New Roman" w:hAnsi="Calibri" w:cs="Calibri"/>
                <w:color w:val="000000"/>
                <w:sz w:val="22"/>
                <w:szCs w:val="22"/>
              </w:rPr>
            </w:pPr>
            <w:r>
              <w:rPr>
                <w:rFonts w:ascii="Calibri" w:eastAsia="Times New Roman" w:hAnsi="Calibri" w:cs="Calibri"/>
                <w:color w:val="000000"/>
                <w:sz w:val="22"/>
                <w:szCs w:val="22"/>
              </w:rPr>
              <w:t>CST-14</w:t>
            </w:r>
          </w:p>
        </w:tc>
        <w:tc>
          <w:tcPr>
            <w:tcW w:w="2970" w:type="dxa"/>
            <w:tcBorders>
              <w:top w:val="nil"/>
              <w:left w:val="single" w:sz="12" w:space="0" w:color="000000"/>
              <w:bottom w:val="single" w:sz="8" w:space="0" w:color="000000"/>
              <w:right w:val="single" w:sz="8" w:space="0" w:color="000000"/>
            </w:tcBorders>
            <w:shd w:val="clear" w:color="000000" w:fill="FFFFFF"/>
            <w:hideMark/>
          </w:tcPr>
          <w:p w14:paraId="01DF4BFC" w14:textId="006A1D75" w:rsidR="00650766" w:rsidRPr="00392068" w:rsidRDefault="00650766" w:rsidP="007E13A0">
            <w:pPr>
              <w:ind w:left="0"/>
              <w:jc w:val="left"/>
              <w:rPr>
                <w:rFonts w:ascii="Calibri" w:eastAsia="Times New Roman" w:hAnsi="Calibri" w:cs="Calibri"/>
                <w:color w:val="000000"/>
                <w:sz w:val="22"/>
                <w:szCs w:val="22"/>
              </w:rPr>
            </w:pPr>
            <w:r w:rsidRPr="00392068">
              <w:rPr>
                <w:rFonts w:ascii="Calibri" w:eastAsia="Times New Roman" w:hAnsi="Calibri" w:cs="Calibri"/>
                <w:color w:val="000000"/>
                <w:sz w:val="22"/>
                <w:szCs w:val="22"/>
              </w:rPr>
              <w:t>Comply with Corrective Action Plan</w:t>
            </w:r>
          </w:p>
        </w:tc>
        <w:tc>
          <w:tcPr>
            <w:tcW w:w="4500" w:type="dxa"/>
            <w:tcBorders>
              <w:top w:val="nil"/>
              <w:left w:val="single" w:sz="12" w:space="0" w:color="000000"/>
              <w:bottom w:val="single" w:sz="8" w:space="0" w:color="000000"/>
              <w:right w:val="single" w:sz="8" w:space="0" w:color="000000"/>
            </w:tcBorders>
            <w:shd w:val="clear" w:color="000000" w:fill="FFFFFF"/>
            <w:hideMark/>
          </w:tcPr>
          <w:p w14:paraId="6E72B0B3" w14:textId="08C1C4DC" w:rsidR="00650766" w:rsidRPr="00392068" w:rsidRDefault="00650766" w:rsidP="007E13A0">
            <w:pPr>
              <w:ind w:left="0"/>
              <w:jc w:val="left"/>
              <w:rPr>
                <w:rFonts w:ascii="Calibri" w:eastAsia="Times New Roman" w:hAnsi="Calibri" w:cs="Calibri"/>
                <w:color w:val="000000"/>
                <w:sz w:val="22"/>
                <w:szCs w:val="22"/>
              </w:rPr>
            </w:pPr>
            <w:r w:rsidRPr="00392068">
              <w:rPr>
                <w:rFonts w:ascii="Calibri" w:eastAsia="Times New Roman" w:hAnsi="Calibri" w:cs="Calibri"/>
                <w:color w:val="000000"/>
                <w:sz w:val="22"/>
                <w:szCs w:val="22"/>
              </w:rPr>
              <w:t xml:space="preserve">As outlined in the </w:t>
            </w:r>
            <w:r>
              <w:rPr>
                <w:rFonts w:ascii="Calibri" w:eastAsia="Times New Roman" w:hAnsi="Calibri" w:cs="Calibri"/>
                <w:color w:val="000000"/>
                <w:sz w:val="22"/>
                <w:szCs w:val="22"/>
              </w:rPr>
              <w:t>Task A-Contract and Start Up</w:t>
            </w:r>
            <w:r w:rsidRPr="00392068">
              <w:rPr>
                <w:rFonts w:ascii="Calibri" w:eastAsia="Times New Roman" w:hAnsi="Calibri" w:cs="Calibri"/>
                <w:color w:val="000000"/>
                <w:sz w:val="22"/>
                <w:szCs w:val="22"/>
              </w:rPr>
              <w:t xml:space="preserve"> RTM</w:t>
            </w:r>
            <w:r>
              <w:rPr>
                <w:rFonts w:ascii="Calibri" w:eastAsia="Times New Roman" w:hAnsi="Calibri" w:cs="Calibri"/>
                <w:color w:val="000000"/>
                <w:sz w:val="22"/>
                <w:szCs w:val="22"/>
              </w:rPr>
              <w:t xml:space="preserve"> section</w:t>
            </w:r>
            <w:r w:rsidRPr="00392068">
              <w:rPr>
                <w:rFonts w:ascii="Calibri" w:eastAsia="Times New Roman" w:hAnsi="Calibri" w:cs="Calibri"/>
                <w:color w:val="000000"/>
                <w:sz w:val="22"/>
                <w:szCs w:val="22"/>
              </w:rPr>
              <w:t>, the Supplier shall comply with Corrective Actio</w:t>
            </w:r>
            <w:r w:rsidRPr="00EC09CC">
              <w:rPr>
                <w:rFonts w:ascii="Calibri" w:eastAsia="Times New Roman" w:hAnsi="Calibri" w:cs="Calibri"/>
                <w:color w:val="000000"/>
                <w:sz w:val="22"/>
                <w:szCs w:val="22"/>
              </w:rPr>
              <w:t xml:space="preserve">n Plan </w:t>
            </w:r>
            <w:r w:rsidR="00EC09CC" w:rsidRPr="00EC09CC">
              <w:rPr>
                <w:rFonts w:ascii="Calibri" w:eastAsia="Times New Roman" w:hAnsi="Calibri" w:cs="Calibri"/>
                <w:color w:val="000000"/>
                <w:sz w:val="22"/>
                <w:szCs w:val="22"/>
              </w:rPr>
              <w:t xml:space="preserve">and timeline for completion </w:t>
            </w:r>
            <w:r w:rsidRPr="00EC09CC">
              <w:rPr>
                <w:rFonts w:ascii="Calibri" w:eastAsia="Times New Roman" w:hAnsi="Calibri" w:cs="Calibri"/>
                <w:color w:val="000000"/>
                <w:sz w:val="22"/>
                <w:szCs w:val="22"/>
              </w:rPr>
              <w:t xml:space="preserve">or </w:t>
            </w:r>
            <w:r w:rsidR="00EC09CC" w:rsidRPr="00EC09CC">
              <w:rPr>
                <w:rFonts w:ascii="Calibri" w:eastAsia="Times New Roman" w:hAnsi="Calibri" w:cs="Calibri"/>
                <w:color w:val="000000"/>
                <w:sz w:val="22"/>
                <w:szCs w:val="22"/>
              </w:rPr>
              <w:t>i</w:t>
            </w:r>
            <w:r w:rsidRPr="00EC09CC">
              <w:rPr>
                <w:rFonts w:ascii="Calibri" w:eastAsia="Times New Roman" w:hAnsi="Calibri" w:cs="Calibri"/>
                <w:color w:val="000000"/>
                <w:sz w:val="22"/>
                <w:szCs w:val="22"/>
              </w:rPr>
              <w:t xml:space="preserve">ncur </w:t>
            </w:r>
            <w:r w:rsidRPr="00392068">
              <w:rPr>
                <w:rFonts w:ascii="Calibri" w:eastAsia="Times New Roman" w:hAnsi="Calibri" w:cs="Calibri"/>
                <w:color w:val="000000"/>
                <w:sz w:val="22"/>
                <w:szCs w:val="22"/>
              </w:rPr>
              <w:t>penalties.</w:t>
            </w:r>
          </w:p>
        </w:tc>
        <w:tc>
          <w:tcPr>
            <w:tcW w:w="4140" w:type="dxa"/>
            <w:tcBorders>
              <w:top w:val="nil"/>
              <w:left w:val="single" w:sz="12" w:space="0" w:color="000000"/>
              <w:bottom w:val="single" w:sz="8" w:space="0" w:color="000000"/>
              <w:right w:val="single" w:sz="8" w:space="0" w:color="000000"/>
            </w:tcBorders>
            <w:shd w:val="clear" w:color="000000" w:fill="FFFFFF"/>
            <w:hideMark/>
          </w:tcPr>
          <w:p w14:paraId="153A9E5B" w14:textId="0CA9D044" w:rsidR="00650766" w:rsidRPr="00B8358A" w:rsidRDefault="00E83375" w:rsidP="007E13A0">
            <w:pPr>
              <w:ind w:left="0"/>
              <w:jc w:val="left"/>
              <w:rPr>
                <w:rFonts w:asciiTheme="minorHAnsi" w:eastAsia="Times New Roman" w:hAnsiTheme="minorHAnsi" w:cstheme="minorHAnsi"/>
                <w:color w:val="000000"/>
                <w:sz w:val="22"/>
                <w:szCs w:val="22"/>
              </w:rPr>
            </w:pPr>
            <w:r w:rsidRPr="00B8358A">
              <w:rPr>
                <w:rFonts w:asciiTheme="minorHAnsi" w:hAnsiTheme="minorHAnsi" w:cstheme="minorHAnsi"/>
                <w:color w:val="202124"/>
                <w:sz w:val="22"/>
                <w:szCs w:val="22"/>
                <w:shd w:val="clear" w:color="auto" w:fill="FFFFFF"/>
              </w:rPr>
              <w:t>$500 per calendar day for each day the corrective action is not completed or complied with on the timeline and in the manner as outlined in the Corrective Action Plan.</w:t>
            </w:r>
          </w:p>
        </w:tc>
      </w:tr>
      <w:tr w:rsidR="00650766" w:rsidRPr="00392068" w14:paraId="6513D922" w14:textId="77777777" w:rsidTr="00F04482">
        <w:trPr>
          <w:trHeight w:val="6450"/>
        </w:trPr>
        <w:tc>
          <w:tcPr>
            <w:tcW w:w="1610" w:type="dxa"/>
            <w:tcBorders>
              <w:top w:val="nil"/>
              <w:left w:val="single" w:sz="12" w:space="0" w:color="000000"/>
              <w:bottom w:val="single" w:sz="8" w:space="0" w:color="000000"/>
              <w:right w:val="single" w:sz="8" w:space="0" w:color="000000"/>
            </w:tcBorders>
            <w:shd w:val="clear" w:color="000000" w:fill="FFFFFF"/>
            <w:hideMark/>
          </w:tcPr>
          <w:p w14:paraId="2ECC94D5" w14:textId="69A777D9" w:rsidR="00650766" w:rsidRPr="00392068" w:rsidRDefault="00120E37" w:rsidP="007E13A0">
            <w:pPr>
              <w:ind w:left="0"/>
              <w:jc w:val="left"/>
              <w:rPr>
                <w:rFonts w:ascii="Calibri" w:eastAsia="Times New Roman" w:hAnsi="Calibri" w:cs="Calibri"/>
                <w:color w:val="000000"/>
                <w:sz w:val="22"/>
                <w:szCs w:val="22"/>
              </w:rPr>
            </w:pPr>
            <w:r>
              <w:rPr>
                <w:rFonts w:ascii="Calibri" w:eastAsia="Times New Roman" w:hAnsi="Calibri" w:cs="Calibri"/>
                <w:color w:val="000000"/>
                <w:sz w:val="22"/>
                <w:szCs w:val="22"/>
              </w:rPr>
              <w:lastRenderedPageBreak/>
              <w:t>CST-13</w:t>
            </w:r>
          </w:p>
        </w:tc>
        <w:tc>
          <w:tcPr>
            <w:tcW w:w="2970" w:type="dxa"/>
            <w:tcBorders>
              <w:top w:val="nil"/>
              <w:left w:val="single" w:sz="12" w:space="0" w:color="000000"/>
              <w:bottom w:val="single" w:sz="8" w:space="0" w:color="000000"/>
              <w:right w:val="single" w:sz="8" w:space="0" w:color="000000"/>
            </w:tcBorders>
            <w:shd w:val="clear" w:color="000000" w:fill="FFFFFF"/>
            <w:hideMark/>
          </w:tcPr>
          <w:p w14:paraId="79768073" w14:textId="77777777" w:rsidR="00650766" w:rsidRPr="00392068" w:rsidRDefault="00650766" w:rsidP="007E13A0">
            <w:pPr>
              <w:ind w:left="0"/>
              <w:jc w:val="left"/>
              <w:rPr>
                <w:rFonts w:ascii="Calibri" w:eastAsia="Times New Roman" w:hAnsi="Calibri" w:cs="Calibri"/>
                <w:color w:val="000000"/>
                <w:sz w:val="22"/>
                <w:szCs w:val="22"/>
              </w:rPr>
            </w:pPr>
            <w:r w:rsidRPr="00392068">
              <w:rPr>
                <w:rFonts w:ascii="Calibri" w:eastAsia="Times New Roman" w:hAnsi="Calibri" w:cs="Calibri"/>
                <w:color w:val="000000"/>
                <w:sz w:val="22"/>
                <w:szCs w:val="22"/>
              </w:rPr>
              <w:t>Timely Submission of Reports and Deliverables</w:t>
            </w:r>
          </w:p>
        </w:tc>
        <w:tc>
          <w:tcPr>
            <w:tcW w:w="4500" w:type="dxa"/>
            <w:tcBorders>
              <w:top w:val="nil"/>
              <w:left w:val="single" w:sz="12" w:space="0" w:color="000000"/>
              <w:bottom w:val="single" w:sz="8" w:space="0" w:color="000000"/>
              <w:right w:val="single" w:sz="8" w:space="0" w:color="000000"/>
            </w:tcBorders>
            <w:shd w:val="clear" w:color="000000" w:fill="FFFFFF"/>
            <w:hideMark/>
          </w:tcPr>
          <w:p w14:paraId="522AAA25" w14:textId="278B1A02" w:rsidR="00650766" w:rsidRPr="00392068" w:rsidRDefault="00650766" w:rsidP="00EC09CC">
            <w:pPr>
              <w:ind w:left="0"/>
              <w:jc w:val="left"/>
              <w:rPr>
                <w:rFonts w:ascii="Calibri" w:eastAsia="Times New Roman" w:hAnsi="Calibri" w:cs="Calibri"/>
                <w:color w:val="000000"/>
                <w:sz w:val="22"/>
                <w:szCs w:val="22"/>
              </w:rPr>
            </w:pPr>
            <w:r w:rsidRPr="00392068">
              <w:rPr>
                <w:rFonts w:ascii="Calibri" w:eastAsia="Times New Roman" w:hAnsi="Calibri" w:cs="Calibri"/>
                <w:color w:val="000000"/>
                <w:sz w:val="22"/>
                <w:szCs w:val="22"/>
              </w:rPr>
              <w:t xml:space="preserve">As outlined in the </w:t>
            </w:r>
            <w:r>
              <w:rPr>
                <w:rFonts w:ascii="Calibri" w:eastAsia="Times New Roman" w:hAnsi="Calibri" w:cs="Calibri"/>
                <w:color w:val="000000"/>
                <w:sz w:val="22"/>
                <w:szCs w:val="22"/>
              </w:rPr>
              <w:t>Task A-Contract &amp; Start Up RTM Section</w:t>
            </w:r>
            <w:r w:rsidRPr="00392068">
              <w:rPr>
                <w:rFonts w:ascii="Calibri" w:eastAsia="Times New Roman" w:hAnsi="Calibri" w:cs="Calibri"/>
                <w:color w:val="000000"/>
                <w:sz w:val="22"/>
                <w:szCs w:val="22"/>
              </w:rPr>
              <w:t>, the Supplier shall submit reports and deliverables timely, correctly, and complete</w:t>
            </w:r>
            <w:r w:rsidR="000623FF">
              <w:rPr>
                <w:rFonts w:ascii="Calibri" w:eastAsia="Times New Roman" w:hAnsi="Calibri" w:cs="Calibri"/>
                <w:color w:val="000000"/>
                <w:sz w:val="22"/>
                <w:szCs w:val="22"/>
              </w:rPr>
              <w:t>ly.</w:t>
            </w:r>
            <w:r w:rsidRPr="00392068">
              <w:rPr>
                <w:rFonts w:ascii="Calibri" w:eastAsia="Times New Roman" w:hAnsi="Calibri" w:cs="Calibri"/>
                <w:color w:val="000000"/>
                <w:sz w:val="22"/>
                <w:szCs w:val="22"/>
              </w:rPr>
              <w:t xml:space="preserve"> </w:t>
            </w:r>
            <w:r w:rsidR="000623FF">
              <w:rPr>
                <w:rFonts w:ascii="Calibri" w:eastAsia="Times New Roman" w:hAnsi="Calibri" w:cs="Calibri"/>
                <w:color w:val="000000"/>
                <w:sz w:val="22"/>
                <w:szCs w:val="22"/>
              </w:rPr>
              <w:t>F</w:t>
            </w:r>
            <w:r w:rsidRPr="00392068">
              <w:rPr>
                <w:rFonts w:ascii="Calibri" w:eastAsia="Times New Roman" w:hAnsi="Calibri" w:cs="Calibri"/>
                <w:color w:val="000000"/>
                <w:sz w:val="22"/>
                <w:szCs w:val="22"/>
              </w:rPr>
              <w:t>or each day that an agreed upon report or deliverable is late, incorrect or deficient the supplier shall be liable to the Department for</w:t>
            </w:r>
            <w:r w:rsidR="00EC09CC">
              <w:rPr>
                <w:rFonts w:ascii="Calibri" w:eastAsia="Times New Roman" w:hAnsi="Calibri" w:cs="Calibri"/>
                <w:color w:val="000000"/>
                <w:sz w:val="22"/>
                <w:szCs w:val="22"/>
              </w:rPr>
              <w:t xml:space="preserve"> damages</w:t>
            </w:r>
            <w:r w:rsidRPr="00392068">
              <w:rPr>
                <w:rFonts w:ascii="Calibri" w:eastAsia="Times New Roman" w:hAnsi="Calibri" w:cs="Calibri"/>
                <w:color w:val="000000"/>
                <w:sz w:val="22"/>
                <w:szCs w:val="22"/>
              </w:rPr>
              <w:t>.</w:t>
            </w:r>
          </w:p>
        </w:tc>
        <w:tc>
          <w:tcPr>
            <w:tcW w:w="4140" w:type="dxa"/>
            <w:tcBorders>
              <w:top w:val="nil"/>
              <w:left w:val="single" w:sz="12" w:space="0" w:color="000000"/>
              <w:bottom w:val="single" w:sz="8" w:space="0" w:color="000000"/>
              <w:right w:val="single" w:sz="8" w:space="0" w:color="000000"/>
            </w:tcBorders>
            <w:shd w:val="clear" w:color="000000" w:fill="FFFFFF"/>
            <w:hideMark/>
          </w:tcPr>
          <w:p w14:paraId="07FBE1D8" w14:textId="01E2F2CE" w:rsidR="00650766" w:rsidRPr="00392068" w:rsidRDefault="00650766" w:rsidP="00EC09CC">
            <w:pPr>
              <w:spacing w:after="240"/>
              <w:ind w:left="0"/>
              <w:jc w:val="left"/>
              <w:rPr>
                <w:rFonts w:ascii="Calibri" w:eastAsia="Times New Roman" w:hAnsi="Calibri" w:cs="Calibri"/>
                <w:color w:val="000000"/>
                <w:sz w:val="22"/>
                <w:szCs w:val="22"/>
              </w:rPr>
            </w:pPr>
            <w:r w:rsidRPr="00392068">
              <w:rPr>
                <w:rFonts w:ascii="Calibri" w:eastAsia="Times New Roman" w:hAnsi="Calibri" w:cs="Calibri"/>
                <w:color w:val="000000"/>
                <w:sz w:val="22"/>
                <w:szCs w:val="22"/>
              </w:rPr>
              <w:t xml:space="preserve">$200 per calendar day per report or deliverable, except if the delivery </w:t>
            </w:r>
            <w:r w:rsidR="000623FF">
              <w:rPr>
                <w:rFonts w:ascii="Calibri" w:eastAsia="Times New Roman" w:hAnsi="Calibri" w:cs="Calibri"/>
                <w:color w:val="000000"/>
                <w:sz w:val="22"/>
                <w:szCs w:val="22"/>
              </w:rPr>
              <w:t>is</w:t>
            </w:r>
            <w:r w:rsidRPr="00392068">
              <w:rPr>
                <w:rFonts w:ascii="Calibri" w:eastAsia="Times New Roman" w:hAnsi="Calibri" w:cs="Calibri"/>
                <w:color w:val="000000"/>
                <w:sz w:val="22"/>
                <w:szCs w:val="22"/>
              </w:rPr>
              <w:t xml:space="preserve"> delayed by any act, negligence, or default on the part of the Commonwealth, public enemy, war, embargo, fire, or explosion not caused by the negligence or intentional act of the supplier or his supplier(s), or by riot, sabotage, or labor trouble that results from a cause or causes entirely beyond the control or fault of the supplier or his supplier(s), a reasonable extension of time as the procuring public body deems appropriate may be granted.  Upon receipt of a written request and justification for any extension from the supplier, the Department may extend the time for performance of the contract or delivery of </w:t>
            </w:r>
            <w:r w:rsidR="00EC09CC">
              <w:rPr>
                <w:rFonts w:ascii="Calibri" w:eastAsia="Times New Roman" w:hAnsi="Calibri" w:cs="Calibri"/>
                <w:color w:val="000000"/>
                <w:sz w:val="22"/>
                <w:szCs w:val="22"/>
              </w:rPr>
              <w:t>Deliverables</w:t>
            </w:r>
            <w:r w:rsidR="00EC09CC" w:rsidRPr="00EC09CC">
              <w:rPr>
                <w:rStyle w:val="CommentReference"/>
                <w:sz w:val="20"/>
              </w:rPr>
              <w:t xml:space="preserve"> herein</w:t>
            </w:r>
            <w:r w:rsidRPr="00392068">
              <w:rPr>
                <w:rFonts w:ascii="Calibri" w:eastAsia="Times New Roman" w:hAnsi="Calibri" w:cs="Calibri"/>
                <w:color w:val="000000"/>
                <w:sz w:val="22"/>
                <w:szCs w:val="22"/>
              </w:rPr>
              <w:t xml:space="preserve"> specified, at the Department’s sole discretion, for good cause shown. </w:t>
            </w:r>
            <w:r w:rsidRPr="00392068">
              <w:rPr>
                <w:rFonts w:ascii="Calibri" w:eastAsia="Times New Roman" w:hAnsi="Calibri" w:cs="Calibri"/>
                <w:color w:val="000000"/>
                <w:sz w:val="22"/>
                <w:szCs w:val="22"/>
              </w:rPr>
              <w:br/>
            </w:r>
            <w:r w:rsidRPr="00392068">
              <w:rPr>
                <w:rFonts w:ascii="Calibri" w:eastAsia="Times New Roman" w:hAnsi="Calibri" w:cs="Calibri"/>
                <w:color w:val="000000"/>
                <w:sz w:val="22"/>
                <w:szCs w:val="22"/>
              </w:rPr>
              <w:br/>
            </w:r>
            <w:r w:rsidRPr="00392068">
              <w:rPr>
                <w:rFonts w:ascii="Calibri" w:eastAsia="Times New Roman" w:hAnsi="Calibri" w:cs="Calibri"/>
                <w:color w:val="000000"/>
                <w:sz w:val="22"/>
                <w:szCs w:val="22"/>
              </w:rPr>
              <w:br/>
              <w:t>Liquid</w:t>
            </w:r>
            <w:r w:rsidR="000623FF">
              <w:rPr>
                <w:rFonts w:ascii="Calibri" w:eastAsia="Times New Roman" w:hAnsi="Calibri" w:cs="Calibri"/>
                <w:color w:val="000000"/>
                <w:sz w:val="22"/>
                <w:szCs w:val="22"/>
              </w:rPr>
              <w:t>ated</w:t>
            </w:r>
            <w:r w:rsidRPr="00392068">
              <w:rPr>
                <w:rFonts w:ascii="Calibri" w:eastAsia="Times New Roman" w:hAnsi="Calibri" w:cs="Calibri"/>
                <w:color w:val="000000"/>
                <w:sz w:val="22"/>
                <w:szCs w:val="22"/>
              </w:rPr>
              <w:t xml:space="preserve"> damages for late, incorrect reports (except ad hoc or on-request reports), or deficient deliverables shall begin on the first day the report is out of compliance. For the purposes of determining liquidated damages in accordance with this SLA, reports or deliverables are due in accordance with the time period outlined in </w:t>
            </w:r>
            <w:r w:rsidR="00EC09CC" w:rsidRPr="00EC09CC">
              <w:rPr>
                <w:rFonts w:ascii="Calibri" w:eastAsia="Times New Roman" w:hAnsi="Calibri" w:cs="Calibri"/>
                <w:color w:val="000000"/>
                <w:sz w:val="22"/>
                <w:szCs w:val="22"/>
              </w:rPr>
              <w:t>Section 5 or applicable contract section</w:t>
            </w:r>
            <w:r w:rsidRPr="00392068">
              <w:rPr>
                <w:rFonts w:ascii="Calibri" w:eastAsia="Times New Roman" w:hAnsi="Calibri" w:cs="Calibri"/>
                <w:color w:val="000000"/>
                <w:sz w:val="22"/>
                <w:szCs w:val="22"/>
              </w:rPr>
              <w:t>. (</w:t>
            </w:r>
            <w:r w:rsidR="00C711BC" w:rsidRPr="00392068">
              <w:rPr>
                <w:rFonts w:ascii="Calibri" w:eastAsia="Times New Roman" w:hAnsi="Calibri" w:cs="Calibri"/>
                <w:color w:val="000000"/>
                <w:sz w:val="22"/>
                <w:szCs w:val="22"/>
              </w:rPr>
              <w:t>e.g.</w:t>
            </w:r>
            <w:r w:rsidRPr="00392068">
              <w:rPr>
                <w:rFonts w:ascii="Calibri" w:eastAsia="Times New Roman" w:hAnsi="Calibri" w:cs="Calibri"/>
                <w:color w:val="000000"/>
                <w:sz w:val="22"/>
                <w:szCs w:val="22"/>
              </w:rPr>
              <w:t>, weekly, monthly, quarterly, etc.)</w:t>
            </w:r>
          </w:p>
        </w:tc>
      </w:tr>
      <w:tr w:rsidR="00EC09CC" w:rsidRPr="00392068" w14:paraId="18642845" w14:textId="77777777" w:rsidTr="00EC09CC">
        <w:trPr>
          <w:trHeight w:val="870"/>
        </w:trPr>
        <w:tc>
          <w:tcPr>
            <w:tcW w:w="1610" w:type="dxa"/>
            <w:tcBorders>
              <w:top w:val="nil"/>
              <w:left w:val="single" w:sz="12" w:space="0" w:color="000000"/>
              <w:bottom w:val="single" w:sz="8" w:space="0" w:color="000000"/>
              <w:right w:val="single" w:sz="8" w:space="0" w:color="000000"/>
            </w:tcBorders>
            <w:shd w:val="clear" w:color="000000" w:fill="FFFFFF"/>
            <w:hideMark/>
          </w:tcPr>
          <w:p w14:paraId="7A22AA6D" w14:textId="77777777" w:rsidR="00EC09CC" w:rsidRPr="00EC09CC" w:rsidRDefault="00EC09CC" w:rsidP="00EC09CC">
            <w:pPr>
              <w:ind w:left="0"/>
              <w:jc w:val="left"/>
              <w:rPr>
                <w:rFonts w:ascii="Calibri" w:eastAsia="Times New Roman" w:hAnsi="Calibri" w:cs="Calibri"/>
                <w:color w:val="000000"/>
                <w:sz w:val="22"/>
                <w:szCs w:val="22"/>
              </w:rPr>
            </w:pPr>
            <w:r w:rsidRPr="00EC09CC">
              <w:rPr>
                <w:rFonts w:ascii="Calibri" w:eastAsia="Times New Roman" w:hAnsi="Calibri" w:cs="Calibri"/>
                <w:color w:val="000000"/>
                <w:sz w:val="22"/>
                <w:szCs w:val="22"/>
              </w:rPr>
              <w:lastRenderedPageBreak/>
              <w:t>EQRO-PROJ-REQ-004</w:t>
            </w:r>
          </w:p>
        </w:tc>
        <w:tc>
          <w:tcPr>
            <w:tcW w:w="2970" w:type="dxa"/>
            <w:tcBorders>
              <w:top w:val="nil"/>
              <w:left w:val="single" w:sz="12" w:space="0" w:color="000000"/>
              <w:bottom w:val="single" w:sz="8" w:space="0" w:color="000000"/>
              <w:right w:val="single" w:sz="8" w:space="0" w:color="000000"/>
            </w:tcBorders>
            <w:shd w:val="clear" w:color="000000" w:fill="FFFFFF"/>
            <w:hideMark/>
          </w:tcPr>
          <w:p w14:paraId="1EF11721" w14:textId="77777777" w:rsidR="00EC09CC" w:rsidRPr="00EC09CC" w:rsidRDefault="00EC09CC" w:rsidP="00EC09CC">
            <w:pPr>
              <w:ind w:left="0"/>
              <w:jc w:val="left"/>
              <w:rPr>
                <w:rFonts w:ascii="Calibri" w:eastAsia="Times New Roman" w:hAnsi="Calibri" w:cs="Calibri"/>
                <w:color w:val="000000"/>
                <w:sz w:val="22"/>
                <w:szCs w:val="22"/>
              </w:rPr>
            </w:pPr>
            <w:r w:rsidRPr="00EC09CC">
              <w:rPr>
                <w:rFonts w:ascii="Calibri" w:eastAsia="Times New Roman" w:hAnsi="Calibri" w:cs="Calibri"/>
                <w:color w:val="000000"/>
                <w:sz w:val="22"/>
                <w:szCs w:val="22"/>
              </w:rPr>
              <w:t>Annual Efficiency and Process Improvement Review</w:t>
            </w:r>
          </w:p>
        </w:tc>
        <w:tc>
          <w:tcPr>
            <w:tcW w:w="4500" w:type="dxa"/>
            <w:tcBorders>
              <w:top w:val="nil"/>
              <w:left w:val="single" w:sz="12" w:space="0" w:color="000000"/>
              <w:bottom w:val="single" w:sz="8" w:space="0" w:color="000000"/>
              <w:right w:val="single" w:sz="8" w:space="0" w:color="000000"/>
            </w:tcBorders>
            <w:shd w:val="clear" w:color="000000" w:fill="FFFFFF"/>
            <w:hideMark/>
          </w:tcPr>
          <w:p w14:paraId="22110676" w14:textId="77777777" w:rsidR="00EC09CC" w:rsidRPr="00EC09CC" w:rsidRDefault="00EC09CC" w:rsidP="00EC09CC">
            <w:pPr>
              <w:ind w:left="0"/>
              <w:jc w:val="left"/>
              <w:rPr>
                <w:rFonts w:ascii="Calibri" w:eastAsia="Times New Roman" w:hAnsi="Calibri" w:cs="Calibri"/>
                <w:color w:val="000000"/>
                <w:sz w:val="22"/>
                <w:szCs w:val="22"/>
              </w:rPr>
            </w:pPr>
            <w:r w:rsidRPr="00EC09CC">
              <w:rPr>
                <w:rFonts w:ascii="Calibri" w:eastAsia="Times New Roman" w:hAnsi="Calibri" w:cs="Calibri"/>
                <w:color w:val="000000"/>
                <w:sz w:val="22"/>
                <w:szCs w:val="22"/>
              </w:rPr>
              <w:t xml:space="preserve">The Supplier, on an annual basis or otherwise mutually agreed upon, agrees to review current processes and provide recommendation(s) that consist of innovative process improvement which focus on the following: </w:t>
            </w:r>
          </w:p>
          <w:p w14:paraId="02319C8F" w14:textId="77777777" w:rsidR="00EC09CC" w:rsidRDefault="00EC09CC" w:rsidP="00EC09CC">
            <w:pPr>
              <w:pStyle w:val="ListParagraph"/>
              <w:numPr>
                <w:ilvl w:val="0"/>
                <w:numId w:val="100"/>
              </w:numPr>
              <w:rPr>
                <w:rFonts w:eastAsia="Times New Roman" w:cs="Calibri"/>
                <w:color w:val="000000"/>
              </w:rPr>
            </w:pPr>
            <w:r w:rsidRPr="00207E0E">
              <w:rPr>
                <w:rFonts w:eastAsia="Times New Roman" w:cs="Calibri"/>
                <w:color w:val="000000"/>
              </w:rPr>
              <w:t>Greater efficiency and better outcomes for DMAS</w:t>
            </w:r>
          </w:p>
          <w:p w14:paraId="444FDC8F" w14:textId="77777777" w:rsidR="00EC09CC" w:rsidRDefault="00EC09CC" w:rsidP="00EC09CC">
            <w:pPr>
              <w:pStyle w:val="ListParagraph"/>
              <w:numPr>
                <w:ilvl w:val="0"/>
                <w:numId w:val="100"/>
              </w:numPr>
              <w:rPr>
                <w:rFonts w:eastAsia="Times New Roman" w:cs="Calibri"/>
                <w:color w:val="000000"/>
              </w:rPr>
            </w:pPr>
            <w:r w:rsidRPr="00207E0E">
              <w:rPr>
                <w:rFonts w:eastAsia="Times New Roman" w:cs="Calibri"/>
                <w:color w:val="000000"/>
              </w:rPr>
              <w:t>More frequent data uploads aimed towards receiving</w:t>
            </w:r>
            <w:r>
              <w:rPr>
                <w:rFonts w:eastAsia="Times New Roman" w:cs="Calibri"/>
                <w:color w:val="000000"/>
              </w:rPr>
              <w:t xml:space="preserve"> </w:t>
            </w:r>
            <w:r w:rsidRPr="00207E0E">
              <w:rPr>
                <w:rFonts w:eastAsia="Times New Roman" w:cs="Calibri"/>
                <w:color w:val="000000"/>
              </w:rPr>
              <w:t>and identifying data issues earlier.</w:t>
            </w:r>
          </w:p>
          <w:p w14:paraId="46CD4626" w14:textId="77777777" w:rsidR="00EC09CC" w:rsidRPr="00207E0E" w:rsidRDefault="00EC09CC" w:rsidP="00EC09CC">
            <w:pPr>
              <w:pStyle w:val="ListParagraph"/>
              <w:numPr>
                <w:ilvl w:val="0"/>
                <w:numId w:val="100"/>
              </w:numPr>
              <w:rPr>
                <w:rFonts w:eastAsia="Times New Roman" w:cs="Calibri"/>
                <w:color w:val="000000"/>
              </w:rPr>
            </w:pPr>
            <w:r w:rsidRPr="00207E0E">
              <w:rPr>
                <w:rFonts w:eastAsia="Times New Roman" w:cs="Calibri"/>
                <w:color w:val="000000"/>
              </w:rPr>
              <w:t>Automated transfer of files</w:t>
            </w:r>
          </w:p>
          <w:p w14:paraId="4C08F55F" w14:textId="77777777" w:rsidR="00EC09CC" w:rsidRPr="00EC09CC" w:rsidRDefault="00EC09CC" w:rsidP="00EC09CC">
            <w:pPr>
              <w:ind w:left="0"/>
              <w:jc w:val="left"/>
              <w:rPr>
                <w:rFonts w:ascii="Calibri" w:eastAsia="Times New Roman" w:hAnsi="Calibri" w:cs="Calibri"/>
                <w:color w:val="000000"/>
                <w:sz w:val="22"/>
                <w:szCs w:val="22"/>
              </w:rPr>
            </w:pPr>
          </w:p>
          <w:p w14:paraId="0EBA27FD" w14:textId="77777777" w:rsidR="00EC09CC" w:rsidRPr="00EC09CC" w:rsidRDefault="00EC09CC" w:rsidP="00EC09CC">
            <w:pPr>
              <w:ind w:left="0"/>
              <w:jc w:val="left"/>
              <w:rPr>
                <w:rFonts w:ascii="Calibri" w:eastAsia="Times New Roman" w:hAnsi="Calibri" w:cs="Calibri"/>
                <w:color w:val="000000"/>
                <w:sz w:val="22"/>
                <w:szCs w:val="22"/>
              </w:rPr>
            </w:pPr>
            <w:r w:rsidRPr="00EC09CC">
              <w:rPr>
                <w:rFonts w:ascii="Calibri" w:eastAsia="Times New Roman" w:hAnsi="Calibri" w:cs="Calibri"/>
                <w:color w:val="000000"/>
                <w:sz w:val="22"/>
                <w:szCs w:val="22"/>
              </w:rPr>
              <w:t>If the Supplier fails to communicate the results of this review within thirty (30) calendars to DMAS from contract start date (starting in the second year of the contract or other mutually agreed upon deadline) the Supplier shall be liable to the Department for damages.</w:t>
            </w:r>
          </w:p>
        </w:tc>
        <w:tc>
          <w:tcPr>
            <w:tcW w:w="4140" w:type="dxa"/>
            <w:tcBorders>
              <w:top w:val="nil"/>
              <w:left w:val="single" w:sz="12" w:space="0" w:color="000000"/>
              <w:bottom w:val="single" w:sz="8" w:space="0" w:color="000000"/>
              <w:right w:val="single" w:sz="8" w:space="0" w:color="000000"/>
            </w:tcBorders>
            <w:shd w:val="clear" w:color="000000" w:fill="FFFFFF"/>
            <w:hideMark/>
          </w:tcPr>
          <w:p w14:paraId="169CCCA9" w14:textId="77777777" w:rsidR="00EC09CC" w:rsidRPr="00EC09CC" w:rsidRDefault="00EC09CC" w:rsidP="00EC09CC">
            <w:pPr>
              <w:ind w:left="0"/>
              <w:jc w:val="left"/>
              <w:rPr>
                <w:rFonts w:ascii="Calibri" w:eastAsia="Times New Roman" w:hAnsi="Calibri" w:cs="Calibri"/>
                <w:color w:val="000000"/>
                <w:sz w:val="22"/>
                <w:szCs w:val="22"/>
              </w:rPr>
            </w:pPr>
            <w:r w:rsidRPr="00EC09CC">
              <w:rPr>
                <w:rFonts w:ascii="Calibri" w:eastAsia="Times New Roman" w:hAnsi="Calibri" w:cs="Calibri"/>
                <w:color w:val="000000"/>
                <w:sz w:val="22"/>
                <w:szCs w:val="22"/>
              </w:rPr>
              <w:t>$200 per calendar day for failure to report, except if the delivery is delayed by any act, negligence, or default on the part of the Commonwealth, public enemy, war, embargo, fire, or explosion not caused by the negligence or intentional act of the supplier or his supplier(s), or by riot, sabotage, or labor trouble that results from a cause or causes entirely beyond the control or fault of the supplier or his supplier(s), a reasonable extension of time as the procuring public body deems appropriate may be granted.  Upon receipt of a written request and justification for any extension from the supplier, the Department may extend the time for performance of the contract or delivery of deliverables herein specified, at the Department’s sole discretion, for good cause shown.</w:t>
            </w:r>
          </w:p>
        </w:tc>
      </w:tr>
      <w:tr w:rsidR="00EC09CC" w:rsidRPr="00392068" w14:paraId="03D27D2B" w14:textId="77777777" w:rsidTr="00EC09CC">
        <w:trPr>
          <w:trHeight w:val="870"/>
        </w:trPr>
        <w:tc>
          <w:tcPr>
            <w:tcW w:w="1610" w:type="dxa"/>
            <w:tcBorders>
              <w:top w:val="nil"/>
              <w:left w:val="single" w:sz="12" w:space="0" w:color="000000"/>
              <w:bottom w:val="single" w:sz="8" w:space="0" w:color="000000"/>
              <w:right w:val="single" w:sz="8" w:space="0" w:color="000000"/>
            </w:tcBorders>
            <w:shd w:val="clear" w:color="000000" w:fill="FFFFFF"/>
            <w:hideMark/>
          </w:tcPr>
          <w:p w14:paraId="55698D5F" w14:textId="77777777" w:rsidR="00EC09CC" w:rsidRPr="00EC09CC" w:rsidRDefault="00EC09CC" w:rsidP="00EC09CC">
            <w:pPr>
              <w:ind w:left="0"/>
              <w:jc w:val="left"/>
              <w:rPr>
                <w:rFonts w:ascii="Calibri" w:eastAsia="Times New Roman" w:hAnsi="Calibri" w:cs="Calibri"/>
                <w:color w:val="000000"/>
                <w:sz w:val="22"/>
                <w:szCs w:val="22"/>
              </w:rPr>
            </w:pPr>
            <w:r w:rsidRPr="00EC09CC">
              <w:rPr>
                <w:rFonts w:ascii="Calibri" w:eastAsia="Times New Roman" w:hAnsi="Calibri" w:cs="Calibri"/>
                <w:color w:val="000000"/>
                <w:sz w:val="22"/>
                <w:szCs w:val="22"/>
              </w:rPr>
              <w:t>EQRO-IS-001</w:t>
            </w:r>
          </w:p>
        </w:tc>
        <w:tc>
          <w:tcPr>
            <w:tcW w:w="2970" w:type="dxa"/>
            <w:tcBorders>
              <w:top w:val="nil"/>
              <w:left w:val="single" w:sz="12" w:space="0" w:color="000000"/>
              <w:bottom w:val="single" w:sz="8" w:space="0" w:color="000000"/>
              <w:right w:val="single" w:sz="8" w:space="0" w:color="000000"/>
            </w:tcBorders>
            <w:shd w:val="clear" w:color="000000" w:fill="FFFFFF"/>
            <w:hideMark/>
          </w:tcPr>
          <w:p w14:paraId="4D615917" w14:textId="77777777" w:rsidR="00EC09CC" w:rsidRPr="00A82478" w:rsidRDefault="00EC09CC" w:rsidP="00EC09CC">
            <w:pPr>
              <w:ind w:left="0"/>
              <w:jc w:val="left"/>
              <w:rPr>
                <w:rFonts w:ascii="Calibri" w:eastAsia="Times New Roman" w:hAnsi="Calibri" w:cs="Calibri"/>
                <w:color w:val="000000"/>
                <w:sz w:val="22"/>
                <w:szCs w:val="22"/>
              </w:rPr>
            </w:pPr>
            <w:r w:rsidRPr="00A82478">
              <w:rPr>
                <w:rFonts w:ascii="Calibri" w:eastAsia="Times New Roman" w:hAnsi="Calibri" w:cs="Calibri"/>
                <w:color w:val="000000"/>
                <w:sz w:val="22"/>
                <w:szCs w:val="22"/>
              </w:rPr>
              <w:t>Secure Exchange of Data with MES Applications</w:t>
            </w:r>
          </w:p>
        </w:tc>
        <w:tc>
          <w:tcPr>
            <w:tcW w:w="4500" w:type="dxa"/>
            <w:tcBorders>
              <w:top w:val="nil"/>
              <w:left w:val="single" w:sz="12" w:space="0" w:color="000000"/>
              <w:bottom w:val="single" w:sz="8" w:space="0" w:color="000000"/>
              <w:right w:val="single" w:sz="8" w:space="0" w:color="000000"/>
            </w:tcBorders>
            <w:shd w:val="clear" w:color="000000" w:fill="FFFFFF"/>
            <w:hideMark/>
          </w:tcPr>
          <w:p w14:paraId="2AA3B08E" w14:textId="607F1A12" w:rsidR="00EC09CC" w:rsidRPr="00A82478" w:rsidRDefault="00EC09CC" w:rsidP="00EC09CC">
            <w:pPr>
              <w:ind w:left="0"/>
              <w:jc w:val="left"/>
              <w:rPr>
                <w:rFonts w:ascii="Calibri" w:eastAsia="Times New Roman" w:hAnsi="Calibri" w:cs="Calibri"/>
                <w:color w:val="000000"/>
                <w:sz w:val="22"/>
                <w:szCs w:val="22"/>
              </w:rPr>
            </w:pPr>
            <w:r w:rsidRPr="00A82478">
              <w:rPr>
                <w:rFonts w:ascii="Calibri" w:eastAsia="Times New Roman" w:hAnsi="Calibri" w:cs="Calibri"/>
                <w:color w:val="000000"/>
                <w:sz w:val="22"/>
                <w:szCs w:val="22"/>
              </w:rPr>
              <w:t xml:space="preserve">The Supplier agrees to facilitate the secure exchange of data with other applications in the MES, if applicable, through </w:t>
            </w:r>
            <w:proofErr w:type="spellStart"/>
            <w:r w:rsidRPr="00A82478">
              <w:rPr>
                <w:rFonts w:ascii="Calibri" w:eastAsia="Times New Roman" w:hAnsi="Calibri" w:cs="Calibri"/>
                <w:color w:val="000000"/>
                <w:sz w:val="22"/>
                <w:szCs w:val="22"/>
              </w:rPr>
              <w:t>asyncronous</w:t>
            </w:r>
            <w:proofErr w:type="spellEnd"/>
            <w:r w:rsidRPr="00A82478">
              <w:rPr>
                <w:rFonts w:ascii="Calibri" w:eastAsia="Times New Roman" w:hAnsi="Calibri" w:cs="Calibri"/>
                <w:color w:val="000000"/>
                <w:sz w:val="22"/>
                <w:szCs w:val="22"/>
              </w:rPr>
              <w:t xml:space="preserve"> services using Queues through an Integration service. </w:t>
            </w:r>
          </w:p>
          <w:p w14:paraId="64B91252" w14:textId="77777777" w:rsidR="00EC09CC" w:rsidRPr="00A82478" w:rsidRDefault="00EC09CC" w:rsidP="00EC09CC">
            <w:pPr>
              <w:ind w:left="0"/>
              <w:jc w:val="left"/>
              <w:rPr>
                <w:rFonts w:ascii="Calibri" w:eastAsia="Times New Roman" w:hAnsi="Calibri" w:cs="Calibri"/>
                <w:color w:val="000000"/>
                <w:sz w:val="22"/>
                <w:szCs w:val="22"/>
              </w:rPr>
            </w:pPr>
          </w:p>
          <w:p w14:paraId="783DD623" w14:textId="77777777" w:rsidR="00EC09CC" w:rsidRPr="00A82478" w:rsidRDefault="00EC09CC" w:rsidP="00EC09CC">
            <w:pPr>
              <w:ind w:left="0"/>
              <w:jc w:val="left"/>
              <w:rPr>
                <w:rFonts w:ascii="Calibri" w:eastAsia="Times New Roman" w:hAnsi="Calibri" w:cs="Calibri"/>
                <w:color w:val="000000"/>
                <w:sz w:val="22"/>
                <w:szCs w:val="22"/>
              </w:rPr>
            </w:pPr>
            <w:r w:rsidRPr="00A82478">
              <w:rPr>
                <w:rFonts w:ascii="Calibri" w:eastAsia="Times New Roman" w:hAnsi="Calibri" w:cs="Calibri"/>
                <w:color w:val="000000"/>
                <w:sz w:val="22"/>
                <w:szCs w:val="22"/>
              </w:rPr>
              <w:t>If the Supplier fails to communicate any issue related to the secure exchange of data to DMAS within twenty-four (24 hours), including a timeli</w:t>
            </w:r>
            <w:r w:rsidR="00E83375" w:rsidRPr="00A82478">
              <w:rPr>
                <w:rFonts w:ascii="Calibri" w:eastAsia="Times New Roman" w:hAnsi="Calibri" w:cs="Calibri"/>
                <w:color w:val="000000"/>
                <w:sz w:val="22"/>
                <w:szCs w:val="22"/>
              </w:rPr>
              <w:t xml:space="preserve">ne and corrective action plan, </w:t>
            </w:r>
            <w:r w:rsidRPr="00A82478">
              <w:rPr>
                <w:rFonts w:ascii="Calibri" w:eastAsia="Times New Roman" w:hAnsi="Calibri" w:cs="Calibri"/>
                <w:color w:val="000000"/>
                <w:sz w:val="22"/>
                <w:szCs w:val="22"/>
              </w:rPr>
              <w:t>the Supplier shall be liable to the Department for damages.</w:t>
            </w:r>
          </w:p>
          <w:p w14:paraId="2B00D2B8" w14:textId="7364D1EC" w:rsidR="00E83375" w:rsidRPr="00A82478" w:rsidRDefault="00E83375" w:rsidP="00EC09CC">
            <w:pPr>
              <w:ind w:left="0"/>
              <w:jc w:val="left"/>
              <w:rPr>
                <w:rFonts w:ascii="Calibri" w:eastAsia="Times New Roman" w:hAnsi="Calibri" w:cs="Calibri"/>
                <w:color w:val="000000"/>
                <w:sz w:val="22"/>
                <w:szCs w:val="22"/>
              </w:rPr>
            </w:pPr>
          </w:p>
        </w:tc>
        <w:tc>
          <w:tcPr>
            <w:tcW w:w="4140" w:type="dxa"/>
            <w:tcBorders>
              <w:top w:val="nil"/>
              <w:left w:val="single" w:sz="12" w:space="0" w:color="000000"/>
              <w:bottom w:val="single" w:sz="8" w:space="0" w:color="000000"/>
              <w:right w:val="single" w:sz="8" w:space="0" w:color="000000"/>
            </w:tcBorders>
            <w:shd w:val="clear" w:color="000000" w:fill="FFFFFF"/>
            <w:hideMark/>
          </w:tcPr>
          <w:p w14:paraId="59A0AB24" w14:textId="75460681" w:rsidR="00EC09CC" w:rsidRPr="00F52079" w:rsidRDefault="00F52079" w:rsidP="00EC09CC">
            <w:pPr>
              <w:ind w:left="0"/>
              <w:jc w:val="left"/>
              <w:rPr>
                <w:rFonts w:ascii="Calibri" w:eastAsia="Times New Roman" w:hAnsi="Calibri" w:cs="Calibri"/>
                <w:color w:val="000000"/>
                <w:sz w:val="22"/>
                <w:szCs w:val="22"/>
              </w:rPr>
            </w:pPr>
            <w:r w:rsidRPr="00A82478">
              <w:rPr>
                <w:rFonts w:ascii="Calibri" w:eastAsia="Times New Roman" w:hAnsi="Calibri" w:cs="Calibri"/>
                <w:color w:val="000000"/>
                <w:sz w:val="22"/>
                <w:szCs w:val="22"/>
              </w:rPr>
              <w:t>$250</w:t>
            </w:r>
            <w:r>
              <w:rPr>
                <w:rFonts w:ascii="Calibri" w:eastAsia="Times New Roman" w:hAnsi="Calibri" w:cs="Calibri"/>
                <w:color w:val="000000"/>
                <w:sz w:val="22"/>
                <w:szCs w:val="22"/>
              </w:rPr>
              <w:t xml:space="preserve"> </w:t>
            </w:r>
            <w:r w:rsidRPr="00EC09CC">
              <w:rPr>
                <w:rFonts w:ascii="Calibri" w:eastAsia="Times New Roman" w:hAnsi="Calibri" w:cs="Calibri"/>
                <w:color w:val="000000"/>
                <w:sz w:val="22"/>
                <w:szCs w:val="22"/>
              </w:rPr>
              <w:t>per calendar day for failure to report</w:t>
            </w:r>
            <w:r>
              <w:rPr>
                <w:rFonts w:ascii="Calibri" w:eastAsia="Times New Roman" w:hAnsi="Calibri" w:cs="Calibri"/>
                <w:color w:val="000000"/>
                <w:sz w:val="22"/>
                <w:szCs w:val="22"/>
              </w:rPr>
              <w:t>.</w:t>
            </w:r>
          </w:p>
        </w:tc>
      </w:tr>
      <w:tr w:rsidR="00EC09CC" w:rsidRPr="00392068" w14:paraId="263C466F" w14:textId="77777777" w:rsidTr="00EC09CC">
        <w:trPr>
          <w:trHeight w:val="870"/>
        </w:trPr>
        <w:tc>
          <w:tcPr>
            <w:tcW w:w="1610" w:type="dxa"/>
            <w:tcBorders>
              <w:top w:val="nil"/>
              <w:left w:val="single" w:sz="12" w:space="0" w:color="000000"/>
              <w:bottom w:val="single" w:sz="8" w:space="0" w:color="000000"/>
              <w:right w:val="single" w:sz="8" w:space="0" w:color="000000"/>
            </w:tcBorders>
            <w:shd w:val="clear" w:color="000000" w:fill="FFFFFF"/>
            <w:hideMark/>
          </w:tcPr>
          <w:p w14:paraId="3D187C1D" w14:textId="77777777" w:rsidR="00EC09CC" w:rsidRPr="00EC09CC" w:rsidRDefault="00EC09CC" w:rsidP="00EC09CC">
            <w:pPr>
              <w:ind w:left="0"/>
              <w:jc w:val="left"/>
              <w:rPr>
                <w:rFonts w:ascii="Calibri" w:eastAsia="Times New Roman" w:hAnsi="Calibri" w:cs="Calibri"/>
                <w:color w:val="000000"/>
                <w:sz w:val="22"/>
                <w:szCs w:val="22"/>
              </w:rPr>
            </w:pPr>
            <w:r w:rsidRPr="00EC09CC">
              <w:rPr>
                <w:rFonts w:ascii="Calibri" w:eastAsia="Times New Roman" w:hAnsi="Calibri" w:cs="Calibri"/>
                <w:color w:val="000000"/>
                <w:sz w:val="22"/>
                <w:szCs w:val="22"/>
              </w:rPr>
              <w:lastRenderedPageBreak/>
              <w:t>EQRO-NFR-DR-001</w:t>
            </w:r>
          </w:p>
          <w:p w14:paraId="6F5E45CA" w14:textId="77777777" w:rsidR="00EC09CC" w:rsidRPr="00EC09CC" w:rsidRDefault="00EC09CC" w:rsidP="00EC09CC">
            <w:pPr>
              <w:ind w:left="0"/>
              <w:jc w:val="left"/>
              <w:rPr>
                <w:rFonts w:ascii="Calibri" w:eastAsia="Times New Roman" w:hAnsi="Calibri" w:cs="Calibri"/>
                <w:color w:val="000000"/>
                <w:sz w:val="22"/>
                <w:szCs w:val="22"/>
              </w:rPr>
            </w:pPr>
          </w:p>
        </w:tc>
        <w:tc>
          <w:tcPr>
            <w:tcW w:w="2970" w:type="dxa"/>
            <w:tcBorders>
              <w:top w:val="nil"/>
              <w:left w:val="single" w:sz="12" w:space="0" w:color="000000"/>
              <w:bottom w:val="single" w:sz="8" w:space="0" w:color="000000"/>
              <w:right w:val="single" w:sz="8" w:space="0" w:color="000000"/>
            </w:tcBorders>
            <w:shd w:val="clear" w:color="000000" w:fill="FFFFFF"/>
            <w:hideMark/>
          </w:tcPr>
          <w:p w14:paraId="0EA84DBF" w14:textId="77777777" w:rsidR="00EC09CC" w:rsidRPr="00EC09CC" w:rsidRDefault="00EC09CC" w:rsidP="00EC09CC">
            <w:pPr>
              <w:ind w:left="0"/>
              <w:jc w:val="left"/>
              <w:rPr>
                <w:rFonts w:ascii="Calibri" w:eastAsia="Times New Roman" w:hAnsi="Calibri" w:cs="Calibri"/>
                <w:color w:val="000000"/>
                <w:sz w:val="22"/>
                <w:szCs w:val="22"/>
              </w:rPr>
            </w:pPr>
            <w:r w:rsidRPr="00EC09CC">
              <w:rPr>
                <w:rFonts w:ascii="Calibri" w:eastAsia="Times New Roman" w:hAnsi="Calibri" w:cs="Calibri"/>
                <w:color w:val="000000"/>
                <w:sz w:val="22"/>
                <w:szCs w:val="22"/>
              </w:rPr>
              <w:t>Disaster Recovery Plan</w:t>
            </w:r>
          </w:p>
        </w:tc>
        <w:tc>
          <w:tcPr>
            <w:tcW w:w="4500" w:type="dxa"/>
            <w:tcBorders>
              <w:top w:val="nil"/>
              <w:left w:val="single" w:sz="12" w:space="0" w:color="000000"/>
              <w:bottom w:val="single" w:sz="8" w:space="0" w:color="000000"/>
              <w:right w:val="single" w:sz="8" w:space="0" w:color="000000"/>
            </w:tcBorders>
            <w:shd w:val="clear" w:color="000000" w:fill="FFFFFF"/>
            <w:hideMark/>
          </w:tcPr>
          <w:p w14:paraId="69BB597F" w14:textId="77777777" w:rsidR="00EC09CC" w:rsidRPr="00EC09CC" w:rsidRDefault="00EC09CC" w:rsidP="00EC09CC">
            <w:pPr>
              <w:ind w:left="0"/>
              <w:jc w:val="left"/>
              <w:rPr>
                <w:rFonts w:ascii="Calibri" w:eastAsia="Times New Roman" w:hAnsi="Calibri" w:cs="Calibri"/>
                <w:color w:val="000000"/>
                <w:sz w:val="22"/>
                <w:szCs w:val="22"/>
              </w:rPr>
            </w:pPr>
            <w:r w:rsidRPr="00EC09CC">
              <w:rPr>
                <w:rFonts w:ascii="Calibri" w:eastAsia="Times New Roman" w:hAnsi="Calibri" w:cs="Calibri"/>
                <w:color w:val="000000"/>
                <w:sz w:val="22"/>
                <w:szCs w:val="22"/>
              </w:rPr>
              <w:t>The Supplier agrees to prepare and submit for Department approval a comprehensive Disaster Recovery Plan due to the Department on an annual basis and after a substantive change to the EQRO process or site that would require revision to the DR Plan. The DR Plan is expected to include all applicable provisions from the Disaster Recovery Tab of the RTM.</w:t>
            </w:r>
          </w:p>
          <w:p w14:paraId="5365576B" w14:textId="77777777" w:rsidR="00EC09CC" w:rsidRPr="00EC09CC" w:rsidRDefault="00EC09CC" w:rsidP="00EC09CC">
            <w:pPr>
              <w:ind w:left="0"/>
              <w:jc w:val="left"/>
              <w:rPr>
                <w:rFonts w:ascii="Calibri" w:eastAsia="Times New Roman" w:hAnsi="Calibri" w:cs="Calibri"/>
                <w:color w:val="000000"/>
                <w:sz w:val="22"/>
                <w:szCs w:val="22"/>
              </w:rPr>
            </w:pPr>
          </w:p>
          <w:p w14:paraId="71D78E7E" w14:textId="77777777" w:rsidR="00EC09CC" w:rsidRPr="00EC09CC" w:rsidRDefault="00EC09CC" w:rsidP="00EC09CC">
            <w:pPr>
              <w:ind w:left="0"/>
              <w:jc w:val="left"/>
              <w:rPr>
                <w:rFonts w:ascii="Calibri" w:eastAsia="Times New Roman" w:hAnsi="Calibri" w:cs="Calibri"/>
                <w:color w:val="000000"/>
                <w:sz w:val="22"/>
                <w:szCs w:val="22"/>
              </w:rPr>
            </w:pPr>
            <w:r w:rsidRPr="00EC09CC">
              <w:rPr>
                <w:rFonts w:ascii="Calibri" w:eastAsia="Times New Roman" w:hAnsi="Calibri" w:cs="Calibri"/>
                <w:color w:val="000000"/>
                <w:sz w:val="22"/>
                <w:szCs w:val="22"/>
              </w:rPr>
              <w:t xml:space="preserve">The Disaster Recovery Plan is due within thirty (30) calendar days of contract start up and annually thirty (30) days prior to the next contract fiscal year. If the Supplier fails to provide this DR plan as outlined, the Supplier shall be liable to the Department for damages. </w:t>
            </w:r>
          </w:p>
        </w:tc>
        <w:tc>
          <w:tcPr>
            <w:tcW w:w="4140" w:type="dxa"/>
            <w:tcBorders>
              <w:top w:val="nil"/>
              <w:left w:val="single" w:sz="12" w:space="0" w:color="000000"/>
              <w:bottom w:val="single" w:sz="8" w:space="0" w:color="000000"/>
              <w:right w:val="single" w:sz="8" w:space="0" w:color="000000"/>
            </w:tcBorders>
            <w:shd w:val="clear" w:color="000000" w:fill="FFFFFF"/>
            <w:hideMark/>
          </w:tcPr>
          <w:p w14:paraId="758263D1" w14:textId="77777777" w:rsidR="00EC09CC" w:rsidRPr="00EC09CC" w:rsidRDefault="00EC09CC" w:rsidP="00EC09CC">
            <w:pPr>
              <w:ind w:left="0"/>
              <w:jc w:val="left"/>
              <w:rPr>
                <w:rFonts w:ascii="Calibri" w:eastAsia="Times New Roman" w:hAnsi="Calibri" w:cs="Calibri"/>
                <w:color w:val="000000"/>
                <w:sz w:val="22"/>
                <w:szCs w:val="22"/>
              </w:rPr>
            </w:pPr>
            <w:r w:rsidRPr="00EC09CC">
              <w:rPr>
                <w:rFonts w:ascii="Calibri" w:eastAsia="Times New Roman" w:hAnsi="Calibri" w:cs="Calibri"/>
                <w:color w:val="000000"/>
                <w:sz w:val="22"/>
                <w:szCs w:val="22"/>
              </w:rPr>
              <w:t>$200 per calendar day of failure to report, except if the delivery is delayed by any act, negligence, or default on the part of the Commonwealth, public enemy, war, embargo, fire, or explosion not caused by the negligence or intentional act of the supplier or his supplier(s), or by riot, sabotage, or labor trouble that results from a cause or causes entirely beyond the control or fault of the supplier or his supplier(s), a reasonable extension of time as the procuring public body deems appropriate may be granted.  Upon receipt of a written request and justification for any extension from the supplier, the Department may extend the time for performance of the contract or delivery of deliverables herein specified, at the Department’s sole discretion, for good cause shown.</w:t>
            </w:r>
          </w:p>
        </w:tc>
      </w:tr>
      <w:tr w:rsidR="00EC09CC" w:rsidRPr="00392068" w14:paraId="47A52D6D" w14:textId="77777777" w:rsidTr="00EC09CC">
        <w:trPr>
          <w:trHeight w:val="870"/>
        </w:trPr>
        <w:tc>
          <w:tcPr>
            <w:tcW w:w="1610" w:type="dxa"/>
            <w:tcBorders>
              <w:top w:val="nil"/>
              <w:left w:val="single" w:sz="12" w:space="0" w:color="000000"/>
              <w:bottom w:val="single" w:sz="8" w:space="0" w:color="000000"/>
              <w:right w:val="single" w:sz="8" w:space="0" w:color="000000"/>
            </w:tcBorders>
            <w:shd w:val="clear" w:color="000000" w:fill="FFFFFF"/>
            <w:hideMark/>
          </w:tcPr>
          <w:p w14:paraId="7166CD63" w14:textId="77777777" w:rsidR="00EC09CC" w:rsidRPr="00EC09CC" w:rsidRDefault="00EC09CC" w:rsidP="00EC09CC">
            <w:pPr>
              <w:ind w:left="0"/>
              <w:jc w:val="left"/>
              <w:rPr>
                <w:rFonts w:ascii="Calibri" w:eastAsia="Times New Roman" w:hAnsi="Calibri" w:cs="Calibri"/>
                <w:color w:val="000000"/>
                <w:sz w:val="22"/>
                <w:szCs w:val="22"/>
              </w:rPr>
            </w:pPr>
            <w:r w:rsidRPr="00EC09CC">
              <w:rPr>
                <w:rFonts w:ascii="Calibri" w:eastAsia="Times New Roman" w:hAnsi="Calibri" w:cs="Calibri"/>
                <w:color w:val="000000"/>
                <w:sz w:val="22"/>
                <w:szCs w:val="22"/>
              </w:rPr>
              <w:t>EQRO-NFR-DR-003</w:t>
            </w:r>
          </w:p>
        </w:tc>
        <w:tc>
          <w:tcPr>
            <w:tcW w:w="2970" w:type="dxa"/>
            <w:tcBorders>
              <w:top w:val="nil"/>
              <w:left w:val="single" w:sz="12" w:space="0" w:color="000000"/>
              <w:bottom w:val="single" w:sz="8" w:space="0" w:color="000000"/>
              <w:right w:val="single" w:sz="8" w:space="0" w:color="000000"/>
            </w:tcBorders>
            <w:shd w:val="clear" w:color="000000" w:fill="FFFFFF"/>
            <w:hideMark/>
          </w:tcPr>
          <w:p w14:paraId="0FE25098" w14:textId="77777777" w:rsidR="00EC09CC" w:rsidRPr="00EC09CC" w:rsidRDefault="00EC09CC" w:rsidP="00EC09CC">
            <w:pPr>
              <w:ind w:left="0"/>
              <w:jc w:val="left"/>
              <w:rPr>
                <w:rFonts w:ascii="Calibri" w:eastAsia="Times New Roman" w:hAnsi="Calibri" w:cs="Calibri"/>
                <w:color w:val="000000"/>
                <w:sz w:val="22"/>
                <w:szCs w:val="22"/>
              </w:rPr>
            </w:pPr>
            <w:r w:rsidRPr="00EC09CC">
              <w:rPr>
                <w:rFonts w:ascii="Calibri" w:eastAsia="Times New Roman" w:hAnsi="Calibri" w:cs="Calibri"/>
                <w:color w:val="000000"/>
                <w:sz w:val="22"/>
                <w:szCs w:val="22"/>
              </w:rPr>
              <w:t>Annual Demonstration of Disaster Recovery Plan</w:t>
            </w:r>
          </w:p>
        </w:tc>
        <w:tc>
          <w:tcPr>
            <w:tcW w:w="4500" w:type="dxa"/>
            <w:tcBorders>
              <w:top w:val="nil"/>
              <w:left w:val="single" w:sz="12" w:space="0" w:color="000000"/>
              <w:bottom w:val="single" w:sz="8" w:space="0" w:color="000000"/>
              <w:right w:val="single" w:sz="8" w:space="0" w:color="000000"/>
            </w:tcBorders>
            <w:shd w:val="clear" w:color="000000" w:fill="FFFFFF"/>
            <w:hideMark/>
          </w:tcPr>
          <w:p w14:paraId="783A93FC" w14:textId="77777777" w:rsidR="00EC09CC" w:rsidRPr="00EC09CC" w:rsidRDefault="00EC09CC" w:rsidP="00EC09CC">
            <w:pPr>
              <w:ind w:left="0"/>
              <w:jc w:val="left"/>
              <w:rPr>
                <w:rFonts w:ascii="Calibri" w:eastAsia="Times New Roman" w:hAnsi="Calibri" w:cs="Calibri"/>
                <w:color w:val="000000"/>
                <w:sz w:val="22"/>
                <w:szCs w:val="22"/>
              </w:rPr>
            </w:pPr>
            <w:r w:rsidRPr="00EC09CC">
              <w:rPr>
                <w:rFonts w:ascii="Calibri" w:eastAsia="Times New Roman" w:hAnsi="Calibri" w:cs="Calibri"/>
                <w:color w:val="000000"/>
                <w:sz w:val="22"/>
                <w:szCs w:val="22"/>
              </w:rPr>
              <w:t>The Supplier agrees to coordinate with and demonstrate to the Department the Supplier's disaster recovery capabilities no less than annually. Supplier will include recovery of any new functionality implemented during the previous year.</w:t>
            </w:r>
          </w:p>
          <w:p w14:paraId="7A4C104C" w14:textId="77777777" w:rsidR="00EC09CC" w:rsidRPr="00EC09CC" w:rsidRDefault="00EC09CC" w:rsidP="00EC09CC">
            <w:pPr>
              <w:ind w:left="0"/>
              <w:jc w:val="left"/>
              <w:rPr>
                <w:rFonts w:ascii="Calibri" w:eastAsia="Times New Roman" w:hAnsi="Calibri" w:cs="Calibri"/>
                <w:color w:val="000000"/>
                <w:sz w:val="22"/>
                <w:szCs w:val="22"/>
              </w:rPr>
            </w:pPr>
          </w:p>
          <w:p w14:paraId="531A2739" w14:textId="77777777" w:rsidR="00EC09CC" w:rsidRPr="00EC09CC" w:rsidRDefault="00EC09CC" w:rsidP="00EC09CC">
            <w:pPr>
              <w:ind w:left="0"/>
              <w:jc w:val="left"/>
              <w:rPr>
                <w:rFonts w:ascii="Calibri" w:eastAsia="Times New Roman" w:hAnsi="Calibri" w:cs="Calibri"/>
                <w:color w:val="000000"/>
                <w:sz w:val="22"/>
                <w:szCs w:val="22"/>
              </w:rPr>
            </w:pPr>
            <w:r w:rsidRPr="00EC09CC">
              <w:rPr>
                <w:rFonts w:ascii="Calibri" w:eastAsia="Times New Roman" w:hAnsi="Calibri" w:cs="Calibri"/>
                <w:color w:val="000000"/>
                <w:sz w:val="22"/>
                <w:szCs w:val="22"/>
              </w:rPr>
              <w:t>If the Supplier fails to coordinate with and demonstrate to the Department the Supplier's disaster recovery capabilities no less than annually, the Supplier shall be liable to the Department for damages.</w:t>
            </w:r>
          </w:p>
        </w:tc>
        <w:tc>
          <w:tcPr>
            <w:tcW w:w="4140" w:type="dxa"/>
            <w:tcBorders>
              <w:top w:val="nil"/>
              <w:left w:val="single" w:sz="12" w:space="0" w:color="000000"/>
              <w:bottom w:val="single" w:sz="8" w:space="0" w:color="000000"/>
              <w:right w:val="single" w:sz="8" w:space="0" w:color="000000"/>
            </w:tcBorders>
            <w:shd w:val="clear" w:color="000000" w:fill="FFFFFF"/>
            <w:hideMark/>
          </w:tcPr>
          <w:p w14:paraId="2D5F9A0A" w14:textId="77777777" w:rsidR="00EC09CC" w:rsidRPr="00EC09CC" w:rsidRDefault="00EC09CC" w:rsidP="00EC09CC">
            <w:pPr>
              <w:ind w:left="0"/>
              <w:jc w:val="left"/>
              <w:rPr>
                <w:rFonts w:ascii="Calibri" w:eastAsia="Times New Roman" w:hAnsi="Calibri" w:cs="Calibri"/>
                <w:color w:val="000000"/>
                <w:sz w:val="22"/>
                <w:szCs w:val="22"/>
              </w:rPr>
            </w:pPr>
            <w:r w:rsidRPr="00EC09CC">
              <w:rPr>
                <w:rFonts w:ascii="Calibri" w:eastAsia="Times New Roman" w:hAnsi="Calibri" w:cs="Calibri"/>
                <w:color w:val="000000"/>
                <w:sz w:val="22"/>
                <w:szCs w:val="22"/>
              </w:rPr>
              <w:t xml:space="preserve">$200 per calendar day of failure to report, except if the delivery is delayed by any act, negligence, or default on the part of the Commonwealth, public enemy, war, embargo, fire, or explosion not caused by the negligence or intentional act of the supplier or his supplier(s), or by riot, sabotage, or labor trouble that results from a cause or causes entirely beyond the control or fault of the supplier or his supplier(s), a reasonable extension of time as the procuring public body deems appropriate may be granted.  Upon receipt of a written request and justification for any extension from the supplier, the Department may extend the time for </w:t>
            </w:r>
            <w:r w:rsidRPr="00EC09CC">
              <w:rPr>
                <w:rFonts w:ascii="Calibri" w:eastAsia="Times New Roman" w:hAnsi="Calibri" w:cs="Calibri"/>
                <w:color w:val="000000"/>
                <w:sz w:val="22"/>
                <w:szCs w:val="22"/>
              </w:rPr>
              <w:lastRenderedPageBreak/>
              <w:t>performance of the contract or delivery of deliverables herein specified, at the Department’s sole discretion, for good cause shown.</w:t>
            </w:r>
          </w:p>
        </w:tc>
      </w:tr>
      <w:tr w:rsidR="00EC09CC" w:rsidRPr="00392068" w14:paraId="46BBD72B" w14:textId="77777777" w:rsidTr="00EC09CC">
        <w:trPr>
          <w:trHeight w:val="870"/>
        </w:trPr>
        <w:tc>
          <w:tcPr>
            <w:tcW w:w="1610" w:type="dxa"/>
            <w:tcBorders>
              <w:top w:val="nil"/>
              <w:left w:val="single" w:sz="12" w:space="0" w:color="000000"/>
              <w:bottom w:val="single" w:sz="8" w:space="0" w:color="000000"/>
              <w:right w:val="single" w:sz="8" w:space="0" w:color="000000"/>
            </w:tcBorders>
            <w:shd w:val="clear" w:color="000000" w:fill="FFFFFF"/>
            <w:hideMark/>
          </w:tcPr>
          <w:p w14:paraId="26CC867E" w14:textId="77777777" w:rsidR="00EC09CC" w:rsidRPr="00EC09CC" w:rsidRDefault="00EC09CC" w:rsidP="00EC09CC">
            <w:pPr>
              <w:ind w:left="0"/>
              <w:jc w:val="left"/>
              <w:rPr>
                <w:rFonts w:ascii="Calibri" w:eastAsia="Times New Roman" w:hAnsi="Calibri" w:cs="Calibri"/>
                <w:color w:val="000000"/>
                <w:sz w:val="22"/>
                <w:szCs w:val="22"/>
              </w:rPr>
            </w:pPr>
            <w:r w:rsidRPr="00EC09CC">
              <w:rPr>
                <w:rFonts w:ascii="Calibri" w:eastAsia="Times New Roman" w:hAnsi="Calibri" w:cs="Calibri"/>
                <w:color w:val="000000"/>
                <w:sz w:val="22"/>
                <w:szCs w:val="22"/>
              </w:rPr>
              <w:lastRenderedPageBreak/>
              <w:t>EQRO-NFR-DR-002</w:t>
            </w:r>
          </w:p>
        </w:tc>
        <w:tc>
          <w:tcPr>
            <w:tcW w:w="2970" w:type="dxa"/>
            <w:tcBorders>
              <w:top w:val="nil"/>
              <w:left w:val="single" w:sz="12" w:space="0" w:color="000000"/>
              <w:bottom w:val="single" w:sz="8" w:space="0" w:color="000000"/>
              <w:right w:val="single" w:sz="8" w:space="0" w:color="000000"/>
            </w:tcBorders>
            <w:shd w:val="clear" w:color="000000" w:fill="FFFFFF"/>
            <w:hideMark/>
          </w:tcPr>
          <w:p w14:paraId="0F5045BA" w14:textId="77777777" w:rsidR="00EC09CC" w:rsidRPr="00EC09CC" w:rsidRDefault="00EC09CC" w:rsidP="00EC09CC">
            <w:pPr>
              <w:ind w:left="0"/>
              <w:jc w:val="left"/>
              <w:rPr>
                <w:rFonts w:ascii="Calibri" w:eastAsia="Times New Roman" w:hAnsi="Calibri" w:cs="Calibri"/>
                <w:color w:val="000000"/>
                <w:sz w:val="22"/>
                <w:szCs w:val="22"/>
              </w:rPr>
            </w:pPr>
            <w:r w:rsidRPr="00EC09CC">
              <w:rPr>
                <w:rFonts w:ascii="Calibri" w:eastAsia="Times New Roman" w:hAnsi="Calibri" w:cs="Calibri"/>
                <w:color w:val="000000"/>
                <w:sz w:val="22"/>
                <w:szCs w:val="22"/>
              </w:rPr>
              <w:t>Back-Up Processing Capabilities</w:t>
            </w:r>
          </w:p>
        </w:tc>
        <w:tc>
          <w:tcPr>
            <w:tcW w:w="4500" w:type="dxa"/>
            <w:tcBorders>
              <w:top w:val="nil"/>
              <w:left w:val="single" w:sz="12" w:space="0" w:color="000000"/>
              <w:bottom w:val="single" w:sz="8" w:space="0" w:color="000000"/>
              <w:right w:val="single" w:sz="8" w:space="0" w:color="000000"/>
            </w:tcBorders>
            <w:shd w:val="clear" w:color="000000" w:fill="FFFFFF"/>
            <w:hideMark/>
          </w:tcPr>
          <w:p w14:paraId="158F9BA8" w14:textId="77777777" w:rsidR="00EC09CC" w:rsidRPr="00EC09CC" w:rsidRDefault="00EC09CC" w:rsidP="00EC09CC">
            <w:pPr>
              <w:ind w:left="0"/>
              <w:jc w:val="left"/>
              <w:rPr>
                <w:rFonts w:ascii="Calibri" w:eastAsia="Times New Roman" w:hAnsi="Calibri" w:cs="Calibri"/>
                <w:color w:val="000000"/>
                <w:sz w:val="22"/>
                <w:szCs w:val="22"/>
              </w:rPr>
            </w:pPr>
            <w:r w:rsidRPr="00EC09CC">
              <w:rPr>
                <w:rFonts w:ascii="Calibri" w:eastAsia="Times New Roman" w:hAnsi="Calibri" w:cs="Calibri"/>
                <w:color w:val="000000"/>
                <w:sz w:val="22"/>
                <w:szCs w:val="22"/>
              </w:rPr>
              <w:t>The Supplier agrees to provide back-up processing capability at a remote site from the primary site such that normal EQRO service processing can continue in the event of a disaster or major hardware problem at the primary site. All operations at the remote back-up site will meet established contractual performance requirements.</w:t>
            </w:r>
          </w:p>
          <w:p w14:paraId="41534084" w14:textId="77777777" w:rsidR="00EC09CC" w:rsidRPr="00EC09CC" w:rsidRDefault="00EC09CC" w:rsidP="00EC09CC">
            <w:pPr>
              <w:ind w:left="0"/>
              <w:jc w:val="left"/>
              <w:rPr>
                <w:rFonts w:ascii="Calibri" w:eastAsia="Times New Roman" w:hAnsi="Calibri" w:cs="Calibri"/>
                <w:color w:val="000000"/>
                <w:sz w:val="22"/>
                <w:szCs w:val="22"/>
              </w:rPr>
            </w:pPr>
          </w:p>
          <w:p w14:paraId="31DEE28B" w14:textId="77777777" w:rsidR="00EC09CC" w:rsidRPr="00EC09CC" w:rsidRDefault="00EC09CC" w:rsidP="00EC09CC">
            <w:pPr>
              <w:ind w:left="0"/>
              <w:jc w:val="left"/>
              <w:rPr>
                <w:rFonts w:ascii="Calibri" w:eastAsia="Times New Roman" w:hAnsi="Calibri" w:cs="Calibri"/>
                <w:color w:val="000000"/>
                <w:sz w:val="22"/>
                <w:szCs w:val="22"/>
              </w:rPr>
            </w:pPr>
            <w:r w:rsidRPr="00EC09CC">
              <w:rPr>
                <w:rFonts w:ascii="Calibri" w:eastAsia="Times New Roman" w:hAnsi="Calibri" w:cs="Calibri"/>
                <w:color w:val="000000"/>
                <w:sz w:val="22"/>
                <w:szCs w:val="22"/>
              </w:rPr>
              <w:t>If the Supplier fails to utilize and provide back-up processing capability at a remote site from the primary site such that normal EQRO service processing can continue in the event of a disaster or major hardware problem at the primary site in accordance with the Department-approved disaster recovery plan, the Supplier shall be liable to the Department for damages. Communications are expected to include timelines and corrective action plans as appropriate.</w:t>
            </w:r>
          </w:p>
        </w:tc>
        <w:tc>
          <w:tcPr>
            <w:tcW w:w="4140" w:type="dxa"/>
            <w:tcBorders>
              <w:top w:val="nil"/>
              <w:left w:val="single" w:sz="12" w:space="0" w:color="000000"/>
              <w:bottom w:val="single" w:sz="8" w:space="0" w:color="000000"/>
              <w:right w:val="single" w:sz="8" w:space="0" w:color="000000"/>
            </w:tcBorders>
            <w:shd w:val="clear" w:color="000000" w:fill="FFFFFF"/>
            <w:hideMark/>
          </w:tcPr>
          <w:p w14:paraId="4EA5B920" w14:textId="77777777" w:rsidR="00EC09CC" w:rsidRPr="00EC09CC" w:rsidRDefault="00EC09CC" w:rsidP="00EC09CC">
            <w:pPr>
              <w:ind w:left="0"/>
              <w:jc w:val="left"/>
              <w:rPr>
                <w:rFonts w:ascii="Calibri" w:eastAsia="Times New Roman" w:hAnsi="Calibri" w:cs="Calibri"/>
                <w:color w:val="000000"/>
                <w:sz w:val="22"/>
                <w:szCs w:val="22"/>
              </w:rPr>
            </w:pPr>
            <w:r w:rsidRPr="00EC09CC">
              <w:rPr>
                <w:rFonts w:ascii="Calibri" w:eastAsia="Times New Roman" w:hAnsi="Calibri" w:cs="Calibri"/>
                <w:color w:val="000000"/>
                <w:sz w:val="22"/>
                <w:szCs w:val="22"/>
              </w:rPr>
              <w:t>$500 per calendar day for each day beyond deadline set as the earlier possible time in accordance with the Department-approved disaster recovery plan, or if corrective action is not completed or complied with as required.</w:t>
            </w:r>
          </w:p>
        </w:tc>
      </w:tr>
      <w:tr w:rsidR="00EC09CC" w:rsidRPr="00392068" w14:paraId="0392308F" w14:textId="77777777" w:rsidTr="00EC09CC">
        <w:trPr>
          <w:trHeight w:val="870"/>
        </w:trPr>
        <w:tc>
          <w:tcPr>
            <w:tcW w:w="1610" w:type="dxa"/>
            <w:tcBorders>
              <w:top w:val="nil"/>
              <w:left w:val="single" w:sz="12" w:space="0" w:color="000000"/>
              <w:bottom w:val="single" w:sz="8" w:space="0" w:color="000000"/>
              <w:right w:val="single" w:sz="8" w:space="0" w:color="000000"/>
            </w:tcBorders>
            <w:shd w:val="clear" w:color="000000" w:fill="FFFFFF"/>
            <w:hideMark/>
          </w:tcPr>
          <w:p w14:paraId="2F3A5E98" w14:textId="77777777" w:rsidR="00EC09CC" w:rsidRPr="00EC09CC" w:rsidRDefault="00EC09CC" w:rsidP="00EC09CC">
            <w:pPr>
              <w:ind w:left="0"/>
              <w:jc w:val="left"/>
              <w:rPr>
                <w:rFonts w:ascii="Calibri" w:eastAsia="Times New Roman" w:hAnsi="Calibri" w:cs="Calibri"/>
                <w:color w:val="000000"/>
                <w:sz w:val="22"/>
                <w:szCs w:val="22"/>
              </w:rPr>
            </w:pPr>
            <w:r w:rsidRPr="00EC09CC">
              <w:rPr>
                <w:rFonts w:ascii="Calibri" w:eastAsia="Times New Roman" w:hAnsi="Calibri" w:cs="Calibri"/>
                <w:color w:val="000000"/>
                <w:sz w:val="22"/>
                <w:szCs w:val="22"/>
              </w:rPr>
              <w:t>EQRO-NFR-DR-004</w:t>
            </w:r>
          </w:p>
        </w:tc>
        <w:tc>
          <w:tcPr>
            <w:tcW w:w="2970" w:type="dxa"/>
            <w:tcBorders>
              <w:top w:val="nil"/>
              <w:left w:val="single" w:sz="12" w:space="0" w:color="000000"/>
              <w:bottom w:val="single" w:sz="8" w:space="0" w:color="000000"/>
              <w:right w:val="single" w:sz="8" w:space="0" w:color="000000"/>
            </w:tcBorders>
            <w:shd w:val="clear" w:color="000000" w:fill="FFFFFF"/>
            <w:hideMark/>
          </w:tcPr>
          <w:p w14:paraId="6D4BBC1E" w14:textId="77777777" w:rsidR="00EC09CC" w:rsidRPr="00EC09CC" w:rsidRDefault="00EC09CC" w:rsidP="00EC09CC">
            <w:pPr>
              <w:ind w:left="0"/>
              <w:jc w:val="left"/>
              <w:rPr>
                <w:rFonts w:ascii="Calibri" w:eastAsia="Times New Roman" w:hAnsi="Calibri" w:cs="Calibri"/>
                <w:color w:val="000000"/>
                <w:sz w:val="22"/>
                <w:szCs w:val="22"/>
              </w:rPr>
            </w:pPr>
            <w:r w:rsidRPr="00EC09CC">
              <w:rPr>
                <w:rFonts w:ascii="Calibri" w:eastAsia="Times New Roman" w:hAnsi="Calibri" w:cs="Calibri"/>
                <w:color w:val="000000"/>
                <w:sz w:val="22"/>
                <w:szCs w:val="22"/>
              </w:rPr>
              <w:t>Resumption of Activity in the Event of Catastrophe or Disaster</w:t>
            </w:r>
          </w:p>
        </w:tc>
        <w:tc>
          <w:tcPr>
            <w:tcW w:w="4500" w:type="dxa"/>
            <w:tcBorders>
              <w:top w:val="nil"/>
              <w:left w:val="single" w:sz="12" w:space="0" w:color="000000"/>
              <w:bottom w:val="single" w:sz="8" w:space="0" w:color="000000"/>
              <w:right w:val="single" w:sz="8" w:space="0" w:color="000000"/>
            </w:tcBorders>
            <w:shd w:val="clear" w:color="000000" w:fill="FFFFFF"/>
            <w:hideMark/>
          </w:tcPr>
          <w:p w14:paraId="0D7CAF02" w14:textId="77777777" w:rsidR="00EC09CC" w:rsidRPr="00EC09CC" w:rsidRDefault="00EC09CC" w:rsidP="00EC09CC">
            <w:pPr>
              <w:ind w:left="0"/>
              <w:jc w:val="left"/>
              <w:rPr>
                <w:rFonts w:ascii="Calibri" w:eastAsia="Times New Roman" w:hAnsi="Calibri" w:cs="Calibri"/>
                <w:color w:val="000000"/>
                <w:sz w:val="22"/>
                <w:szCs w:val="22"/>
              </w:rPr>
            </w:pPr>
            <w:r w:rsidRPr="00EC09CC">
              <w:rPr>
                <w:rFonts w:ascii="Calibri" w:eastAsia="Times New Roman" w:hAnsi="Calibri" w:cs="Calibri"/>
                <w:color w:val="000000"/>
                <w:sz w:val="22"/>
                <w:szCs w:val="22"/>
              </w:rPr>
              <w:t xml:space="preserve">The Supplier agrees to, in the event of a catastrophic (i.e. possibility of crimes, terrorism, hackers, intentional torts, human error, virus, etc.?) or natural disaster, resume normal operational business functions at the earliest possible time in accordance with the Department-approved disaster recovery plan. </w:t>
            </w:r>
          </w:p>
          <w:p w14:paraId="0352869E" w14:textId="77777777" w:rsidR="00EC09CC" w:rsidRPr="00EC09CC" w:rsidRDefault="00EC09CC" w:rsidP="00EC09CC">
            <w:pPr>
              <w:ind w:left="0"/>
              <w:jc w:val="left"/>
              <w:rPr>
                <w:rFonts w:ascii="Calibri" w:eastAsia="Times New Roman" w:hAnsi="Calibri" w:cs="Calibri"/>
                <w:color w:val="000000"/>
                <w:sz w:val="22"/>
                <w:szCs w:val="22"/>
              </w:rPr>
            </w:pPr>
          </w:p>
          <w:p w14:paraId="1003194B" w14:textId="77777777" w:rsidR="00EC09CC" w:rsidRPr="00EC09CC" w:rsidRDefault="00EC09CC" w:rsidP="00EC09CC">
            <w:pPr>
              <w:ind w:left="0"/>
              <w:jc w:val="left"/>
              <w:rPr>
                <w:rFonts w:ascii="Calibri" w:eastAsia="Times New Roman" w:hAnsi="Calibri" w:cs="Calibri"/>
                <w:color w:val="000000"/>
                <w:sz w:val="22"/>
                <w:szCs w:val="22"/>
              </w:rPr>
            </w:pPr>
            <w:r w:rsidRPr="00EC09CC">
              <w:rPr>
                <w:rFonts w:ascii="Calibri" w:eastAsia="Times New Roman" w:hAnsi="Calibri" w:cs="Calibri"/>
                <w:color w:val="000000"/>
                <w:sz w:val="22"/>
                <w:szCs w:val="22"/>
              </w:rPr>
              <w:t xml:space="preserve">If the Supplier fails to resume normal operational business functions at the earliest possible time in accordance with the Department-approved disaster recovery plan, </w:t>
            </w:r>
            <w:r w:rsidRPr="00EC09CC">
              <w:rPr>
                <w:rFonts w:ascii="Calibri" w:eastAsia="Times New Roman" w:hAnsi="Calibri" w:cs="Calibri"/>
                <w:color w:val="000000"/>
                <w:sz w:val="22"/>
                <w:szCs w:val="22"/>
              </w:rPr>
              <w:lastRenderedPageBreak/>
              <w:t>the Supplier shall be liable to the Department for damages. Communications are expected to include timelines and corrective action plans as appropriate.</w:t>
            </w:r>
          </w:p>
        </w:tc>
        <w:tc>
          <w:tcPr>
            <w:tcW w:w="4140" w:type="dxa"/>
            <w:tcBorders>
              <w:top w:val="nil"/>
              <w:left w:val="single" w:sz="12" w:space="0" w:color="000000"/>
              <w:bottom w:val="single" w:sz="8" w:space="0" w:color="000000"/>
              <w:right w:val="single" w:sz="8" w:space="0" w:color="000000"/>
            </w:tcBorders>
            <w:shd w:val="clear" w:color="000000" w:fill="FFFFFF"/>
            <w:hideMark/>
          </w:tcPr>
          <w:p w14:paraId="61EE0712" w14:textId="77777777" w:rsidR="00EC09CC" w:rsidRPr="00EC09CC" w:rsidRDefault="00EC09CC" w:rsidP="00EC09CC">
            <w:pPr>
              <w:ind w:left="0"/>
              <w:jc w:val="left"/>
              <w:rPr>
                <w:rFonts w:ascii="Calibri" w:eastAsia="Times New Roman" w:hAnsi="Calibri" w:cs="Calibri"/>
                <w:color w:val="000000"/>
                <w:sz w:val="22"/>
                <w:szCs w:val="22"/>
              </w:rPr>
            </w:pPr>
            <w:r w:rsidRPr="00EC09CC">
              <w:rPr>
                <w:rFonts w:ascii="Calibri" w:eastAsia="Times New Roman" w:hAnsi="Calibri" w:cs="Calibri"/>
                <w:color w:val="000000"/>
                <w:sz w:val="22"/>
                <w:szCs w:val="22"/>
              </w:rPr>
              <w:lastRenderedPageBreak/>
              <w:t>$500 per calendar day for each day beyond deadline set as the earlier possible time in accordance with the Department-approved disaster recovery plan, or if corrective action is not completed or complied with as required.</w:t>
            </w:r>
          </w:p>
        </w:tc>
      </w:tr>
      <w:tr w:rsidR="00692260" w:rsidRPr="00171FB0" w14:paraId="6A9C2393" w14:textId="77777777" w:rsidTr="00692260">
        <w:trPr>
          <w:trHeight w:val="870"/>
        </w:trPr>
        <w:tc>
          <w:tcPr>
            <w:tcW w:w="1610" w:type="dxa"/>
            <w:tcBorders>
              <w:top w:val="nil"/>
              <w:left w:val="single" w:sz="12" w:space="0" w:color="000000"/>
              <w:bottom w:val="single" w:sz="8" w:space="0" w:color="000000"/>
              <w:right w:val="single" w:sz="8" w:space="0" w:color="000000"/>
            </w:tcBorders>
            <w:shd w:val="clear" w:color="000000" w:fill="FFFFFF"/>
            <w:hideMark/>
          </w:tcPr>
          <w:p w14:paraId="0D251ECC" w14:textId="77777777" w:rsidR="00692260" w:rsidRPr="00392068" w:rsidRDefault="00692260" w:rsidP="00766A9D">
            <w:pPr>
              <w:ind w:left="0"/>
              <w:jc w:val="left"/>
              <w:rPr>
                <w:rFonts w:ascii="Calibri" w:eastAsia="Times New Roman" w:hAnsi="Calibri" w:cs="Calibri"/>
                <w:color w:val="000000"/>
                <w:sz w:val="22"/>
                <w:szCs w:val="22"/>
              </w:rPr>
            </w:pPr>
            <w:r>
              <w:rPr>
                <w:rFonts w:ascii="Calibri" w:eastAsia="Times New Roman" w:hAnsi="Calibri" w:cs="Calibri"/>
                <w:color w:val="000000"/>
                <w:sz w:val="22"/>
                <w:szCs w:val="22"/>
              </w:rPr>
              <w:t>TBD</w:t>
            </w:r>
          </w:p>
        </w:tc>
        <w:tc>
          <w:tcPr>
            <w:tcW w:w="2970" w:type="dxa"/>
            <w:tcBorders>
              <w:top w:val="nil"/>
              <w:left w:val="single" w:sz="12" w:space="0" w:color="000000"/>
              <w:bottom w:val="single" w:sz="8" w:space="0" w:color="000000"/>
              <w:right w:val="single" w:sz="8" w:space="0" w:color="000000"/>
            </w:tcBorders>
            <w:shd w:val="clear" w:color="000000" w:fill="FFFFFF"/>
            <w:hideMark/>
          </w:tcPr>
          <w:p w14:paraId="641B4283" w14:textId="77777777" w:rsidR="00692260" w:rsidRPr="00392068" w:rsidRDefault="00692260" w:rsidP="00766A9D">
            <w:pPr>
              <w:ind w:left="0"/>
              <w:jc w:val="left"/>
              <w:rPr>
                <w:rFonts w:ascii="Calibri" w:eastAsia="Times New Roman" w:hAnsi="Calibri" w:cs="Calibri"/>
                <w:color w:val="000000"/>
                <w:sz w:val="22"/>
                <w:szCs w:val="22"/>
              </w:rPr>
            </w:pPr>
            <w:r w:rsidRPr="00392068">
              <w:rPr>
                <w:rFonts w:ascii="Calibri" w:eastAsia="Times New Roman" w:hAnsi="Calibri" w:cs="Calibri"/>
                <w:color w:val="000000"/>
                <w:sz w:val="22"/>
                <w:szCs w:val="22"/>
              </w:rPr>
              <w:t>Progressive Strict Liquidated Damages</w:t>
            </w:r>
          </w:p>
        </w:tc>
        <w:tc>
          <w:tcPr>
            <w:tcW w:w="4500" w:type="dxa"/>
            <w:tcBorders>
              <w:top w:val="nil"/>
              <w:left w:val="single" w:sz="12" w:space="0" w:color="000000"/>
              <w:bottom w:val="single" w:sz="8" w:space="0" w:color="000000"/>
              <w:right w:val="single" w:sz="8" w:space="0" w:color="000000"/>
            </w:tcBorders>
            <w:shd w:val="clear" w:color="000000" w:fill="FFFFFF"/>
            <w:hideMark/>
          </w:tcPr>
          <w:p w14:paraId="04D38398" w14:textId="77777777" w:rsidR="00692260" w:rsidRPr="00392068" w:rsidRDefault="00692260" w:rsidP="00766A9D">
            <w:pPr>
              <w:ind w:left="0"/>
              <w:jc w:val="left"/>
              <w:rPr>
                <w:rFonts w:ascii="Calibri" w:eastAsia="Times New Roman" w:hAnsi="Calibri" w:cs="Calibri"/>
                <w:color w:val="000000"/>
                <w:sz w:val="22"/>
                <w:szCs w:val="22"/>
              </w:rPr>
            </w:pPr>
            <w:r w:rsidRPr="00392068">
              <w:rPr>
                <w:rFonts w:ascii="Calibri" w:eastAsia="Times New Roman" w:hAnsi="Calibri" w:cs="Calibri"/>
                <w:color w:val="000000"/>
                <w:sz w:val="22"/>
                <w:szCs w:val="22"/>
              </w:rPr>
              <w:t>Any program issue outlined in this SLA Chart experienced in a consecutive three (3) month  time period is subject to progressively strict liquidated damages for instances of the same program issue.</w:t>
            </w:r>
          </w:p>
        </w:tc>
        <w:tc>
          <w:tcPr>
            <w:tcW w:w="4140" w:type="dxa"/>
            <w:tcBorders>
              <w:top w:val="nil"/>
              <w:left w:val="single" w:sz="12" w:space="0" w:color="000000"/>
              <w:bottom w:val="single" w:sz="8" w:space="0" w:color="000000"/>
              <w:right w:val="single" w:sz="8" w:space="0" w:color="000000"/>
            </w:tcBorders>
            <w:shd w:val="clear" w:color="000000" w:fill="FFFFFF"/>
            <w:hideMark/>
          </w:tcPr>
          <w:p w14:paraId="416C1631" w14:textId="6E68489B" w:rsidR="00692260" w:rsidRPr="00692260" w:rsidRDefault="00692260" w:rsidP="00766A9D">
            <w:pPr>
              <w:ind w:left="0"/>
              <w:jc w:val="left"/>
              <w:rPr>
                <w:rFonts w:ascii="Calibri" w:eastAsia="Times New Roman" w:hAnsi="Calibri" w:cs="Calibri"/>
                <w:color w:val="000000"/>
                <w:sz w:val="22"/>
                <w:szCs w:val="22"/>
              </w:rPr>
            </w:pPr>
            <w:r w:rsidRPr="00692260">
              <w:rPr>
                <w:rFonts w:ascii="Calibri" w:eastAsia="Times New Roman" w:hAnsi="Calibri" w:cs="Calibri"/>
                <w:color w:val="000000"/>
                <w:sz w:val="22"/>
                <w:szCs w:val="22"/>
              </w:rPr>
              <w:t>Three</w:t>
            </w:r>
            <w:r w:rsidR="002D54FC" w:rsidRPr="00692260">
              <w:rPr>
                <w:rFonts w:ascii="Calibri" w:eastAsia="Times New Roman" w:hAnsi="Calibri" w:cs="Calibri"/>
                <w:color w:val="000000"/>
                <w:sz w:val="22"/>
                <w:szCs w:val="22"/>
              </w:rPr>
              <w:t>  (</w:t>
            </w:r>
            <w:r w:rsidRPr="00692260">
              <w:rPr>
                <w:rFonts w:ascii="Calibri" w:eastAsia="Times New Roman" w:hAnsi="Calibri" w:cs="Calibri"/>
                <w:color w:val="000000"/>
                <w:sz w:val="22"/>
                <w:szCs w:val="22"/>
              </w:rPr>
              <w:t>3) times initial liquidated damage per program issue, incurred the first month following a consecutive three (3) month failure to meet the particular SLA.</w:t>
            </w:r>
          </w:p>
        </w:tc>
      </w:tr>
    </w:tbl>
    <w:p w14:paraId="43B457D2" w14:textId="77777777" w:rsidR="00650766" w:rsidRPr="00533EDD" w:rsidRDefault="00650766">
      <w:pPr>
        <w:pStyle w:val="BodyText"/>
      </w:pPr>
    </w:p>
    <w:p w14:paraId="79859C39" w14:textId="17484062" w:rsidR="00D11C8D" w:rsidRPr="00426074" w:rsidRDefault="00D11C8D" w:rsidP="00B8358A">
      <w:pPr>
        <w:ind w:left="0"/>
        <w:rPr>
          <w:rFonts w:asciiTheme="minorHAnsi" w:hAnsiTheme="minorHAnsi" w:cstheme="minorHAnsi"/>
        </w:rPr>
      </w:pPr>
      <w:r>
        <w:rPr>
          <w:rFonts w:asciiTheme="minorHAnsi" w:hAnsiTheme="minorHAnsi" w:cstheme="minorHAnsi"/>
        </w:rPr>
        <w:t>The</w:t>
      </w:r>
      <w:r w:rsidRPr="00426074">
        <w:rPr>
          <w:rFonts w:asciiTheme="minorHAnsi" w:hAnsiTheme="minorHAnsi" w:cstheme="minorHAnsi"/>
        </w:rPr>
        <w:t xml:space="preserve"> Department may impose any or all of the liquidated damages </w:t>
      </w:r>
      <w:r>
        <w:rPr>
          <w:rFonts w:asciiTheme="minorHAnsi" w:hAnsiTheme="minorHAnsi" w:cstheme="minorHAnsi"/>
        </w:rPr>
        <w:t xml:space="preserve">above </w:t>
      </w:r>
      <w:r w:rsidRPr="00426074">
        <w:rPr>
          <w:rFonts w:asciiTheme="minorHAnsi" w:hAnsiTheme="minorHAnsi" w:cstheme="minorHAnsi"/>
        </w:rPr>
        <w:t>upon reasonable determination that the Contractor fails to comply with any corrective action plan (CAP) or is otherwise deficient in the performance of its obligations under the RFP, provided, however, that the Department only imposes those damages it determines to be appropriate for the deficiencies identified. The Department may impose intermediate damages on the Contractor simultaneously with the development and implementation of a corrective action plan if the deficiencies are severe or numerous.</w:t>
      </w:r>
    </w:p>
    <w:p w14:paraId="15C71EA3" w14:textId="77777777" w:rsidR="00D11C8D" w:rsidRPr="00426074" w:rsidRDefault="00D11C8D" w:rsidP="00D11C8D">
      <w:pPr>
        <w:rPr>
          <w:rFonts w:asciiTheme="minorHAnsi" w:hAnsiTheme="minorHAnsi" w:cstheme="minorHAnsi"/>
        </w:rPr>
      </w:pPr>
    </w:p>
    <w:p w14:paraId="12EF044C" w14:textId="77777777" w:rsidR="00D11C8D" w:rsidRPr="00426074" w:rsidRDefault="00D11C8D" w:rsidP="00B8358A">
      <w:pPr>
        <w:ind w:left="0"/>
        <w:rPr>
          <w:rFonts w:asciiTheme="minorHAnsi" w:hAnsiTheme="minorHAnsi" w:cstheme="minorHAnsi"/>
        </w:rPr>
      </w:pPr>
      <w:r w:rsidRPr="00426074">
        <w:rPr>
          <w:rFonts w:asciiTheme="minorHAnsi" w:hAnsiTheme="minorHAnsi" w:cstheme="minorHAnsi"/>
        </w:rPr>
        <w:t xml:space="preserve">Failure to meet the below described requirements may result in liquidated damages. In addition to liquidated damages, DMAS reserves the right to employ, at the Department’s sole discretion, any and all remedies available at law or equity. </w:t>
      </w:r>
    </w:p>
    <w:p w14:paraId="3E5CAF1D" w14:textId="77777777" w:rsidR="00D11C8D" w:rsidRPr="00215086" w:rsidRDefault="00D11C8D" w:rsidP="00B8358A">
      <w:pPr>
        <w:ind w:left="0"/>
        <w:rPr>
          <w:rFonts w:asciiTheme="minorHAnsi" w:hAnsiTheme="minorHAnsi" w:cstheme="minorHAnsi"/>
          <w:b/>
          <w:u w:val="single"/>
        </w:rPr>
      </w:pPr>
    </w:p>
    <w:p w14:paraId="1FE6953F" w14:textId="5DEF3F4F" w:rsidR="00D11C8D" w:rsidRPr="00215086" w:rsidRDefault="00D11C8D" w:rsidP="00B8358A">
      <w:pPr>
        <w:ind w:left="0"/>
        <w:rPr>
          <w:rFonts w:asciiTheme="minorHAnsi" w:hAnsiTheme="minorHAnsi" w:cstheme="minorHAnsi"/>
          <w:b/>
          <w:u w:val="single"/>
        </w:rPr>
      </w:pPr>
      <w:r w:rsidRPr="00215086">
        <w:rPr>
          <w:rFonts w:asciiTheme="minorHAnsi" w:hAnsiTheme="minorHAnsi" w:cstheme="minorHAnsi"/>
          <w:b/>
          <w:u w:val="single"/>
        </w:rPr>
        <w:t>Payment of Liquidated Damages</w:t>
      </w:r>
    </w:p>
    <w:p w14:paraId="6BF86654" w14:textId="4A8CA626" w:rsidR="00D11C8D" w:rsidRPr="00426074" w:rsidRDefault="00D11C8D" w:rsidP="00B8358A">
      <w:pPr>
        <w:ind w:left="0"/>
        <w:rPr>
          <w:rFonts w:asciiTheme="minorHAnsi" w:hAnsiTheme="minorHAnsi" w:cstheme="minorHAnsi"/>
        </w:rPr>
      </w:pPr>
      <w:r w:rsidRPr="00426074">
        <w:rPr>
          <w:rFonts w:asciiTheme="minorHAnsi" w:hAnsiTheme="minorHAnsi" w:cstheme="minorHAnsi"/>
        </w:rPr>
        <w:t xml:space="preserve">It is further agreed by the Department and the Contractor that any liquidated damages assessed by the Department shall be due and payable to the Department within thirty (30) calendar days after Contractor’s receipt of the notice of damages and if payment is not made by the due date, the amount of said liquidated damages may be withheld from future payments by the Department without further notice. It is agreed by the Department and the Contractor that the collection of liquidated damages by the Department shall be made without regard to any appeal rights the Contractor may have pursuant to this RFP; however, in the event an appeal by the Contractor results in a decision in favor of the Contractor, any such funds withheld by the Department will be immediately returned to the Contractor. The due dates mentioned above may be delayed if the Contractor can show good cause as to why a delay should be granted. The Department has sole discretion in determining whether good cause exists for delaying the due dates. </w:t>
      </w:r>
    </w:p>
    <w:p w14:paraId="337A998E" w14:textId="77777777" w:rsidR="00D11C8D" w:rsidRPr="00426074" w:rsidRDefault="00D11C8D" w:rsidP="00D11C8D">
      <w:pPr>
        <w:pStyle w:val="BodyTextIndent"/>
        <w:spacing w:after="0"/>
        <w:ind w:left="0"/>
        <w:jc w:val="both"/>
        <w:rPr>
          <w:rFonts w:asciiTheme="minorHAnsi" w:hAnsiTheme="minorHAnsi" w:cstheme="minorHAnsi"/>
        </w:rPr>
      </w:pPr>
    </w:p>
    <w:p w14:paraId="0161ABF0" w14:textId="77777777" w:rsidR="00D11C8D" w:rsidRPr="00426074" w:rsidRDefault="00D11C8D" w:rsidP="00D11C8D">
      <w:pPr>
        <w:pStyle w:val="BodyTextIndent"/>
        <w:spacing w:after="0"/>
        <w:ind w:left="0"/>
        <w:jc w:val="both"/>
        <w:rPr>
          <w:rFonts w:asciiTheme="minorHAnsi" w:hAnsiTheme="minorHAnsi" w:cstheme="minorHAnsi"/>
        </w:rPr>
      </w:pPr>
      <w:r w:rsidRPr="00426074">
        <w:rPr>
          <w:rFonts w:asciiTheme="minorHAnsi" w:hAnsiTheme="minorHAnsi" w:cstheme="minorHAnsi"/>
        </w:rPr>
        <w:t xml:space="preserve">The Contractor shall be liable for all liquidated damages imposed by DMAS. Any dispute between the Contractor and any provider/subcontractor regarding responsibility for any events giving rise to the imposition of liquidated damages shall not relieve the Contractor of their liability for said damages. </w:t>
      </w:r>
    </w:p>
    <w:p w14:paraId="1B0DD761" w14:textId="77777777" w:rsidR="00D11C8D" w:rsidRPr="00426074" w:rsidRDefault="00D11C8D" w:rsidP="00D11C8D">
      <w:pPr>
        <w:pStyle w:val="BodyTextIndent"/>
        <w:spacing w:after="0"/>
        <w:ind w:left="0"/>
        <w:jc w:val="both"/>
        <w:rPr>
          <w:rFonts w:asciiTheme="minorHAnsi" w:hAnsiTheme="minorHAnsi" w:cstheme="minorHAnsi"/>
        </w:rPr>
      </w:pPr>
    </w:p>
    <w:p w14:paraId="7D0C58C3" w14:textId="77777777" w:rsidR="00D11C8D" w:rsidRPr="00426074" w:rsidRDefault="00D11C8D" w:rsidP="00D11C8D">
      <w:pPr>
        <w:pStyle w:val="BodyTextIndent"/>
        <w:spacing w:after="0"/>
        <w:ind w:left="0"/>
        <w:jc w:val="both"/>
        <w:rPr>
          <w:rFonts w:asciiTheme="minorHAnsi" w:hAnsiTheme="minorHAnsi" w:cstheme="minorHAnsi"/>
        </w:rPr>
      </w:pPr>
      <w:r w:rsidRPr="00426074">
        <w:rPr>
          <w:rFonts w:asciiTheme="minorHAnsi" w:hAnsiTheme="minorHAnsi" w:cstheme="minorHAnsi"/>
        </w:rPr>
        <w:t>All liquidated damages imposed pursuant to this RFP, whether paid or due, shall be paid by the Contractor out of administrative and management costs and profits.</w:t>
      </w:r>
    </w:p>
    <w:p w14:paraId="1B56D10D" w14:textId="77777777" w:rsidR="00F13E02" w:rsidRDefault="00F13E02">
      <w:pPr>
        <w:sectPr w:rsidR="00F13E02" w:rsidSect="00F13E02">
          <w:pgSz w:w="15840" w:h="12240" w:orient="landscape" w:code="1"/>
          <w:pgMar w:top="1440" w:right="864" w:bottom="1008" w:left="1296" w:header="576" w:footer="576" w:gutter="0"/>
          <w:cols w:space="720"/>
          <w:noEndnote/>
        </w:sectPr>
      </w:pPr>
    </w:p>
    <w:p w14:paraId="6C9EB1FE" w14:textId="77777777" w:rsidR="00F13E02" w:rsidRPr="00BA0E9A" w:rsidRDefault="00F13E02">
      <w:pPr>
        <w:pStyle w:val="Heading1"/>
        <w:numPr>
          <w:ilvl w:val="0"/>
          <w:numId w:val="0"/>
        </w:numPr>
        <w:pBdr>
          <w:bottom w:val="single" w:sz="18" w:space="2" w:color="auto"/>
        </w:pBdr>
      </w:pPr>
      <w:bookmarkStart w:id="2129" w:name="_Toc78547925"/>
      <w:r w:rsidRPr="00BA0E9A">
        <w:lastRenderedPageBreak/>
        <w:t xml:space="preserve">Appendix </w:t>
      </w:r>
      <w:r>
        <w:t>B</w:t>
      </w:r>
      <w:r w:rsidRPr="00BA0E9A">
        <w:t xml:space="preserve"> - </w:t>
      </w:r>
      <w:r w:rsidR="00F856C8">
        <w:t>Supplier Procurement and Subcontracting Plan</w:t>
      </w:r>
      <w:bookmarkEnd w:id="2129"/>
    </w:p>
    <w:p w14:paraId="1F1F5F0D" w14:textId="77777777" w:rsidR="00F13E02" w:rsidRDefault="00F13E02">
      <w:pPr>
        <w:pStyle w:val="BodyText"/>
      </w:pPr>
    </w:p>
    <w:p w14:paraId="118E4048" w14:textId="77777777" w:rsidR="00F37905" w:rsidRPr="00A1234D" w:rsidRDefault="00F37905" w:rsidP="00F37905">
      <w:pPr>
        <w:ind w:left="0"/>
        <w:jc w:val="left"/>
        <w:rPr>
          <w:rFonts w:eastAsia="Times New Roman" w:cs="Arial"/>
          <w:b/>
          <w:bCs/>
          <w:szCs w:val="24"/>
        </w:rPr>
      </w:pPr>
      <w:r w:rsidRPr="00B464FB">
        <w:rPr>
          <w:rFonts w:eastAsia="Times New Roman" w:cs="Arial"/>
          <w:b/>
          <w:bCs/>
          <w:szCs w:val="24"/>
        </w:rPr>
        <w:t>All small businesses must be certified by the Commonwealth of Virginia, Department of Small Business and Supplier Diversity (</w:t>
      </w:r>
      <w:r w:rsidR="00A1234D" w:rsidRPr="00B464FB">
        <w:rPr>
          <w:rFonts w:eastAsia="Times New Roman" w:cs="Arial"/>
          <w:b/>
          <w:bCs/>
          <w:szCs w:val="24"/>
        </w:rPr>
        <w:t>“</w:t>
      </w:r>
      <w:r w:rsidRPr="00B464FB">
        <w:rPr>
          <w:rFonts w:eastAsia="Times New Roman" w:cs="Arial"/>
          <w:b/>
          <w:bCs/>
          <w:szCs w:val="24"/>
        </w:rPr>
        <w:t>DSBSD</w:t>
      </w:r>
      <w:r w:rsidR="00A1234D" w:rsidRPr="00B464FB">
        <w:rPr>
          <w:rFonts w:eastAsia="Times New Roman" w:cs="Arial"/>
          <w:b/>
          <w:bCs/>
          <w:szCs w:val="24"/>
        </w:rPr>
        <w:t>”</w:t>
      </w:r>
      <w:r w:rsidRPr="00B464FB">
        <w:rPr>
          <w:rFonts w:eastAsia="Times New Roman" w:cs="Arial"/>
          <w:b/>
          <w:bCs/>
          <w:szCs w:val="24"/>
        </w:rPr>
        <w:t xml:space="preserve">) by the contract award date to participate in the SWAM program. Certification applications are available through DSBSD online at </w:t>
      </w:r>
      <w:hyperlink r:id="rId37" w:history="1">
        <w:r w:rsidRPr="00B464FB">
          <w:rPr>
            <w:rFonts w:eastAsia="Times New Roman" w:cs="Arial"/>
            <w:color w:val="0000FF"/>
            <w:szCs w:val="24"/>
            <w:u w:val="single"/>
          </w:rPr>
          <w:t>http://www.sbsd.virginia.gov/</w:t>
        </w:r>
      </w:hyperlink>
      <w:r w:rsidRPr="00A1234D">
        <w:rPr>
          <w:rFonts w:eastAsia="Times New Roman" w:cs="Arial"/>
          <w:b/>
          <w:bCs/>
          <w:szCs w:val="24"/>
        </w:rPr>
        <w:t>.</w:t>
      </w:r>
    </w:p>
    <w:p w14:paraId="1944B35F" w14:textId="77777777" w:rsidR="00F37905" w:rsidRPr="00A1234D" w:rsidRDefault="00F37905" w:rsidP="00F37905">
      <w:pPr>
        <w:ind w:left="0"/>
        <w:jc w:val="left"/>
        <w:rPr>
          <w:rFonts w:eastAsia="Times New Roman" w:cs="Arial"/>
          <w:b/>
          <w:bCs/>
          <w:szCs w:val="24"/>
          <w:u w:val="single"/>
        </w:rPr>
      </w:pPr>
    </w:p>
    <w:p w14:paraId="7BA1F33D" w14:textId="77777777" w:rsidR="00FA0D64" w:rsidRPr="001C5C1A" w:rsidRDefault="00FA0D64" w:rsidP="00FA0D64">
      <w:pPr>
        <w:ind w:left="0"/>
        <w:jc w:val="left"/>
        <w:rPr>
          <w:rFonts w:eastAsia="Times New Roman" w:cs="Arial"/>
          <w:b/>
          <w:bCs/>
          <w:szCs w:val="24"/>
        </w:rPr>
      </w:pPr>
      <w:r w:rsidRPr="001C5C1A">
        <w:rPr>
          <w:rFonts w:eastAsia="Times New Roman" w:cs="Arial"/>
          <w:b/>
          <w:bCs/>
          <w:szCs w:val="24"/>
        </w:rPr>
        <w:t xml:space="preserve">Supplier Name: </w:t>
      </w:r>
      <w:r>
        <w:rPr>
          <w:rFonts w:eastAsia="Times New Roman" w:cs="Arial"/>
          <w:b/>
          <w:bCs/>
          <w:szCs w:val="24"/>
          <w:u w:val="single"/>
        </w:rPr>
        <w:tab/>
      </w:r>
      <w:r>
        <w:rPr>
          <w:rFonts w:eastAsia="Times New Roman" w:cs="Arial"/>
          <w:b/>
          <w:bCs/>
          <w:szCs w:val="24"/>
          <w:u w:val="single"/>
        </w:rPr>
        <w:tab/>
      </w:r>
      <w:r>
        <w:rPr>
          <w:rFonts w:eastAsia="Times New Roman" w:cs="Arial"/>
          <w:b/>
          <w:bCs/>
          <w:szCs w:val="24"/>
          <w:u w:val="single"/>
        </w:rPr>
        <w:tab/>
      </w:r>
      <w:r>
        <w:rPr>
          <w:rFonts w:eastAsia="Times New Roman" w:cs="Arial"/>
          <w:b/>
          <w:bCs/>
          <w:szCs w:val="24"/>
          <w:u w:val="single"/>
        </w:rPr>
        <w:tab/>
      </w:r>
      <w:r>
        <w:rPr>
          <w:rFonts w:eastAsia="Times New Roman" w:cs="Arial"/>
          <w:b/>
          <w:bCs/>
          <w:szCs w:val="24"/>
          <w:u w:val="single"/>
        </w:rPr>
        <w:tab/>
      </w:r>
      <w:r>
        <w:rPr>
          <w:rFonts w:eastAsia="Times New Roman" w:cs="Arial"/>
          <w:b/>
          <w:bCs/>
          <w:szCs w:val="24"/>
          <w:u w:val="single"/>
        </w:rPr>
        <w:tab/>
      </w:r>
      <w:r>
        <w:rPr>
          <w:rFonts w:eastAsia="Times New Roman" w:cs="Arial"/>
          <w:b/>
          <w:bCs/>
          <w:szCs w:val="24"/>
          <w:u w:val="single"/>
        </w:rPr>
        <w:tab/>
      </w:r>
      <w:r>
        <w:rPr>
          <w:rFonts w:eastAsia="Times New Roman" w:cs="Arial"/>
          <w:b/>
          <w:bCs/>
          <w:szCs w:val="24"/>
          <w:u w:val="single"/>
        </w:rPr>
        <w:tab/>
      </w:r>
      <w:r>
        <w:rPr>
          <w:rFonts w:eastAsia="Times New Roman" w:cs="Arial"/>
          <w:b/>
          <w:bCs/>
          <w:szCs w:val="24"/>
          <w:u w:val="single"/>
        </w:rPr>
        <w:tab/>
      </w:r>
    </w:p>
    <w:p w14:paraId="0EFD600D" w14:textId="77777777" w:rsidR="00FA0D64" w:rsidRPr="001C5C1A" w:rsidRDefault="00FA0D64" w:rsidP="00FA0D64">
      <w:pPr>
        <w:ind w:left="0"/>
        <w:jc w:val="left"/>
        <w:rPr>
          <w:rFonts w:eastAsia="Times New Roman" w:cs="Arial"/>
          <w:b/>
          <w:bCs/>
          <w:szCs w:val="24"/>
        </w:rPr>
      </w:pPr>
    </w:p>
    <w:p w14:paraId="295A93FD" w14:textId="77777777" w:rsidR="00FA0D64" w:rsidRPr="001C5C1A" w:rsidRDefault="00FA0D64" w:rsidP="00FA0D64">
      <w:pPr>
        <w:ind w:left="0"/>
        <w:jc w:val="left"/>
        <w:rPr>
          <w:rFonts w:eastAsia="Times New Roman" w:cs="Arial"/>
          <w:b/>
          <w:bCs/>
          <w:szCs w:val="24"/>
          <w:u w:val="single"/>
        </w:rPr>
      </w:pPr>
      <w:r w:rsidRPr="001C5C1A">
        <w:rPr>
          <w:rFonts w:eastAsia="Times New Roman" w:cs="Arial"/>
          <w:b/>
          <w:bCs/>
          <w:szCs w:val="24"/>
        </w:rPr>
        <w:t xml:space="preserve">Preparer Name: </w:t>
      </w:r>
      <w:r>
        <w:rPr>
          <w:rFonts w:eastAsia="Times New Roman" w:cs="Arial"/>
          <w:b/>
          <w:bCs/>
          <w:szCs w:val="24"/>
          <w:u w:val="single"/>
        </w:rPr>
        <w:tab/>
      </w:r>
      <w:r>
        <w:rPr>
          <w:rFonts w:eastAsia="Times New Roman" w:cs="Arial"/>
          <w:b/>
          <w:bCs/>
          <w:szCs w:val="24"/>
          <w:u w:val="single"/>
        </w:rPr>
        <w:tab/>
      </w:r>
      <w:r>
        <w:rPr>
          <w:rFonts w:eastAsia="Times New Roman" w:cs="Arial"/>
          <w:b/>
          <w:bCs/>
          <w:szCs w:val="24"/>
          <w:u w:val="single"/>
        </w:rPr>
        <w:tab/>
      </w:r>
      <w:r>
        <w:rPr>
          <w:rFonts w:eastAsia="Times New Roman" w:cs="Arial"/>
          <w:b/>
          <w:bCs/>
          <w:szCs w:val="24"/>
          <w:u w:val="single"/>
        </w:rPr>
        <w:tab/>
      </w:r>
      <w:r>
        <w:rPr>
          <w:rFonts w:eastAsia="Times New Roman" w:cs="Arial"/>
          <w:b/>
          <w:bCs/>
          <w:szCs w:val="24"/>
          <w:u w:val="single"/>
        </w:rPr>
        <w:tab/>
      </w:r>
      <w:r w:rsidRPr="001C5C1A">
        <w:rPr>
          <w:rFonts w:eastAsia="Times New Roman" w:cs="Arial"/>
          <w:b/>
          <w:bCs/>
          <w:szCs w:val="24"/>
        </w:rPr>
        <w:tab/>
        <w:t xml:space="preserve">Date: </w:t>
      </w:r>
      <w:r>
        <w:rPr>
          <w:rFonts w:eastAsia="Times New Roman" w:cs="Arial"/>
          <w:b/>
          <w:bCs/>
          <w:szCs w:val="24"/>
          <w:u w:val="single"/>
        </w:rPr>
        <w:tab/>
      </w:r>
      <w:r>
        <w:rPr>
          <w:rFonts w:eastAsia="Times New Roman" w:cs="Arial"/>
          <w:b/>
          <w:bCs/>
          <w:szCs w:val="24"/>
          <w:u w:val="single"/>
        </w:rPr>
        <w:tab/>
      </w:r>
      <w:r>
        <w:rPr>
          <w:rFonts w:eastAsia="Times New Roman" w:cs="Arial"/>
          <w:b/>
          <w:bCs/>
          <w:szCs w:val="24"/>
          <w:u w:val="single"/>
        </w:rPr>
        <w:tab/>
      </w:r>
    </w:p>
    <w:p w14:paraId="12EC0C68" w14:textId="77777777" w:rsidR="00F37905" w:rsidRPr="00A1234D" w:rsidRDefault="00F37905" w:rsidP="00F37905">
      <w:pPr>
        <w:tabs>
          <w:tab w:val="left" w:pos="360"/>
          <w:tab w:val="left" w:pos="7515"/>
          <w:tab w:val="left" w:pos="11175"/>
          <w:tab w:val="left" w:pos="15135"/>
          <w:tab w:val="left" w:pos="19515"/>
          <w:tab w:val="left" w:pos="23335"/>
        </w:tabs>
        <w:ind w:left="360" w:hanging="360"/>
        <w:jc w:val="left"/>
        <w:rPr>
          <w:rFonts w:eastAsia="Times New Roman" w:cs="Arial"/>
          <w:b/>
          <w:szCs w:val="24"/>
        </w:rPr>
      </w:pPr>
    </w:p>
    <w:p w14:paraId="04A4ADCE" w14:textId="77777777" w:rsidR="00F37905" w:rsidRPr="00A1234D" w:rsidRDefault="00F37905" w:rsidP="00F37905">
      <w:pPr>
        <w:tabs>
          <w:tab w:val="left" w:pos="360"/>
          <w:tab w:val="left" w:pos="7515"/>
          <w:tab w:val="left" w:pos="11175"/>
          <w:tab w:val="left" w:pos="15135"/>
          <w:tab w:val="left" w:pos="19515"/>
          <w:tab w:val="left" w:pos="23335"/>
        </w:tabs>
        <w:ind w:left="360" w:hanging="360"/>
        <w:jc w:val="left"/>
        <w:rPr>
          <w:rFonts w:eastAsia="Times New Roman" w:cs="Arial"/>
          <w:b/>
          <w:szCs w:val="24"/>
        </w:rPr>
      </w:pPr>
      <w:r w:rsidRPr="00A1234D">
        <w:rPr>
          <w:rFonts w:eastAsia="Times New Roman" w:cs="Arial"/>
          <w:b/>
          <w:szCs w:val="24"/>
        </w:rPr>
        <w:t>Instructions</w:t>
      </w:r>
    </w:p>
    <w:p w14:paraId="3CAC57E8" w14:textId="77777777" w:rsidR="00F37905" w:rsidRPr="00A1234D" w:rsidRDefault="00F37905" w:rsidP="00F37905">
      <w:pPr>
        <w:tabs>
          <w:tab w:val="left" w:pos="360"/>
          <w:tab w:val="left" w:pos="7515"/>
          <w:tab w:val="left" w:pos="11175"/>
          <w:tab w:val="left" w:pos="15135"/>
          <w:tab w:val="left" w:pos="19515"/>
          <w:tab w:val="left" w:pos="23335"/>
        </w:tabs>
        <w:ind w:left="360" w:hanging="360"/>
        <w:jc w:val="left"/>
        <w:rPr>
          <w:rFonts w:eastAsia="Times New Roman" w:cs="Arial"/>
          <w:szCs w:val="24"/>
        </w:rPr>
      </w:pPr>
    </w:p>
    <w:p w14:paraId="3AB52F3B" w14:textId="77777777" w:rsidR="00F37905" w:rsidRPr="00A1234D" w:rsidRDefault="00F37905" w:rsidP="00F37905">
      <w:pPr>
        <w:tabs>
          <w:tab w:val="left" w:pos="360"/>
          <w:tab w:val="left" w:pos="15135"/>
          <w:tab w:val="left" w:pos="19515"/>
          <w:tab w:val="left" w:pos="23335"/>
        </w:tabs>
        <w:ind w:left="360" w:hanging="360"/>
        <w:jc w:val="left"/>
        <w:rPr>
          <w:rFonts w:eastAsia="Times New Roman" w:cs="Arial"/>
          <w:bCs/>
          <w:szCs w:val="24"/>
        </w:rPr>
      </w:pPr>
      <w:r w:rsidRPr="00A1234D">
        <w:rPr>
          <w:rFonts w:eastAsia="Times New Roman" w:cs="Arial"/>
          <w:b/>
          <w:bCs/>
          <w:szCs w:val="24"/>
        </w:rPr>
        <w:t>A</w:t>
      </w:r>
      <w:r w:rsidRPr="00A1234D">
        <w:rPr>
          <w:rFonts w:eastAsia="Times New Roman" w:cs="Arial"/>
          <w:bCs/>
          <w:szCs w:val="24"/>
        </w:rPr>
        <w:t>.</w:t>
      </w:r>
      <w:r w:rsidRPr="00A1234D">
        <w:rPr>
          <w:rFonts w:eastAsia="Times New Roman" w:cs="Arial"/>
          <w:bCs/>
          <w:szCs w:val="24"/>
        </w:rPr>
        <w:tab/>
        <w:t>If you are certified by the DSBSD as a small business or as a micro business, complete only Section A of this form. This shall include DSBSD-certified women, minority, or service-disabled veteran-owned businesses when they have received DSBSD small business certification.</w:t>
      </w:r>
    </w:p>
    <w:p w14:paraId="53E1BD01" w14:textId="77777777" w:rsidR="00F37905" w:rsidRPr="00A1234D" w:rsidRDefault="00F37905" w:rsidP="00F37905">
      <w:pPr>
        <w:tabs>
          <w:tab w:val="left" w:pos="360"/>
          <w:tab w:val="left" w:pos="15135"/>
          <w:tab w:val="left" w:pos="19515"/>
          <w:tab w:val="left" w:pos="23335"/>
        </w:tabs>
        <w:ind w:left="360" w:hanging="360"/>
        <w:jc w:val="left"/>
        <w:rPr>
          <w:rFonts w:eastAsia="Times New Roman" w:cs="Arial"/>
          <w:bCs/>
          <w:szCs w:val="24"/>
        </w:rPr>
      </w:pPr>
    </w:p>
    <w:p w14:paraId="161CAFA6" w14:textId="77777777" w:rsidR="00F37905" w:rsidRPr="00A1234D" w:rsidRDefault="00F37905" w:rsidP="00F37905">
      <w:pPr>
        <w:tabs>
          <w:tab w:val="left" w:pos="360"/>
          <w:tab w:val="left" w:pos="15135"/>
          <w:tab w:val="left" w:pos="19515"/>
          <w:tab w:val="left" w:pos="23335"/>
        </w:tabs>
        <w:ind w:left="360" w:hanging="360"/>
        <w:jc w:val="left"/>
        <w:rPr>
          <w:rFonts w:eastAsia="Times New Roman" w:cs="Arial"/>
          <w:bCs/>
          <w:szCs w:val="24"/>
        </w:rPr>
      </w:pPr>
      <w:r w:rsidRPr="00A1234D">
        <w:rPr>
          <w:rFonts w:eastAsia="Times New Roman" w:cs="Arial"/>
          <w:b/>
          <w:bCs/>
          <w:szCs w:val="24"/>
        </w:rPr>
        <w:t>B.</w:t>
      </w:r>
      <w:r w:rsidRPr="00A1234D">
        <w:rPr>
          <w:rFonts w:eastAsia="Times New Roman" w:cs="Arial"/>
          <w:b/>
          <w:bCs/>
          <w:szCs w:val="24"/>
        </w:rPr>
        <w:tab/>
      </w:r>
      <w:r w:rsidRPr="00A1234D">
        <w:rPr>
          <w:rFonts w:eastAsia="Times New Roman" w:cs="Arial"/>
          <w:bCs/>
          <w:szCs w:val="24"/>
        </w:rPr>
        <w:t>If you are not a DSBSD-certified small business, complete Section B of this form.</w:t>
      </w:r>
    </w:p>
    <w:p w14:paraId="658B3670" w14:textId="77777777" w:rsidR="00F37905" w:rsidRPr="00A1234D" w:rsidRDefault="00F37905" w:rsidP="00F37905">
      <w:pPr>
        <w:ind w:left="0"/>
        <w:jc w:val="left"/>
        <w:rPr>
          <w:rFonts w:eastAsia="Times New Roman" w:cs="Arial"/>
          <w:bCs/>
          <w:szCs w:val="24"/>
        </w:rPr>
      </w:pPr>
    </w:p>
    <w:p w14:paraId="28B45D4D" w14:textId="77777777" w:rsidR="00F37905" w:rsidRPr="00A1234D" w:rsidRDefault="00F37905" w:rsidP="00F37905">
      <w:pPr>
        <w:ind w:left="0"/>
        <w:jc w:val="left"/>
        <w:rPr>
          <w:rFonts w:eastAsia="Times New Roman" w:cs="Arial"/>
          <w:szCs w:val="24"/>
        </w:rPr>
      </w:pPr>
      <w:r w:rsidRPr="00A1234D">
        <w:rPr>
          <w:rFonts w:eastAsia="Times New Roman" w:cs="Arial"/>
          <w:b/>
          <w:szCs w:val="24"/>
        </w:rPr>
        <w:t>Section A</w:t>
      </w:r>
      <w:r w:rsidRPr="00A1234D">
        <w:rPr>
          <w:rFonts w:eastAsia="Times New Roman" w:cs="Arial"/>
          <w:szCs w:val="24"/>
        </w:rPr>
        <w:t xml:space="preserve"> </w:t>
      </w:r>
    </w:p>
    <w:p w14:paraId="2A6C1B0E" w14:textId="77777777" w:rsidR="00F37905" w:rsidRPr="00A1234D" w:rsidRDefault="00F37905" w:rsidP="00F37905">
      <w:pPr>
        <w:tabs>
          <w:tab w:val="left" w:pos="360"/>
        </w:tabs>
        <w:ind w:left="360" w:hanging="360"/>
        <w:jc w:val="left"/>
        <w:rPr>
          <w:rFonts w:eastAsia="Times New Roman" w:cs="Arial"/>
          <w:szCs w:val="24"/>
        </w:rPr>
      </w:pPr>
      <w:r w:rsidRPr="00A1234D">
        <w:rPr>
          <w:rFonts w:eastAsia="Times New Roman" w:cs="Arial"/>
          <w:szCs w:val="24"/>
        </w:rPr>
        <w:tab/>
      </w:r>
    </w:p>
    <w:p w14:paraId="1056B7E3" w14:textId="77777777" w:rsidR="00F37905" w:rsidRPr="00A1234D" w:rsidRDefault="00F37905" w:rsidP="00F37905">
      <w:pPr>
        <w:tabs>
          <w:tab w:val="left" w:pos="360"/>
        </w:tabs>
        <w:ind w:left="360" w:hanging="360"/>
        <w:jc w:val="left"/>
        <w:rPr>
          <w:rFonts w:eastAsia="Times New Roman" w:cs="Arial"/>
          <w:szCs w:val="24"/>
        </w:rPr>
      </w:pPr>
      <w:r w:rsidRPr="00A1234D">
        <w:rPr>
          <w:rFonts w:eastAsia="Times New Roman" w:cs="Arial"/>
          <w:szCs w:val="24"/>
        </w:rPr>
        <w:t>If your firm is certified by the DSBSD, are you certified as a (</w:t>
      </w:r>
      <w:r w:rsidRPr="00A1234D">
        <w:rPr>
          <w:rFonts w:eastAsia="Times New Roman" w:cs="Arial"/>
          <w:b/>
          <w:szCs w:val="24"/>
        </w:rPr>
        <w:t>check all that apply</w:t>
      </w:r>
      <w:r w:rsidRPr="00A1234D">
        <w:rPr>
          <w:rFonts w:eastAsia="Times New Roman" w:cs="Arial"/>
          <w:szCs w:val="24"/>
        </w:rPr>
        <w:t>)</w:t>
      </w:r>
      <w:proofErr w:type="gramStart"/>
      <w:r w:rsidRPr="00A1234D">
        <w:rPr>
          <w:rFonts w:eastAsia="Times New Roman" w:cs="Arial"/>
          <w:szCs w:val="24"/>
        </w:rPr>
        <w:t>:</w:t>
      </w:r>
      <w:proofErr w:type="gramEnd"/>
      <w:r w:rsidRPr="00A1234D">
        <w:rPr>
          <w:rFonts w:eastAsia="Times New Roman" w:cs="Arial"/>
          <w:szCs w:val="24"/>
        </w:rPr>
        <w:t xml:space="preserve">    </w:t>
      </w:r>
    </w:p>
    <w:p w14:paraId="69D94419" w14:textId="77777777" w:rsidR="00F37905" w:rsidRPr="00A1234D" w:rsidRDefault="00F37905" w:rsidP="00F37905">
      <w:pPr>
        <w:tabs>
          <w:tab w:val="left" w:pos="360"/>
        </w:tabs>
        <w:ind w:left="360" w:hanging="360"/>
        <w:jc w:val="left"/>
        <w:rPr>
          <w:rFonts w:eastAsia="Times New Roman" w:cs="Arial"/>
          <w:szCs w:val="24"/>
        </w:rPr>
      </w:pPr>
      <w:r w:rsidRPr="00A1234D">
        <w:rPr>
          <w:rFonts w:eastAsia="Times New Roman" w:cs="Arial"/>
          <w:szCs w:val="24"/>
        </w:rPr>
        <w:tab/>
        <w:t xml:space="preserve"> </w:t>
      </w:r>
    </w:p>
    <w:p w14:paraId="4F165B9B" w14:textId="77777777" w:rsidR="00F37905" w:rsidRPr="00A1234D" w:rsidRDefault="00F37905" w:rsidP="00F37905">
      <w:pPr>
        <w:ind w:left="95"/>
        <w:jc w:val="left"/>
        <w:rPr>
          <w:rFonts w:eastAsia="Times New Roman" w:cs="Arial"/>
          <w:szCs w:val="24"/>
        </w:rPr>
      </w:pPr>
      <w:r w:rsidRPr="00A1234D">
        <w:rPr>
          <w:rFonts w:eastAsia="Times New Roman" w:cs="Arial"/>
          <w:szCs w:val="24"/>
        </w:rPr>
        <w:tab/>
      </w:r>
      <w:r w:rsidRPr="00A1234D">
        <w:rPr>
          <w:rFonts w:eastAsia="Times New Roman" w:cs="Arial"/>
          <w:szCs w:val="24"/>
        </w:rPr>
        <w:tab/>
      </w:r>
      <w:r w:rsidRPr="00A1234D">
        <w:rPr>
          <w:rFonts w:eastAsia="Times New Roman" w:cs="Arial"/>
          <w:szCs w:val="24"/>
        </w:rPr>
        <w:tab/>
        <w:t>______ Small Business</w:t>
      </w:r>
      <w:r w:rsidRPr="00A1234D">
        <w:rPr>
          <w:rFonts w:eastAsia="Times New Roman" w:cs="Arial"/>
          <w:szCs w:val="24"/>
        </w:rPr>
        <w:tab/>
      </w:r>
    </w:p>
    <w:p w14:paraId="27C5320F" w14:textId="77777777" w:rsidR="00F37905" w:rsidRPr="00A1234D" w:rsidRDefault="00F37905" w:rsidP="00F37905">
      <w:pPr>
        <w:ind w:left="95"/>
        <w:jc w:val="left"/>
        <w:rPr>
          <w:rFonts w:eastAsia="Times New Roman" w:cs="Arial"/>
          <w:szCs w:val="24"/>
        </w:rPr>
      </w:pPr>
      <w:r w:rsidRPr="00A1234D">
        <w:rPr>
          <w:rFonts w:eastAsia="Times New Roman" w:cs="Arial"/>
          <w:szCs w:val="24"/>
        </w:rPr>
        <w:tab/>
      </w:r>
      <w:r w:rsidRPr="00A1234D">
        <w:rPr>
          <w:rFonts w:eastAsia="Times New Roman" w:cs="Arial"/>
          <w:szCs w:val="24"/>
        </w:rPr>
        <w:tab/>
      </w:r>
      <w:r w:rsidRPr="00A1234D">
        <w:rPr>
          <w:rFonts w:eastAsia="Times New Roman" w:cs="Arial"/>
          <w:szCs w:val="24"/>
        </w:rPr>
        <w:tab/>
        <w:t>______ Small and Women-owned Business</w:t>
      </w:r>
    </w:p>
    <w:p w14:paraId="531E40BD" w14:textId="77777777" w:rsidR="00F37905" w:rsidRPr="00A1234D" w:rsidRDefault="00F37905" w:rsidP="00F37905">
      <w:pPr>
        <w:ind w:left="95"/>
        <w:jc w:val="left"/>
        <w:rPr>
          <w:rFonts w:eastAsia="Times New Roman" w:cs="Arial"/>
          <w:szCs w:val="24"/>
        </w:rPr>
      </w:pPr>
      <w:r w:rsidRPr="00A1234D">
        <w:rPr>
          <w:rFonts w:eastAsia="Times New Roman" w:cs="Arial"/>
          <w:szCs w:val="24"/>
        </w:rPr>
        <w:tab/>
      </w:r>
      <w:r w:rsidRPr="00A1234D">
        <w:rPr>
          <w:rFonts w:eastAsia="Times New Roman" w:cs="Arial"/>
          <w:szCs w:val="24"/>
        </w:rPr>
        <w:tab/>
      </w:r>
      <w:r w:rsidRPr="00A1234D">
        <w:rPr>
          <w:rFonts w:eastAsia="Times New Roman" w:cs="Arial"/>
          <w:szCs w:val="24"/>
        </w:rPr>
        <w:tab/>
        <w:t>______ Small and Minority-owned Business</w:t>
      </w:r>
    </w:p>
    <w:p w14:paraId="4AA683F4" w14:textId="77777777" w:rsidR="00F37905" w:rsidRPr="00A1234D" w:rsidRDefault="00F37905" w:rsidP="00F37905">
      <w:pPr>
        <w:ind w:left="95"/>
        <w:jc w:val="left"/>
        <w:rPr>
          <w:rFonts w:eastAsia="Times New Roman" w:cs="Arial"/>
          <w:szCs w:val="24"/>
        </w:rPr>
      </w:pPr>
      <w:r w:rsidRPr="00A1234D">
        <w:rPr>
          <w:rFonts w:eastAsia="Times New Roman" w:cs="Arial"/>
          <w:szCs w:val="24"/>
        </w:rPr>
        <w:tab/>
      </w:r>
      <w:r w:rsidRPr="00A1234D">
        <w:rPr>
          <w:rFonts w:eastAsia="Times New Roman" w:cs="Arial"/>
          <w:szCs w:val="24"/>
        </w:rPr>
        <w:tab/>
      </w:r>
      <w:r w:rsidRPr="00A1234D">
        <w:rPr>
          <w:rFonts w:eastAsia="Times New Roman" w:cs="Arial"/>
          <w:szCs w:val="24"/>
        </w:rPr>
        <w:tab/>
        <w:t>______ Small Service Disabled Veteran-owned Business</w:t>
      </w:r>
    </w:p>
    <w:p w14:paraId="7120F3B1" w14:textId="77777777" w:rsidR="00F37905" w:rsidRPr="00A1234D" w:rsidRDefault="00F37905" w:rsidP="00F37905">
      <w:pPr>
        <w:ind w:left="95"/>
        <w:jc w:val="left"/>
        <w:rPr>
          <w:rFonts w:eastAsia="Times New Roman" w:cs="Arial"/>
          <w:szCs w:val="24"/>
        </w:rPr>
      </w:pPr>
      <w:r w:rsidRPr="00A1234D">
        <w:rPr>
          <w:rFonts w:eastAsia="Times New Roman" w:cs="Arial"/>
          <w:szCs w:val="24"/>
        </w:rPr>
        <w:tab/>
      </w:r>
      <w:r w:rsidRPr="00A1234D">
        <w:rPr>
          <w:rFonts w:eastAsia="Times New Roman" w:cs="Arial"/>
          <w:szCs w:val="24"/>
        </w:rPr>
        <w:tab/>
      </w:r>
      <w:r w:rsidRPr="00A1234D">
        <w:rPr>
          <w:rFonts w:eastAsia="Times New Roman" w:cs="Arial"/>
          <w:szCs w:val="24"/>
        </w:rPr>
        <w:tab/>
        <w:t>______ Micro Business</w:t>
      </w:r>
    </w:p>
    <w:p w14:paraId="1831B527" w14:textId="77777777" w:rsidR="00F37905" w:rsidRPr="00A1234D" w:rsidRDefault="00F37905" w:rsidP="00F37905">
      <w:pPr>
        <w:ind w:left="95"/>
        <w:jc w:val="left"/>
        <w:rPr>
          <w:rFonts w:eastAsia="Times New Roman" w:cs="Arial"/>
          <w:szCs w:val="24"/>
        </w:rPr>
      </w:pPr>
      <w:r w:rsidRPr="00A1234D">
        <w:rPr>
          <w:rFonts w:eastAsia="Times New Roman" w:cs="Arial"/>
          <w:szCs w:val="24"/>
        </w:rPr>
        <w:tab/>
      </w:r>
      <w:r w:rsidRPr="00A1234D">
        <w:rPr>
          <w:rFonts w:eastAsia="Times New Roman" w:cs="Arial"/>
          <w:szCs w:val="24"/>
        </w:rPr>
        <w:tab/>
      </w:r>
      <w:r w:rsidRPr="00A1234D">
        <w:rPr>
          <w:rFonts w:eastAsia="Times New Roman" w:cs="Arial"/>
          <w:szCs w:val="24"/>
        </w:rPr>
        <w:tab/>
        <w:t>______ Micro Business and Women-owned Business</w:t>
      </w:r>
    </w:p>
    <w:p w14:paraId="45FF69B7" w14:textId="77777777" w:rsidR="00F37905" w:rsidRPr="00A1234D" w:rsidRDefault="00F37905" w:rsidP="00F37905">
      <w:pPr>
        <w:ind w:left="95"/>
        <w:jc w:val="left"/>
        <w:rPr>
          <w:rFonts w:eastAsia="Times New Roman" w:cs="Arial"/>
          <w:szCs w:val="24"/>
        </w:rPr>
      </w:pPr>
      <w:r w:rsidRPr="00A1234D">
        <w:rPr>
          <w:rFonts w:eastAsia="Times New Roman" w:cs="Arial"/>
          <w:szCs w:val="24"/>
        </w:rPr>
        <w:tab/>
      </w:r>
      <w:r w:rsidRPr="00A1234D">
        <w:rPr>
          <w:rFonts w:eastAsia="Times New Roman" w:cs="Arial"/>
          <w:szCs w:val="24"/>
        </w:rPr>
        <w:tab/>
      </w:r>
      <w:r w:rsidRPr="00A1234D">
        <w:rPr>
          <w:rFonts w:eastAsia="Times New Roman" w:cs="Arial"/>
          <w:szCs w:val="24"/>
        </w:rPr>
        <w:tab/>
        <w:t>______ Micro Business and Minority-owned Business</w:t>
      </w:r>
    </w:p>
    <w:p w14:paraId="7287756F" w14:textId="77777777" w:rsidR="00F37905" w:rsidRPr="00A1234D" w:rsidRDefault="00F37905" w:rsidP="00F37905">
      <w:pPr>
        <w:ind w:left="95"/>
        <w:jc w:val="left"/>
        <w:rPr>
          <w:rFonts w:eastAsia="Times New Roman" w:cs="Arial"/>
          <w:szCs w:val="24"/>
        </w:rPr>
      </w:pPr>
      <w:r w:rsidRPr="00A1234D">
        <w:rPr>
          <w:rFonts w:eastAsia="Times New Roman" w:cs="Arial"/>
          <w:szCs w:val="24"/>
        </w:rPr>
        <w:tab/>
      </w:r>
      <w:r w:rsidRPr="00A1234D">
        <w:rPr>
          <w:rFonts w:eastAsia="Times New Roman" w:cs="Arial"/>
          <w:szCs w:val="24"/>
        </w:rPr>
        <w:tab/>
      </w:r>
      <w:r w:rsidRPr="00A1234D">
        <w:rPr>
          <w:rFonts w:eastAsia="Times New Roman" w:cs="Arial"/>
          <w:szCs w:val="24"/>
        </w:rPr>
        <w:tab/>
        <w:t>______ Micro Service Disabled Veteran-owned Business</w:t>
      </w:r>
    </w:p>
    <w:p w14:paraId="51B10900" w14:textId="77777777" w:rsidR="00F37905" w:rsidRPr="00A1234D" w:rsidRDefault="00F37905" w:rsidP="00F37905">
      <w:pPr>
        <w:ind w:left="95"/>
        <w:jc w:val="left"/>
        <w:rPr>
          <w:rFonts w:eastAsia="Times New Roman" w:cs="Arial"/>
          <w:szCs w:val="24"/>
        </w:rPr>
      </w:pPr>
      <w:r w:rsidRPr="00A1234D">
        <w:rPr>
          <w:rFonts w:eastAsia="Times New Roman" w:cs="Arial"/>
          <w:szCs w:val="24"/>
        </w:rPr>
        <w:tab/>
      </w:r>
      <w:r w:rsidRPr="00A1234D">
        <w:rPr>
          <w:rFonts w:eastAsia="Times New Roman" w:cs="Arial"/>
          <w:szCs w:val="24"/>
        </w:rPr>
        <w:tab/>
      </w:r>
      <w:r w:rsidRPr="00A1234D">
        <w:rPr>
          <w:rFonts w:eastAsia="Times New Roman" w:cs="Arial"/>
          <w:szCs w:val="24"/>
        </w:rPr>
        <w:tab/>
      </w:r>
    </w:p>
    <w:p w14:paraId="0FB33193" w14:textId="77777777" w:rsidR="00F37905" w:rsidRPr="00A1234D" w:rsidRDefault="00F37905" w:rsidP="00F37905">
      <w:pPr>
        <w:ind w:left="360"/>
        <w:jc w:val="left"/>
        <w:rPr>
          <w:rFonts w:eastAsia="Times New Roman" w:cs="Arial"/>
          <w:szCs w:val="24"/>
        </w:rPr>
      </w:pPr>
      <w:r w:rsidRPr="00A1234D">
        <w:rPr>
          <w:rFonts w:eastAsia="Times New Roman" w:cs="Arial"/>
          <w:szCs w:val="24"/>
        </w:rPr>
        <w:t>Certification Number: ___________________________</w:t>
      </w:r>
    </w:p>
    <w:p w14:paraId="68818F72" w14:textId="77777777" w:rsidR="00F37905" w:rsidRPr="00A1234D" w:rsidRDefault="00F37905" w:rsidP="00F37905">
      <w:pPr>
        <w:ind w:left="360"/>
        <w:jc w:val="left"/>
        <w:rPr>
          <w:rFonts w:eastAsia="Times New Roman" w:cs="Arial"/>
          <w:szCs w:val="24"/>
        </w:rPr>
      </w:pPr>
      <w:r w:rsidRPr="00A1234D">
        <w:rPr>
          <w:rFonts w:eastAsia="Times New Roman" w:cs="Arial"/>
          <w:szCs w:val="24"/>
        </w:rPr>
        <w:t>Certification Approval Date: ______________________________</w:t>
      </w:r>
    </w:p>
    <w:p w14:paraId="4D68E759" w14:textId="77777777" w:rsidR="00F37905" w:rsidRPr="00A1234D" w:rsidRDefault="00F37905" w:rsidP="00F37905">
      <w:pPr>
        <w:ind w:left="360"/>
        <w:jc w:val="left"/>
        <w:rPr>
          <w:rFonts w:eastAsia="Times New Roman" w:cs="Arial"/>
          <w:szCs w:val="24"/>
        </w:rPr>
      </w:pPr>
      <w:r w:rsidRPr="00A1234D">
        <w:rPr>
          <w:rFonts w:eastAsia="Times New Roman" w:cs="Arial"/>
          <w:szCs w:val="24"/>
        </w:rPr>
        <w:t xml:space="preserve">Certification Expiration Date: </w:t>
      </w:r>
      <w:r w:rsidRPr="00A1234D">
        <w:rPr>
          <w:rFonts w:eastAsia="Times New Roman" w:cs="Arial"/>
          <w:szCs w:val="24"/>
        </w:rPr>
        <w:softHyphen/>
      </w:r>
      <w:r w:rsidRPr="00A1234D">
        <w:rPr>
          <w:rFonts w:eastAsia="Times New Roman" w:cs="Arial"/>
          <w:szCs w:val="24"/>
        </w:rPr>
        <w:softHyphen/>
      </w:r>
      <w:r w:rsidRPr="00A1234D">
        <w:rPr>
          <w:rFonts w:eastAsia="Times New Roman" w:cs="Arial"/>
          <w:szCs w:val="24"/>
        </w:rPr>
        <w:softHyphen/>
      </w:r>
      <w:r w:rsidRPr="00A1234D">
        <w:rPr>
          <w:rFonts w:eastAsia="Times New Roman" w:cs="Arial"/>
          <w:szCs w:val="24"/>
        </w:rPr>
        <w:softHyphen/>
      </w:r>
      <w:r w:rsidRPr="00A1234D">
        <w:rPr>
          <w:rFonts w:eastAsia="Times New Roman" w:cs="Arial"/>
          <w:szCs w:val="24"/>
        </w:rPr>
        <w:softHyphen/>
      </w:r>
      <w:r w:rsidRPr="00A1234D">
        <w:rPr>
          <w:rFonts w:eastAsia="Times New Roman" w:cs="Arial"/>
          <w:szCs w:val="24"/>
        </w:rPr>
        <w:softHyphen/>
      </w:r>
      <w:r w:rsidRPr="00A1234D">
        <w:rPr>
          <w:rFonts w:eastAsia="Times New Roman" w:cs="Arial"/>
          <w:szCs w:val="24"/>
        </w:rPr>
        <w:softHyphen/>
      </w:r>
      <w:r w:rsidRPr="00A1234D">
        <w:rPr>
          <w:rFonts w:eastAsia="Times New Roman" w:cs="Arial"/>
          <w:szCs w:val="24"/>
        </w:rPr>
        <w:softHyphen/>
      </w:r>
      <w:r w:rsidRPr="00A1234D">
        <w:rPr>
          <w:rFonts w:eastAsia="Times New Roman" w:cs="Arial"/>
          <w:szCs w:val="24"/>
        </w:rPr>
        <w:softHyphen/>
      </w:r>
      <w:r w:rsidRPr="00A1234D">
        <w:rPr>
          <w:rFonts w:eastAsia="Times New Roman" w:cs="Arial"/>
          <w:szCs w:val="24"/>
        </w:rPr>
        <w:softHyphen/>
      </w:r>
      <w:r w:rsidRPr="00A1234D">
        <w:rPr>
          <w:rFonts w:eastAsia="Times New Roman" w:cs="Arial"/>
          <w:szCs w:val="24"/>
        </w:rPr>
        <w:softHyphen/>
      </w:r>
      <w:r w:rsidRPr="00A1234D">
        <w:rPr>
          <w:rFonts w:eastAsia="Times New Roman" w:cs="Arial"/>
          <w:szCs w:val="24"/>
        </w:rPr>
        <w:softHyphen/>
      </w:r>
      <w:r w:rsidRPr="00A1234D">
        <w:rPr>
          <w:rFonts w:eastAsia="Times New Roman" w:cs="Arial"/>
          <w:szCs w:val="24"/>
        </w:rPr>
        <w:softHyphen/>
      </w:r>
      <w:r w:rsidRPr="00A1234D">
        <w:rPr>
          <w:rFonts w:eastAsia="Times New Roman" w:cs="Arial"/>
          <w:szCs w:val="24"/>
        </w:rPr>
        <w:softHyphen/>
      </w:r>
      <w:r w:rsidRPr="00A1234D">
        <w:rPr>
          <w:rFonts w:eastAsia="Times New Roman" w:cs="Arial"/>
          <w:szCs w:val="24"/>
        </w:rPr>
        <w:softHyphen/>
      </w:r>
      <w:r w:rsidRPr="00A1234D">
        <w:rPr>
          <w:rFonts w:eastAsia="Times New Roman" w:cs="Arial"/>
          <w:szCs w:val="24"/>
        </w:rPr>
        <w:softHyphen/>
      </w:r>
      <w:r w:rsidRPr="00A1234D">
        <w:rPr>
          <w:rFonts w:eastAsia="Times New Roman" w:cs="Arial"/>
          <w:szCs w:val="24"/>
        </w:rPr>
        <w:softHyphen/>
      </w:r>
      <w:r w:rsidRPr="00A1234D">
        <w:rPr>
          <w:rFonts w:eastAsia="Times New Roman" w:cs="Arial"/>
          <w:szCs w:val="24"/>
        </w:rPr>
        <w:softHyphen/>
      </w:r>
      <w:r w:rsidRPr="00A1234D">
        <w:rPr>
          <w:rFonts w:eastAsia="Times New Roman" w:cs="Arial"/>
          <w:szCs w:val="24"/>
        </w:rPr>
        <w:softHyphen/>
      </w:r>
      <w:r w:rsidRPr="00A1234D">
        <w:rPr>
          <w:rFonts w:eastAsia="Times New Roman" w:cs="Arial"/>
          <w:szCs w:val="24"/>
        </w:rPr>
        <w:softHyphen/>
      </w:r>
      <w:r w:rsidRPr="00A1234D">
        <w:rPr>
          <w:rFonts w:eastAsia="Times New Roman" w:cs="Arial"/>
          <w:szCs w:val="24"/>
        </w:rPr>
        <w:softHyphen/>
      </w:r>
      <w:r w:rsidRPr="00A1234D">
        <w:rPr>
          <w:rFonts w:eastAsia="Times New Roman" w:cs="Arial"/>
          <w:szCs w:val="24"/>
        </w:rPr>
        <w:softHyphen/>
      </w:r>
      <w:r w:rsidRPr="00A1234D">
        <w:rPr>
          <w:rFonts w:eastAsia="Times New Roman" w:cs="Arial"/>
          <w:szCs w:val="24"/>
        </w:rPr>
        <w:softHyphen/>
      </w:r>
      <w:r w:rsidRPr="00A1234D">
        <w:rPr>
          <w:rFonts w:eastAsia="Times New Roman" w:cs="Arial"/>
          <w:szCs w:val="24"/>
        </w:rPr>
        <w:softHyphen/>
      </w:r>
      <w:r w:rsidRPr="00A1234D">
        <w:rPr>
          <w:rFonts w:eastAsia="Times New Roman" w:cs="Arial"/>
          <w:szCs w:val="24"/>
        </w:rPr>
        <w:softHyphen/>
      </w:r>
      <w:r w:rsidRPr="00A1234D">
        <w:rPr>
          <w:rFonts w:eastAsia="Times New Roman" w:cs="Arial"/>
          <w:szCs w:val="24"/>
        </w:rPr>
        <w:softHyphen/>
      </w:r>
      <w:r w:rsidRPr="00A1234D">
        <w:rPr>
          <w:rFonts w:eastAsia="Times New Roman" w:cs="Arial"/>
          <w:szCs w:val="24"/>
        </w:rPr>
        <w:softHyphen/>
      </w:r>
      <w:r w:rsidRPr="00A1234D">
        <w:rPr>
          <w:rFonts w:eastAsia="Times New Roman" w:cs="Arial"/>
          <w:szCs w:val="24"/>
        </w:rPr>
        <w:softHyphen/>
      </w:r>
      <w:r w:rsidRPr="00A1234D">
        <w:rPr>
          <w:rFonts w:eastAsia="Times New Roman" w:cs="Arial"/>
          <w:szCs w:val="24"/>
        </w:rPr>
        <w:softHyphen/>
      </w:r>
      <w:r w:rsidRPr="00A1234D">
        <w:rPr>
          <w:rFonts w:eastAsia="Times New Roman" w:cs="Arial"/>
          <w:szCs w:val="24"/>
        </w:rPr>
        <w:softHyphen/>
        <w:t>_________________________________</w:t>
      </w:r>
    </w:p>
    <w:p w14:paraId="4C80207E" w14:textId="77777777" w:rsidR="00F37905" w:rsidRPr="00A1234D" w:rsidRDefault="00F37905" w:rsidP="00F37905">
      <w:pPr>
        <w:ind w:left="360"/>
        <w:jc w:val="left"/>
        <w:rPr>
          <w:rFonts w:eastAsia="Times New Roman" w:cs="Arial"/>
          <w:szCs w:val="24"/>
        </w:rPr>
      </w:pPr>
    </w:p>
    <w:p w14:paraId="6A6B4F79" w14:textId="77777777" w:rsidR="00F37905" w:rsidRPr="00A1234D" w:rsidRDefault="00F37905" w:rsidP="00F37905">
      <w:pPr>
        <w:tabs>
          <w:tab w:val="left" w:pos="7515"/>
          <w:tab w:val="left" w:pos="11175"/>
          <w:tab w:val="left" w:pos="15135"/>
          <w:tab w:val="left" w:pos="19515"/>
          <w:tab w:val="left" w:pos="23335"/>
        </w:tabs>
        <w:ind w:left="0"/>
        <w:jc w:val="left"/>
        <w:rPr>
          <w:rFonts w:eastAsia="Times New Roman" w:cs="Arial"/>
          <w:b/>
          <w:bCs/>
          <w:szCs w:val="24"/>
        </w:rPr>
      </w:pPr>
      <w:r w:rsidRPr="00A1234D">
        <w:rPr>
          <w:rFonts w:eastAsia="Times New Roman" w:cs="Arial"/>
          <w:b/>
          <w:bCs/>
          <w:szCs w:val="24"/>
        </w:rPr>
        <w:t>Section B</w:t>
      </w:r>
    </w:p>
    <w:p w14:paraId="31D4BCA9" w14:textId="77777777" w:rsidR="00F37905" w:rsidRPr="00A1234D" w:rsidRDefault="00F37905" w:rsidP="00F37905">
      <w:pPr>
        <w:tabs>
          <w:tab w:val="left" w:pos="7515"/>
          <w:tab w:val="left" w:pos="11175"/>
          <w:tab w:val="left" w:pos="15135"/>
          <w:tab w:val="left" w:pos="19515"/>
          <w:tab w:val="left" w:pos="23335"/>
        </w:tabs>
        <w:ind w:left="0"/>
        <w:jc w:val="left"/>
        <w:rPr>
          <w:rFonts w:eastAsia="Times New Roman" w:cs="Arial"/>
          <w:bCs/>
          <w:szCs w:val="24"/>
        </w:rPr>
      </w:pPr>
    </w:p>
    <w:p w14:paraId="495661DB" w14:textId="77777777" w:rsidR="00F37905" w:rsidRPr="00A1234D" w:rsidRDefault="00F37905" w:rsidP="00F37905">
      <w:pPr>
        <w:tabs>
          <w:tab w:val="left" w:pos="360"/>
        </w:tabs>
        <w:ind w:left="360" w:hanging="360"/>
        <w:jc w:val="left"/>
        <w:rPr>
          <w:rFonts w:eastAsia="Times New Roman" w:cs="Arial"/>
          <w:bCs/>
          <w:szCs w:val="24"/>
        </w:rPr>
      </w:pPr>
      <w:r w:rsidRPr="00A1234D">
        <w:rPr>
          <w:rFonts w:eastAsia="Times New Roman" w:cs="Arial"/>
          <w:iCs/>
          <w:szCs w:val="24"/>
        </w:rPr>
        <w:tab/>
        <w:t xml:space="preserve">Populate the table below to show your firm's plans for utilization of DSBSD-certified </w:t>
      </w:r>
      <w:proofErr w:type="spellStart"/>
      <w:r w:rsidRPr="00A1234D">
        <w:rPr>
          <w:rFonts w:eastAsia="Times New Roman" w:cs="Arial"/>
          <w:iCs/>
          <w:szCs w:val="24"/>
        </w:rPr>
        <w:t>SWaM</w:t>
      </w:r>
      <w:proofErr w:type="spellEnd"/>
      <w:r w:rsidRPr="00A1234D">
        <w:rPr>
          <w:rFonts w:eastAsia="Times New Roman" w:cs="Arial"/>
          <w:iCs/>
          <w:szCs w:val="24"/>
        </w:rPr>
        <w:t xml:space="preserve"> businesses and Non-</w:t>
      </w:r>
      <w:proofErr w:type="spellStart"/>
      <w:r w:rsidRPr="00A1234D">
        <w:rPr>
          <w:rFonts w:eastAsia="Times New Roman" w:cs="Arial"/>
          <w:iCs/>
          <w:szCs w:val="24"/>
        </w:rPr>
        <w:t>SWaM</w:t>
      </w:r>
      <w:proofErr w:type="spellEnd"/>
      <w:r w:rsidRPr="00A1234D">
        <w:rPr>
          <w:rFonts w:eastAsia="Times New Roman" w:cs="Arial"/>
          <w:iCs/>
          <w:szCs w:val="24"/>
        </w:rPr>
        <w:t xml:space="preserve"> businesses directly performing the Requirements of this contract. </w:t>
      </w:r>
      <w:r w:rsidRPr="00A1234D">
        <w:rPr>
          <w:rFonts w:eastAsia="Times New Roman" w:cs="Arial"/>
          <w:bCs/>
          <w:szCs w:val="24"/>
        </w:rPr>
        <w:t>This shall not exclude DSBSD-certified micro businesses or women, minority, or service disabled veteran-owned businesses when they have received the DSBSD small business certification.</w:t>
      </w:r>
      <w:r w:rsidRPr="00A1234D">
        <w:rPr>
          <w:rFonts w:eastAsia="Times New Roman" w:cs="Arial"/>
          <w:iCs/>
          <w:szCs w:val="24"/>
        </w:rPr>
        <w:t xml:space="preserve"> Include as well businesses </w:t>
      </w:r>
      <w:r w:rsidR="008B2E9E">
        <w:rPr>
          <w:rFonts w:eastAsia="Times New Roman" w:cs="Arial"/>
          <w:iCs/>
          <w:szCs w:val="24"/>
        </w:rPr>
        <w:t>that</w:t>
      </w:r>
      <w:r w:rsidR="008B2E9E" w:rsidRPr="00A1234D">
        <w:rPr>
          <w:rFonts w:eastAsia="Times New Roman" w:cs="Arial"/>
          <w:iCs/>
          <w:szCs w:val="24"/>
        </w:rPr>
        <w:t xml:space="preserve"> </w:t>
      </w:r>
      <w:r w:rsidRPr="00A1234D">
        <w:rPr>
          <w:rFonts w:eastAsia="Times New Roman" w:cs="Arial"/>
          <w:iCs/>
          <w:szCs w:val="24"/>
        </w:rPr>
        <w:t xml:space="preserve">ARE NOT </w:t>
      </w:r>
      <w:proofErr w:type="spellStart"/>
      <w:r w:rsidRPr="00A1234D">
        <w:rPr>
          <w:rFonts w:eastAsia="Times New Roman" w:cs="Arial"/>
          <w:iCs/>
          <w:szCs w:val="24"/>
        </w:rPr>
        <w:t>SWaM</w:t>
      </w:r>
      <w:proofErr w:type="spellEnd"/>
      <w:r w:rsidRPr="00A1234D">
        <w:rPr>
          <w:rFonts w:eastAsia="Times New Roman" w:cs="Arial"/>
          <w:iCs/>
          <w:szCs w:val="24"/>
        </w:rPr>
        <w:t xml:space="preserve"> businesses that will be utilized in directly performing the Requirements of this contract. Include plans to utilize small businesses as part of joint ventures, partnerships, subcontractors, suppliers, etc.</w:t>
      </w:r>
    </w:p>
    <w:p w14:paraId="11F4ECD2" w14:textId="77777777" w:rsidR="00F13E02" w:rsidRPr="00A1234D" w:rsidRDefault="00F13E02">
      <w:pPr>
        <w:tabs>
          <w:tab w:val="left" w:pos="7515"/>
          <w:tab w:val="left" w:pos="11175"/>
          <w:tab w:val="left" w:pos="15135"/>
          <w:tab w:val="left" w:pos="19515"/>
          <w:tab w:val="left" w:pos="23335"/>
        </w:tabs>
        <w:ind w:left="95"/>
        <w:rPr>
          <w:rFonts w:cs="Arial"/>
        </w:rPr>
      </w:pPr>
      <w:r w:rsidRPr="00A1234D">
        <w:rPr>
          <w:rFonts w:cs="Arial"/>
        </w:rPr>
        <w:tab/>
        <w:t> </w:t>
      </w:r>
      <w:r w:rsidRPr="00A1234D">
        <w:rPr>
          <w:rFonts w:cs="Arial"/>
        </w:rPr>
        <w:tab/>
        <w:t> </w:t>
      </w:r>
      <w:r w:rsidRPr="00A1234D">
        <w:rPr>
          <w:rFonts w:cs="Arial"/>
        </w:rPr>
        <w:tab/>
        <w:t> </w:t>
      </w:r>
      <w:r w:rsidRPr="00A1234D">
        <w:rPr>
          <w:rFonts w:cs="Arial"/>
        </w:rPr>
        <w:tab/>
        <w:t> </w:t>
      </w:r>
    </w:p>
    <w:p w14:paraId="7C2DFB18" w14:textId="77777777" w:rsidR="00F13E02" w:rsidRPr="00A1234D" w:rsidRDefault="00F13E02">
      <w:pPr>
        <w:ind w:left="95"/>
        <w:rPr>
          <w:rFonts w:cs="Arial"/>
          <w:b/>
          <w:bCs/>
        </w:rPr>
      </w:pPr>
    </w:p>
    <w:p w14:paraId="0B06BA83" w14:textId="77777777" w:rsidR="00F13E02" w:rsidRPr="00A1234D" w:rsidRDefault="00F13E02">
      <w:pPr>
        <w:tabs>
          <w:tab w:val="left" w:pos="360"/>
        </w:tabs>
        <w:ind w:hanging="1080"/>
        <w:rPr>
          <w:rFonts w:cs="Arial"/>
          <w:sz w:val="32"/>
          <w:szCs w:val="32"/>
        </w:rPr>
      </w:pPr>
    </w:p>
    <w:p w14:paraId="1C2DF18F" w14:textId="77777777" w:rsidR="00F13E02" w:rsidRPr="00A1234D" w:rsidRDefault="00F13E02">
      <w:pPr>
        <w:rPr>
          <w:rFonts w:cs="Arial"/>
        </w:rPr>
      </w:pPr>
    </w:p>
    <w:p w14:paraId="2998B6BE" w14:textId="77777777" w:rsidR="00F13E02" w:rsidRPr="00A1234D" w:rsidRDefault="00F13E02">
      <w:pPr>
        <w:pStyle w:val="BodyText"/>
        <w:rPr>
          <w:rFonts w:cs="Arial"/>
        </w:rPr>
      </w:pP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2610"/>
        <w:gridCol w:w="1800"/>
        <w:gridCol w:w="1980"/>
      </w:tblGrid>
      <w:tr w:rsidR="00F37905" w:rsidRPr="00A1234D" w14:paraId="5129F80B" w14:textId="77777777" w:rsidTr="00A24EFD">
        <w:trPr>
          <w:trHeight w:val="1326"/>
        </w:trPr>
        <w:tc>
          <w:tcPr>
            <w:tcW w:w="2628" w:type="dxa"/>
            <w:shd w:val="clear" w:color="auto" w:fill="E6E6E6"/>
          </w:tcPr>
          <w:p w14:paraId="62A76EEA" w14:textId="77777777" w:rsidR="00F37905" w:rsidRPr="00A1234D" w:rsidRDefault="00F37905" w:rsidP="00F37905">
            <w:pPr>
              <w:ind w:left="-18"/>
              <w:jc w:val="left"/>
              <w:rPr>
                <w:rFonts w:cs="Arial"/>
                <w:b/>
                <w:sz w:val="18"/>
                <w:szCs w:val="18"/>
              </w:rPr>
            </w:pPr>
            <w:r w:rsidRPr="00A1234D">
              <w:rPr>
                <w:rFonts w:cs="Arial"/>
                <w:b/>
                <w:sz w:val="18"/>
                <w:szCs w:val="18"/>
              </w:rPr>
              <w:lastRenderedPageBreak/>
              <w:t>Small Business Name &amp; Address</w:t>
            </w:r>
          </w:p>
          <w:p w14:paraId="4C56E352" w14:textId="77777777" w:rsidR="00F37905" w:rsidRPr="00A1234D" w:rsidRDefault="00F37905" w:rsidP="00F37905">
            <w:pPr>
              <w:ind w:left="-18"/>
              <w:jc w:val="left"/>
              <w:rPr>
                <w:rFonts w:cs="Arial"/>
                <w:b/>
                <w:sz w:val="18"/>
                <w:szCs w:val="18"/>
              </w:rPr>
            </w:pPr>
            <w:r w:rsidRPr="00A1234D">
              <w:rPr>
                <w:rFonts w:cs="Arial"/>
                <w:b/>
                <w:sz w:val="18"/>
                <w:szCs w:val="18"/>
              </w:rPr>
              <w:t>DSBSD Certificate #</w:t>
            </w:r>
          </w:p>
          <w:p w14:paraId="3C5B923D" w14:textId="77777777" w:rsidR="00F37905" w:rsidRPr="00A1234D" w:rsidRDefault="00F37905" w:rsidP="00F37905">
            <w:pPr>
              <w:ind w:left="-18"/>
              <w:jc w:val="left"/>
              <w:rPr>
                <w:rFonts w:cs="Arial"/>
                <w:b/>
                <w:sz w:val="18"/>
                <w:szCs w:val="18"/>
              </w:rPr>
            </w:pPr>
            <w:r w:rsidRPr="00A1234D">
              <w:rPr>
                <w:rFonts w:cs="Arial"/>
                <w:b/>
                <w:sz w:val="18"/>
                <w:szCs w:val="18"/>
              </w:rPr>
              <w:t>(Leave certificate number blank if Non-</w:t>
            </w:r>
            <w:proofErr w:type="spellStart"/>
            <w:r w:rsidRPr="00A1234D">
              <w:rPr>
                <w:rFonts w:cs="Arial"/>
                <w:b/>
                <w:sz w:val="18"/>
                <w:szCs w:val="18"/>
              </w:rPr>
              <w:t>SWaM</w:t>
            </w:r>
            <w:proofErr w:type="spellEnd"/>
            <w:r w:rsidRPr="00A1234D">
              <w:rPr>
                <w:rFonts w:cs="Arial"/>
                <w:b/>
                <w:sz w:val="18"/>
                <w:szCs w:val="18"/>
              </w:rPr>
              <w:t xml:space="preserve">)  </w:t>
            </w:r>
          </w:p>
        </w:tc>
        <w:tc>
          <w:tcPr>
            <w:tcW w:w="2610" w:type="dxa"/>
            <w:shd w:val="clear" w:color="auto" w:fill="E6E6E6"/>
          </w:tcPr>
          <w:p w14:paraId="2005F2A6" w14:textId="77777777" w:rsidR="00F37905" w:rsidRPr="00A1234D" w:rsidRDefault="00F37905" w:rsidP="00F37905">
            <w:pPr>
              <w:ind w:left="0"/>
              <w:jc w:val="left"/>
              <w:rPr>
                <w:rFonts w:cs="Arial"/>
                <w:b/>
                <w:sz w:val="18"/>
                <w:szCs w:val="18"/>
              </w:rPr>
            </w:pPr>
            <w:r w:rsidRPr="00A1234D">
              <w:rPr>
                <w:rFonts w:cs="Arial"/>
                <w:b/>
                <w:sz w:val="18"/>
                <w:szCs w:val="18"/>
              </w:rPr>
              <w:t>Status if Small Business is also: Women (W), Minority (M)</w:t>
            </w:r>
          </w:p>
          <w:p w14:paraId="1F3A7E88" w14:textId="77777777" w:rsidR="00F37905" w:rsidRPr="00A1234D" w:rsidRDefault="00F37905" w:rsidP="00F37905">
            <w:pPr>
              <w:ind w:left="0"/>
              <w:jc w:val="left"/>
              <w:rPr>
                <w:rFonts w:cs="Arial"/>
                <w:b/>
                <w:sz w:val="18"/>
                <w:szCs w:val="18"/>
              </w:rPr>
            </w:pPr>
            <w:r w:rsidRPr="00A1234D">
              <w:rPr>
                <w:rFonts w:cs="Arial"/>
                <w:b/>
                <w:sz w:val="18"/>
                <w:szCs w:val="18"/>
              </w:rPr>
              <w:t>Service-Disabled Veteran (D),</w:t>
            </w:r>
          </w:p>
          <w:p w14:paraId="2214F209" w14:textId="77777777" w:rsidR="00F37905" w:rsidRPr="00A1234D" w:rsidRDefault="00F37905" w:rsidP="00F37905">
            <w:pPr>
              <w:ind w:left="0"/>
              <w:jc w:val="left"/>
              <w:rPr>
                <w:rFonts w:cs="Arial"/>
                <w:b/>
                <w:sz w:val="18"/>
                <w:szCs w:val="18"/>
              </w:rPr>
            </w:pPr>
            <w:r w:rsidRPr="00A1234D">
              <w:rPr>
                <w:rFonts w:cs="Arial"/>
                <w:b/>
                <w:sz w:val="18"/>
                <w:szCs w:val="18"/>
              </w:rPr>
              <w:t>Micro Business (O)</w:t>
            </w:r>
          </w:p>
          <w:p w14:paraId="189619D0" w14:textId="77777777" w:rsidR="00F37905" w:rsidRPr="00A1234D" w:rsidRDefault="00F37905" w:rsidP="00F37905">
            <w:pPr>
              <w:ind w:left="0"/>
              <w:jc w:val="left"/>
              <w:rPr>
                <w:rFonts w:cs="Arial"/>
                <w:b/>
                <w:sz w:val="18"/>
                <w:szCs w:val="18"/>
              </w:rPr>
            </w:pPr>
            <w:r w:rsidRPr="00A1234D">
              <w:rPr>
                <w:rFonts w:cs="Arial"/>
                <w:b/>
                <w:sz w:val="18"/>
                <w:szCs w:val="18"/>
              </w:rPr>
              <w:t>Non-</w:t>
            </w:r>
            <w:proofErr w:type="spellStart"/>
            <w:r w:rsidRPr="00A1234D">
              <w:rPr>
                <w:rFonts w:cs="Arial"/>
                <w:b/>
                <w:sz w:val="18"/>
                <w:szCs w:val="18"/>
              </w:rPr>
              <w:t>SWaM</w:t>
            </w:r>
            <w:proofErr w:type="spellEnd"/>
            <w:r w:rsidRPr="00A1234D">
              <w:rPr>
                <w:rFonts w:cs="Arial"/>
                <w:b/>
                <w:sz w:val="18"/>
                <w:szCs w:val="18"/>
              </w:rPr>
              <w:t xml:space="preserve"> (NS)</w:t>
            </w:r>
          </w:p>
          <w:p w14:paraId="51691289" w14:textId="77777777" w:rsidR="00F37905" w:rsidRPr="00A1234D" w:rsidRDefault="00F37905" w:rsidP="00F37905">
            <w:pPr>
              <w:jc w:val="left"/>
              <w:rPr>
                <w:rFonts w:cs="Arial"/>
                <w:b/>
                <w:sz w:val="18"/>
                <w:szCs w:val="18"/>
              </w:rPr>
            </w:pPr>
          </w:p>
          <w:p w14:paraId="46F8E0AB" w14:textId="77777777" w:rsidR="00F37905" w:rsidRPr="00A1234D" w:rsidRDefault="00F37905" w:rsidP="00F37905">
            <w:pPr>
              <w:jc w:val="left"/>
              <w:rPr>
                <w:rFonts w:cs="Arial"/>
                <w:b/>
                <w:sz w:val="18"/>
                <w:szCs w:val="18"/>
              </w:rPr>
            </w:pPr>
          </w:p>
        </w:tc>
        <w:tc>
          <w:tcPr>
            <w:tcW w:w="1800" w:type="dxa"/>
            <w:shd w:val="clear" w:color="auto" w:fill="E6E6E6"/>
          </w:tcPr>
          <w:p w14:paraId="54CFE439" w14:textId="77777777" w:rsidR="00F37905" w:rsidRPr="00A1234D" w:rsidRDefault="00F37905" w:rsidP="00F37905">
            <w:pPr>
              <w:ind w:left="-4"/>
              <w:jc w:val="left"/>
              <w:rPr>
                <w:rFonts w:cs="Arial"/>
                <w:b/>
                <w:sz w:val="18"/>
                <w:szCs w:val="18"/>
              </w:rPr>
            </w:pPr>
            <w:r w:rsidRPr="00A1234D">
              <w:rPr>
                <w:rFonts w:cs="Arial"/>
                <w:b/>
                <w:sz w:val="18"/>
                <w:szCs w:val="18"/>
              </w:rPr>
              <w:t>Contact Person, Telephone &amp; Email</w:t>
            </w:r>
          </w:p>
        </w:tc>
        <w:tc>
          <w:tcPr>
            <w:tcW w:w="1980" w:type="dxa"/>
            <w:shd w:val="clear" w:color="auto" w:fill="E6E6E6"/>
          </w:tcPr>
          <w:p w14:paraId="46735252" w14:textId="77777777" w:rsidR="00F37905" w:rsidRPr="00A1234D" w:rsidRDefault="00F37905" w:rsidP="00F37905">
            <w:pPr>
              <w:ind w:left="0" w:hanging="30"/>
              <w:jc w:val="left"/>
              <w:rPr>
                <w:rFonts w:cs="Arial"/>
                <w:b/>
                <w:sz w:val="18"/>
                <w:szCs w:val="18"/>
              </w:rPr>
            </w:pPr>
            <w:r w:rsidRPr="00A1234D">
              <w:rPr>
                <w:rFonts w:cs="Arial"/>
                <w:b/>
                <w:sz w:val="18"/>
                <w:szCs w:val="18"/>
              </w:rPr>
              <w:t>Type of Goods and/or Services</w:t>
            </w:r>
          </w:p>
        </w:tc>
      </w:tr>
      <w:tr w:rsidR="00F37905" w:rsidRPr="00A1234D" w14:paraId="74CC104B" w14:textId="77777777" w:rsidTr="00A24EFD">
        <w:trPr>
          <w:trHeight w:val="1450"/>
        </w:trPr>
        <w:tc>
          <w:tcPr>
            <w:tcW w:w="2628" w:type="dxa"/>
          </w:tcPr>
          <w:p w14:paraId="521D992F" w14:textId="77777777" w:rsidR="00F37905" w:rsidRPr="00A1234D" w:rsidRDefault="00F37905" w:rsidP="00F37905">
            <w:pPr>
              <w:ind w:left="252"/>
              <w:rPr>
                <w:rFonts w:cs="Arial"/>
              </w:rPr>
            </w:pPr>
          </w:p>
          <w:p w14:paraId="548A7C16" w14:textId="77777777" w:rsidR="00F37905" w:rsidRPr="00A1234D" w:rsidRDefault="00F37905" w:rsidP="00F37905">
            <w:pPr>
              <w:ind w:left="252"/>
              <w:rPr>
                <w:rFonts w:cs="Arial"/>
              </w:rPr>
            </w:pPr>
          </w:p>
          <w:p w14:paraId="5FC733ED" w14:textId="77777777" w:rsidR="00F37905" w:rsidRPr="00A1234D" w:rsidRDefault="00F37905" w:rsidP="00F37905">
            <w:pPr>
              <w:ind w:left="252"/>
              <w:rPr>
                <w:rFonts w:cs="Arial"/>
              </w:rPr>
            </w:pPr>
          </w:p>
          <w:p w14:paraId="7820066D" w14:textId="77777777" w:rsidR="00F37905" w:rsidRPr="00A1234D" w:rsidRDefault="00F37905" w:rsidP="00F37905">
            <w:pPr>
              <w:ind w:left="252"/>
              <w:rPr>
                <w:rFonts w:cs="Arial"/>
              </w:rPr>
            </w:pPr>
          </w:p>
          <w:p w14:paraId="7FA3830C" w14:textId="77777777" w:rsidR="00F37905" w:rsidRPr="00A1234D" w:rsidRDefault="00F37905" w:rsidP="00F37905">
            <w:pPr>
              <w:ind w:left="252"/>
              <w:rPr>
                <w:rFonts w:cs="Arial"/>
              </w:rPr>
            </w:pPr>
          </w:p>
          <w:p w14:paraId="3EE76283" w14:textId="77777777" w:rsidR="00F37905" w:rsidRPr="00A1234D" w:rsidRDefault="00F37905" w:rsidP="00F37905">
            <w:pPr>
              <w:ind w:left="252"/>
              <w:rPr>
                <w:rFonts w:cs="Arial"/>
              </w:rPr>
            </w:pPr>
          </w:p>
        </w:tc>
        <w:tc>
          <w:tcPr>
            <w:tcW w:w="2610" w:type="dxa"/>
          </w:tcPr>
          <w:p w14:paraId="4DBB1EDF" w14:textId="77777777" w:rsidR="00F37905" w:rsidRPr="00A1234D" w:rsidRDefault="00F37905" w:rsidP="00F37905">
            <w:pPr>
              <w:rPr>
                <w:rFonts w:cs="Arial"/>
              </w:rPr>
            </w:pPr>
          </w:p>
        </w:tc>
        <w:tc>
          <w:tcPr>
            <w:tcW w:w="1800" w:type="dxa"/>
          </w:tcPr>
          <w:p w14:paraId="1E9C1E57" w14:textId="77777777" w:rsidR="00F37905" w:rsidRPr="00A1234D" w:rsidRDefault="00F37905" w:rsidP="00F37905">
            <w:pPr>
              <w:rPr>
                <w:rFonts w:cs="Arial"/>
              </w:rPr>
            </w:pPr>
          </w:p>
        </w:tc>
        <w:tc>
          <w:tcPr>
            <w:tcW w:w="1980" w:type="dxa"/>
          </w:tcPr>
          <w:p w14:paraId="6644B476" w14:textId="77777777" w:rsidR="00F37905" w:rsidRPr="00A1234D" w:rsidRDefault="00F37905" w:rsidP="00F37905">
            <w:pPr>
              <w:rPr>
                <w:rFonts w:cs="Arial"/>
              </w:rPr>
            </w:pPr>
          </w:p>
        </w:tc>
      </w:tr>
      <w:tr w:rsidR="00F37905" w:rsidRPr="00A1234D" w14:paraId="1C5E8BFF" w14:textId="77777777" w:rsidTr="00A24EFD">
        <w:trPr>
          <w:trHeight w:val="678"/>
        </w:trPr>
        <w:tc>
          <w:tcPr>
            <w:tcW w:w="2628" w:type="dxa"/>
          </w:tcPr>
          <w:p w14:paraId="539A0FFF" w14:textId="77777777" w:rsidR="00F37905" w:rsidRPr="00A1234D" w:rsidRDefault="00F37905" w:rsidP="00F37905">
            <w:pPr>
              <w:ind w:left="252"/>
              <w:rPr>
                <w:rFonts w:cs="Arial"/>
              </w:rPr>
            </w:pPr>
          </w:p>
          <w:p w14:paraId="58648220" w14:textId="77777777" w:rsidR="00F37905" w:rsidRPr="00A1234D" w:rsidRDefault="00F37905" w:rsidP="00F37905">
            <w:pPr>
              <w:ind w:left="252"/>
              <w:rPr>
                <w:rFonts w:cs="Arial"/>
              </w:rPr>
            </w:pPr>
          </w:p>
          <w:p w14:paraId="22E0F352" w14:textId="77777777" w:rsidR="00F37905" w:rsidRPr="00A1234D" w:rsidRDefault="00F37905" w:rsidP="00F37905">
            <w:pPr>
              <w:ind w:left="252"/>
              <w:rPr>
                <w:rFonts w:cs="Arial"/>
              </w:rPr>
            </w:pPr>
          </w:p>
          <w:p w14:paraId="2AE367A2" w14:textId="77777777" w:rsidR="00F37905" w:rsidRPr="00A1234D" w:rsidRDefault="00F37905" w:rsidP="00F37905">
            <w:pPr>
              <w:ind w:left="252"/>
              <w:rPr>
                <w:rFonts w:cs="Arial"/>
              </w:rPr>
            </w:pPr>
          </w:p>
          <w:p w14:paraId="710B7955" w14:textId="77777777" w:rsidR="00F37905" w:rsidRPr="00A1234D" w:rsidRDefault="00F37905" w:rsidP="00F37905">
            <w:pPr>
              <w:ind w:left="252"/>
              <w:rPr>
                <w:rFonts w:cs="Arial"/>
              </w:rPr>
            </w:pPr>
          </w:p>
          <w:p w14:paraId="603A96A8" w14:textId="77777777" w:rsidR="00F37905" w:rsidRPr="00A1234D" w:rsidRDefault="00F37905" w:rsidP="00F37905">
            <w:pPr>
              <w:ind w:left="252"/>
              <w:rPr>
                <w:rFonts w:cs="Arial"/>
              </w:rPr>
            </w:pPr>
          </w:p>
        </w:tc>
        <w:tc>
          <w:tcPr>
            <w:tcW w:w="2610" w:type="dxa"/>
          </w:tcPr>
          <w:p w14:paraId="42B290B6" w14:textId="77777777" w:rsidR="00F37905" w:rsidRPr="00A1234D" w:rsidRDefault="00F37905" w:rsidP="00F37905">
            <w:pPr>
              <w:rPr>
                <w:rFonts w:cs="Arial"/>
              </w:rPr>
            </w:pPr>
          </w:p>
        </w:tc>
        <w:tc>
          <w:tcPr>
            <w:tcW w:w="1800" w:type="dxa"/>
          </w:tcPr>
          <w:p w14:paraId="57665C40" w14:textId="77777777" w:rsidR="00F37905" w:rsidRPr="00A1234D" w:rsidRDefault="00F37905" w:rsidP="00F37905">
            <w:pPr>
              <w:rPr>
                <w:rFonts w:cs="Arial"/>
              </w:rPr>
            </w:pPr>
          </w:p>
        </w:tc>
        <w:tc>
          <w:tcPr>
            <w:tcW w:w="1980" w:type="dxa"/>
          </w:tcPr>
          <w:p w14:paraId="0CEDDDB1" w14:textId="77777777" w:rsidR="00F37905" w:rsidRPr="00A1234D" w:rsidRDefault="00F37905" w:rsidP="00F37905">
            <w:pPr>
              <w:rPr>
                <w:rFonts w:cs="Arial"/>
              </w:rPr>
            </w:pPr>
          </w:p>
        </w:tc>
      </w:tr>
      <w:tr w:rsidR="00F37905" w:rsidRPr="00A1234D" w14:paraId="3C4950E1" w14:textId="77777777" w:rsidTr="00A24EFD">
        <w:trPr>
          <w:trHeight w:val="678"/>
        </w:trPr>
        <w:tc>
          <w:tcPr>
            <w:tcW w:w="2628" w:type="dxa"/>
          </w:tcPr>
          <w:p w14:paraId="722D6E0E" w14:textId="77777777" w:rsidR="00F37905" w:rsidRPr="00A1234D" w:rsidRDefault="00F37905" w:rsidP="00F37905">
            <w:pPr>
              <w:ind w:left="252"/>
              <w:rPr>
                <w:rFonts w:cs="Arial"/>
              </w:rPr>
            </w:pPr>
          </w:p>
        </w:tc>
        <w:tc>
          <w:tcPr>
            <w:tcW w:w="2610" w:type="dxa"/>
          </w:tcPr>
          <w:p w14:paraId="53E406AC" w14:textId="77777777" w:rsidR="00F37905" w:rsidRPr="00A1234D" w:rsidRDefault="00F37905" w:rsidP="00F37905">
            <w:pPr>
              <w:rPr>
                <w:rFonts w:cs="Arial"/>
              </w:rPr>
            </w:pPr>
          </w:p>
        </w:tc>
        <w:tc>
          <w:tcPr>
            <w:tcW w:w="1800" w:type="dxa"/>
          </w:tcPr>
          <w:p w14:paraId="6DE0CA6D" w14:textId="77777777" w:rsidR="00F37905" w:rsidRPr="00A1234D" w:rsidRDefault="00F37905" w:rsidP="00F37905">
            <w:pPr>
              <w:rPr>
                <w:rFonts w:cs="Arial"/>
              </w:rPr>
            </w:pPr>
          </w:p>
        </w:tc>
        <w:tc>
          <w:tcPr>
            <w:tcW w:w="1980" w:type="dxa"/>
          </w:tcPr>
          <w:p w14:paraId="63C29E8C" w14:textId="77777777" w:rsidR="00F37905" w:rsidRPr="00A1234D" w:rsidRDefault="00F37905" w:rsidP="00F37905">
            <w:pPr>
              <w:rPr>
                <w:rFonts w:cs="Arial"/>
              </w:rPr>
            </w:pPr>
          </w:p>
        </w:tc>
      </w:tr>
      <w:tr w:rsidR="00F37905" w:rsidRPr="00A1234D" w14:paraId="032A1D08" w14:textId="77777777" w:rsidTr="00A24EFD">
        <w:trPr>
          <w:trHeight w:val="678"/>
        </w:trPr>
        <w:tc>
          <w:tcPr>
            <w:tcW w:w="2628" w:type="dxa"/>
          </w:tcPr>
          <w:p w14:paraId="63B0906B" w14:textId="77777777" w:rsidR="00F37905" w:rsidRPr="00A1234D" w:rsidRDefault="00F37905" w:rsidP="00F37905">
            <w:pPr>
              <w:ind w:left="252"/>
              <w:rPr>
                <w:rFonts w:cs="Arial"/>
              </w:rPr>
            </w:pPr>
          </w:p>
        </w:tc>
        <w:tc>
          <w:tcPr>
            <w:tcW w:w="2610" w:type="dxa"/>
          </w:tcPr>
          <w:p w14:paraId="07A13A0F" w14:textId="77777777" w:rsidR="00F37905" w:rsidRPr="00A1234D" w:rsidRDefault="00F37905" w:rsidP="00F37905">
            <w:pPr>
              <w:rPr>
                <w:rFonts w:cs="Arial"/>
              </w:rPr>
            </w:pPr>
          </w:p>
        </w:tc>
        <w:tc>
          <w:tcPr>
            <w:tcW w:w="1800" w:type="dxa"/>
          </w:tcPr>
          <w:p w14:paraId="4F3CF51D" w14:textId="77777777" w:rsidR="00F37905" w:rsidRPr="00A1234D" w:rsidRDefault="00F37905" w:rsidP="00F37905">
            <w:pPr>
              <w:rPr>
                <w:rFonts w:cs="Arial"/>
              </w:rPr>
            </w:pPr>
          </w:p>
        </w:tc>
        <w:tc>
          <w:tcPr>
            <w:tcW w:w="1980" w:type="dxa"/>
          </w:tcPr>
          <w:p w14:paraId="7094450E" w14:textId="77777777" w:rsidR="00F37905" w:rsidRPr="00A1234D" w:rsidRDefault="00F37905" w:rsidP="00F37905">
            <w:pPr>
              <w:rPr>
                <w:rFonts w:cs="Arial"/>
              </w:rPr>
            </w:pPr>
          </w:p>
        </w:tc>
      </w:tr>
      <w:tr w:rsidR="00F37905" w:rsidRPr="00A1234D" w14:paraId="7F1FAF76" w14:textId="77777777" w:rsidTr="00A24EFD">
        <w:trPr>
          <w:trHeight w:val="678"/>
        </w:trPr>
        <w:tc>
          <w:tcPr>
            <w:tcW w:w="2628" w:type="dxa"/>
          </w:tcPr>
          <w:p w14:paraId="01A86199" w14:textId="77777777" w:rsidR="00F37905" w:rsidRPr="00A1234D" w:rsidRDefault="00F37905" w:rsidP="00F37905">
            <w:pPr>
              <w:ind w:left="252"/>
              <w:rPr>
                <w:rFonts w:cs="Arial"/>
              </w:rPr>
            </w:pPr>
          </w:p>
        </w:tc>
        <w:tc>
          <w:tcPr>
            <w:tcW w:w="2610" w:type="dxa"/>
          </w:tcPr>
          <w:p w14:paraId="33B4EC13" w14:textId="77777777" w:rsidR="00F37905" w:rsidRPr="00A1234D" w:rsidRDefault="00F37905" w:rsidP="00F37905">
            <w:pPr>
              <w:rPr>
                <w:rFonts w:cs="Arial"/>
              </w:rPr>
            </w:pPr>
          </w:p>
        </w:tc>
        <w:tc>
          <w:tcPr>
            <w:tcW w:w="1800" w:type="dxa"/>
          </w:tcPr>
          <w:p w14:paraId="3ED155EF" w14:textId="77777777" w:rsidR="00F37905" w:rsidRPr="00A1234D" w:rsidRDefault="00F37905" w:rsidP="00F37905">
            <w:pPr>
              <w:rPr>
                <w:rFonts w:cs="Arial"/>
              </w:rPr>
            </w:pPr>
          </w:p>
        </w:tc>
        <w:tc>
          <w:tcPr>
            <w:tcW w:w="1980" w:type="dxa"/>
          </w:tcPr>
          <w:p w14:paraId="7FDA91FE" w14:textId="77777777" w:rsidR="00F37905" w:rsidRPr="00A1234D" w:rsidRDefault="00F37905" w:rsidP="00F37905">
            <w:pPr>
              <w:rPr>
                <w:rFonts w:cs="Arial"/>
              </w:rPr>
            </w:pPr>
          </w:p>
        </w:tc>
      </w:tr>
      <w:tr w:rsidR="00F37905" w:rsidRPr="00A1234D" w14:paraId="18DD5E73" w14:textId="77777777" w:rsidTr="00A24EFD">
        <w:trPr>
          <w:trHeight w:val="678"/>
        </w:trPr>
        <w:tc>
          <w:tcPr>
            <w:tcW w:w="2628" w:type="dxa"/>
          </w:tcPr>
          <w:p w14:paraId="7D9B3B2C" w14:textId="77777777" w:rsidR="00F37905" w:rsidRPr="00A1234D" w:rsidRDefault="00F37905" w:rsidP="00F37905">
            <w:pPr>
              <w:ind w:left="252"/>
              <w:rPr>
                <w:rFonts w:cs="Arial"/>
              </w:rPr>
            </w:pPr>
          </w:p>
          <w:p w14:paraId="473A0A2F" w14:textId="77777777" w:rsidR="00F37905" w:rsidRPr="00A1234D" w:rsidRDefault="00F37905" w:rsidP="00F37905">
            <w:pPr>
              <w:ind w:left="252"/>
              <w:rPr>
                <w:rFonts w:cs="Arial"/>
              </w:rPr>
            </w:pPr>
          </w:p>
          <w:p w14:paraId="18A58904" w14:textId="77777777" w:rsidR="00F37905" w:rsidRPr="00A1234D" w:rsidRDefault="00F37905" w:rsidP="00F37905">
            <w:pPr>
              <w:ind w:left="252"/>
              <w:rPr>
                <w:rFonts w:cs="Arial"/>
              </w:rPr>
            </w:pPr>
          </w:p>
          <w:p w14:paraId="21860D10" w14:textId="77777777" w:rsidR="00F37905" w:rsidRPr="00A1234D" w:rsidRDefault="00F37905" w:rsidP="00F37905">
            <w:pPr>
              <w:ind w:left="252"/>
              <w:rPr>
                <w:rFonts w:cs="Arial"/>
              </w:rPr>
            </w:pPr>
          </w:p>
          <w:p w14:paraId="2EAFD18A" w14:textId="77777777" w:rsidR="00F37905" w:rsidRPr="00A1234D" w:rsidRDefault="00F37905" w:rsidP="00F37905">
            <w:pPr>
              <w:ind w:left="252"/>
              <w:rPr>
                <w:rFonts w:cs="Arial"/>
              </w:rPr>
            </w:pPr>
          </w:p>
          <w:p w14:paraId="2A0673D9" w14:textId="77777777" w:rsidR="00F37905" w:rsidRPr="00A1234D" w:rsidRDefault="00F37905" w:rsidP="00F37905">
            <w:pPr>
              <w:ind w:left="252"/>
              <w:rPr>
                <w:rFonts w:cs="Arial"/>
              </w:rPr>
            </w:pPr>
          </w:p>
        </w:tc>
        <w:tc>
          <w:tcPr>
            <w:tcW w:w="2610" w:type="dxa"/>
          </w:tcPr>
          <w:p w14:paraId="54972811" w14:textId="77777777" w:rsidR="00F37905" w:rsidRPr="00A1234D" w:rsidRDefault="00F37905" w:rsidP="00F37905">
            <w:pPr>
              <w:rPr>
                <w:rFonts w:cs="Arial"/>
              </w:rPr>
            </w:pPr>
          </w:p>
        </w:tc>
        <w:tc>
          <w:tcPr>
            <w:tcW w:w="1800" w:type="dxa"/>
          </w:tcPr>
          <w:p w14:paraId="45E90505" w14:textId="77777777" w:rsidR="00F37905" w:rsidRPr="00A1234D" w:rsidRDefault="00F37905" w:rsidP="00F37905">
            <w:pPr>
              <w:rPr>
                <w:rFonts w:cs="Arial"/>
              </w:rPr>
            </w:pPr>
          </w:p>
        </w:tc>
        <w:tc>
          <w:tcPr>
            <w:tcW w:w="1980" w:type="dxa"/>
          </w:tcPr>
          <w:p w14:paraId="1772596D" w14:textId="77777777" w:rsidR="00F37905" w:rsidRPr="00A1234D" w:rsidRDefault="00F37905" w:rsidP="00F37905">
            <w:pPr>
              <w:rPr>
                <w:rFonts w:cs="Arial"/>
              </w:rPr>
            </w:pPr>
          </w:p>
        </w:tc>
      </w:tr>
      <w:tr w:rsidR="00F37905" w:rsidRPr="00A1234D" w14:paraId="23FD2BFD" w14:textId="77777777" w:rsidTr="00A24EFD">
        <w:trPr>
          <w:trHeight w:val="678"/>
        </w:trPr>
        <w:tc>
          <w:tcPr>
            <w:tcW w:w="7038" w:type="dxa"/>
            <w:gridSpan w:val="3"/>
          </w:tcPr>
          <w:p w14:paraId="7F7D2FED" w14:textId="77777777" w:rsidR="00F37905" w:rsidRPr="00A1234D" w:rsidRDefault="00F37905" w:rsidP="00F37905">
            <w:pPr>
              <w:ind w:left="252"/>
              <w:jc w:val="center"/>
              <w:rPr>
                <w:rFonts w:cs="Arial"/>
                <w:b/>
                <w:sz w:val="18"/>
                <w:szCs w:val="18"/>
              </w:rPr>
            </w:pPr>
            <w:proofErr w:type="spellStart"/>
            <w:r w:rsidRPr="00A1234D">
              <w:rPr>
                <w:rFonts w:cs="Arial"/>
                <w:b/>
                <w:sz w:val="18"/>
                <w:szCs w:val="18"/>
              </w:rPr>
              <w:t>SWaM</w:t>
            </w:r>
            <w:proofErr w:type="spellEnd"/>
            <w:r w:rsidRPr="00A1234D">
              <w:rPr>
                <w:rFonts w:cs="Arial"/>
                <w:b/>
                <w:sz w:val="18"/>
                <w:szCs w:val="18"/>
              </w:rPr>
              <w:t xml:space="preserve"> Overall Commitment Percentage</w:t>
            </w:r>
          </w:p>
          <w:p w14:paraId="00A48240" w14:textId="77777777" w:rsidR="00F37905" w:rsidRPr="00A1234D" w:rsidRDefault="00F37905" w:rsidP="00F37905">
            <w:pPr>
              <w:ind w:left="252"/>
              <w:jc w:val="center"/>
              <w:rPr>
                <w:rFonts w:cs="Arial"/>
                <w:b/>
                <w:sz w:val="18"/>
                <w:szCs w:val="18"/>
              </w:rPr>
            </w:pPr>
          </w:p>
          <w:p w14:paraId="42257B23" w14:textId="77777777" w:rsidR="00F37905" w:rsidRPr="00A1234D" w:rsidRDefault="00F37905" w:rsidP="00F37905">
            <w:pPr>
              <w:ind w:left="-18"/>
              <w:jc w:val="left"/>
              <w:rPr>
                <w:rFonts w:cs="Arial"/>
                <w:b/>
                <w:sz w:val="18"/>
                <w:szCs w:val="18"/>
              </w:rPr>
            </w:pPr>
            <w:r w:rsidRPr="00A1234D">
              <w:rPr>
                <w:rFonts w:cs="Arial"/>
                <w:b/>
                <w:sz w:val="18"/>
                <w:szCs w:val="18"/>
              </w:rPr>
              <w:t xml:space="preserve">Please state here the overall commitment percentage for DSBSD-certified </w:t>
            </w:r>
            <w:proofErr w:type="spellStart"/>
            <w:r w:rsidRPr="00A1234D">
              <w:rPr>
                <w:rFonts w:cs="Arial"/>
                <w:b/>
                <w:sz w:val="18"/>
                <w:szCs w:val="18"/>
              </w:rPr>
              <w:t>SWaM</w:t>
            </w:r>
            <w:proofErr w:type="spellEnd"/>
            <w:r w:rsidRPr="00A1234D">
              <w:rPr>
                <w:rFonts w:cs="Arial"/>
                <w:b/>
                <w:sz w:val="18"/>
                <w:szCs w:val="18"/>
              </w:rPr>
              <w:t xml:space="preserve"> businesses directly performing the Requirements of this Contract:</w:t>
            </w:r>
          </w:p>
          <w:p w14:paraId="32F1B5CC" w14:textId="77777777" w:rsidR="00F37905" w:rsidRPr="00A1234D" w:rsidRDefault="00F37905" w:rsidP="00F37905">
            <w:pPr>
              <w:ind w:left="-18"/>
              <w:jc w:val="left"/>
              <w:rPr>
                <w:rFonts w:cs="Arial"/>
                <w:b/>
                <w:sz w:val="18"/>
                <w:szCs w:val="18"/>
              </w:rPr>
            </w:pPr>
          </w:p>
          <w:p w14:paraId="7DD82E5E" w14:textId="77777777" w:rsidR="00F37905" w:rsidRPr="00A1234D" w:rsidRDefault="00F37905" w:rsidP="00F37905">
            <w:pPr>
              <w:ind w:left="-18"/>
              <w:jc w:val="left"/>
              <w:rPr>
                <w:rFonts w:cs="Arial"/>
                <w:b/>
                <w:sz w:val="18"/>
                <w:szCs w:val="18"/>
              </w:rPr>
            </w:pPr>
            <w:r w:rsidRPr="00A1234D">
              <w:rPr>
                <w:rFonts w:cs="Arial"/>
                <w:b/>
                <w:sz w:val="18"/>
                <w:szCs w:val="18"/>
              </w:rPr>
              <w:t xml:space="preserve">Note: The percentage above ONLY APPLIES to DSBSD-certified </w:t>
            </w:r>
            <w:proofErr w:type="spellStart"/>
            <w:r w:rsidRPr="00A1234D">
              <w:rPr>
                <w:rFonts w:cs="Arial"/>
                <w:b/>
                <w:sz w:val="18"/>
                <w:szCs w:val="18"/>
              </w:rPr>
              <w:t>SWaM</w:t>
            </w:r>
            <w:proofErr w:type="spellEnd"/>
            <w:r w:rsidRPr="00A1234D">
              <w:rPr>
                <w:rFonts w:cs="Arial"/>
                <w:b/>
                <w:sz w:val="18"/>
                <w:szCs w:val="18"/>
              </w:rPr>
              <w:t xml:space="preserve"> businesses who are directly performing the Requirements of this Contract. Do not include in the percentage any businesses performing the Requirements of this Contract that are non-</w:t>
            </w:r>
            <w:proofErr w:type="spellStart"/>
            <w:r w:rsidRPr="00A1234D">
              <w:rPr>
                <w:rFonts w:cs="Arial"/>
                <w:b/>
                <w:sz w:val="18"/>
                <w:szCs w:val="18"/>
              </w:rPr>
              <w:t>SWaM</w:t>
            </w:r>
            <w:proofErr w:type="spellEnd"/>
            <w:r w:rsidRPr="00A1234D">
              <w:rPr>
                <w:rFonts w:cs="Arial"/>
                <w:b/>
                <w:sz w:val="18"/>
                <w:szCs w:val="18"/>
              </w:rPr>
              <w:t xml:space="preserve"> businesses.</w:t>
            </w:r>
          </w:p>
          <w:p w14:paraId="6977D57D" w14:textId="77777777" w:rsidR="00F37905" w:rsidRPr="00A1234D" w:rsidRDefault="00F37905" w:rsidP="00F37905">
            <w:pPr>
              <w:ind w:left="252"/>
              <w:rPr>
                <w:rFonts w:cs="Arial"/>
                <w:b/>
                <w:sz w:val="18"/>
                <w:szCs w:val="18"/>
              </w:rPr>
            </w:pPr>
          </w:p>
          <w:p w14:paraId="35461AAA" w14:textId="77777777" w:rsidR="00F37905" w:rsidRPr="00A1234D" w:rsidRDefault="00F37905" w:rsidP="00F37905">
            <w:pPr>
              <w:rPr>
                <w:rFonts w:cs="Arial"/>
                <w:b/>
                <w:sz w:val="18"/>
                <w:szCs w:val="18"/>
              </w:rPr>
            </w:pPr>
          </w:p>
        </w:tc>
        <w:tc>
          <w:tcPr>
            <w:tcW w:w="1980" w:type="dxa"/>
            <w:tcBorders>
              <w:bottom w:val="single" w:sz="4" w:space="0" w:color="auto"/>
            </w:tcBorders>
          </w:tcPr>
          <w:p w14:paraId="5D79C811" w14:textId="77777777" w:rsidR="00F37905" w:rsidRPr="00A1234D" w:rsidRDefault="00F37905" w:rsidP="00F37905">
            <w:pPr>
              <w:rPr>
                <w:rFonts w:cs="Arial"/>
              </w:rPr>
            </w:pPr>
          </w:p>
        </w:tc>
      </w:tr>
    </w:tbl>
    <w:p w14:paraId="428D4D65" w14:textId="77777777" w:rsidR="00F13E02" w:rsidRDefault="00F13E02" w:rsidP="00F37905">
      <w:pPr>
        <w:pStyle w:val="BodyText"/>
        <w:ind w:left="0"/>
      </w:pPr>
    </w:p>
    <w:p w14:paraId="41DEF648" w14:textId="77777777" w:rsidR="00F13E02" w:rsidRDefault="00F13E02">
      <w:pPr>
        <w:pStyle w:val="Heading1"/>
        <w:numPr>
          <w:ilvl w:val="0"/>
          <w:numId w:val="0"/>
        </w:numPr>
        <w:rPr>
          <w:snapToGrid w:val="0"/>
        </w:rPr>
      </w:pPr>
      <w:bookmarkStart w:id="2130" w:name="_Toc78547926"/>
      <w:r w:rsidRPr="00E87EFD">
        <w:rPr>
          <w:snapToGrid w:val="0"/>
        </w:rPr>
        <w:lastRenderedPageBreak/>
        <w:t xml:space="preserve">Appendix C </w:t>
      </w:r>
      <w:r>
        <w:rPr>
          <w:snapToGrid w:val="0"/>
        </w:rPr>
        <w:t>–</w:t>
      </w:r>
      <w:r w:rsidRPr="00E87EFD">
        <w:rPr>
          <w:snapToGrid w:val="0"/>
        </w:rPr>
        <w:t xml:space="preserve"> Pricing</w:t>
      </w:r>
      <w:bookmarkEnd w:id="2130"/>
    </w:p>
    <w:p w14:paraId="6621D63D" w14:textId="2C7D6836" w:rsidR="00244144" w:rsidRPr="00697F52" w:rsidRDefault="00244144" w:rsidP="00244144">
      <w:pPr>
        <w:spacing w:after="120"/>
        <w:ind w:left="0"/>
        <w:rPr>
          <w:sz w:val="22"/>
        </w:rPr>
      </w:pPr>
      <w:r w:rsidRPr="00697F52">
        <w:rPr>
          <w:rFonts w:eastAsia="Times New Roman"/>
          <w:sz w:val="22"/>
          <w:szCs w:val="24"/>
        </w:rPr>
        <w:t xml:space="preserve">This section provides the instructions for the </w:t>
      </w:r>
      <w:r w:rsidR="00CC0F6C">
        <w:rPr>
          <w:rFonts w:eastAsia="Times New Roman"/>
          <w:sz w:val="22"/>
          <w:szCs w:val="24"/>
        </w:rPr>
        <w:t xml:space="preserve">Cost </w:t>
      </w:r>
      <w:r w:rsidRPr="00697F52">
        <w:rPr>
          <w:rFonts w:eastAsia="Times New Roman"/>
          <w:sz w:val="22"/>
          <w:szCs w:val="24"/>
        </w:rPr>
        <w:t>Proposal preparation. Use of the Microsoft Excel spreadsheet titled “Appendix C –</w:t>
      </w:r>
      <w:r w:rsidR="00CC0F6C">
        <w:rPr>
          <w:rFonts w:eastAsia="Times New Roman"/>
          <w:sz w:val="22"/>
          <w:szCs w:val="24"/>
        </w:rPr>
        <w:t>Cost Proposal</w:t>
      </w:r>
      <w:r w:rsidRPr="00697F52">
        <w:rPr>
          <w:rFonts w:eastAsia="Times New Roman"/>
          <w:sz w:val="22"/>
          <w:szCs w:val="24"/>
        </w:rPr>
        <w:t xml:space="preserve">.xls” in the form and content provided with this RFP is </w:t>
      </w:r>
      <w:r w:rsidRPr="00697F52">
        <w:rPr>
          <w:rFonts w:eastAsia="Times New Roman"/>
          <w:b/>
          <w:sz w:val="22"/>
          <w:szCs w:val="24"/>
        </w:rPr>
        <w:t>MANDATORY</w:t>
      </w:r>
      <w:r w:rsidRPr="00697F52">
        <w:rPr>
          <w:rFonts w:eastAsia="Times New Roman"/>
          <w:sz w:val="22"/>
          <w:szCs w:val="24"/>
        </w:rPr>
        <w:t>. It is included as an attachment to this RFP</w:t>
      </w:r>
      <w:r w:rsidRPr="00697F52">
        <w:rPr>
          <w:sz w:val="22"/>
        </w:rPr>
        <w:t>.</w:t>
      </w:r>
    </w:p>
    <w:p w14:paraId="5060DF90" w14:textId="77777777" w:rsidR="00F13E02" w:rsidRPr="00BA0E9A" w:rsidRDefault="00F13E02">
      <w:pPr>
        <w:rPr>
          <w:rFonts w:cs="Arial"/>
        </w:rPr>
      </w:pPr>
    </w:p>
    <w:p w14:paraId="2F6D6949" w14:textId="77777777" w:rsidR="00F13E02" w:rsidRDefault="00F13E02">
      <w:pPr>
        <w:rPr>
          <w:rFonts w:cs="Arial"/>
        </w:rPr>
      </w:pPr>
    </w:p>
    <w:p w14:paraId="136CE46C" w14:textId="77777777" w:rsidR="00F13E02" w:rsidRDefault="00F13E02">
      <w:pPr>
        <w:rPr>
          <w:rFonts w:cs="Arial"/>
        </w:rPr>
      </w:pPr>
    </w:p>
    <w:p w14:paraId="5383C0F9" w14:textId="77777777" w:rsidR="00F13E02" w:rsidRDefault="00F13E02">
      <w:pPr>
        <w:pStyle w:val="Heading1"/>
        <w:numPr>
          <w:ilvl w:val="0"/>
          <w:numId w:val="0"/>
        </w:numPr>
        <w:rPr>
          <w:snapToGrid w:val="0"/>
        </w:rPr>
      </w:pPr>
      <w:bookmarkStart w:id="2131" w:name="_Toc78547927"/>
      <w:r>
        <w:rPr>
          <w:snapToGrid w:val="0"/>
        </w:rPr>
        <w:lastRenderedPageBreak/>
        <w:t>Appendix D</w:t>
      </w:r>
      <w:r w:rsidRPr="00E87EFD">
        <w:rPr>
          <w:snapToGrid w:val="0"/>
        </w:rPr>
        <w:t xml:space="preserve"> </w:t>
      </w:r>
      <w:r>
        <w:rPr>
          <w:snapToGrid w:val="0"/>
        </w:rPr>
        <w:t>–</w:t>
      </w:r>
      <w:r w:rsidRPr="00E87EFD">
        <w:rPr>
          <w:snapToGrid w:val="0"/>
        </w:rPr>
        <w:t xml:space="preserve"> </w:t>
      </w:r>
      <w:r>
        <w:rPr>
          <w:snapToGrid w:val="0"/>
        </w:rPr>
        <w:t>State Corporation Commission Form</w:t>
      </w:r>
      <w:bookmarkEnd w:id="2131"/>
    </w:p>
    <w:p w14:paraId="008F0413" w14:textId="77777777" w:rsidR="00BC25E2" w:rsidRDefault="00BC25E2">
      <w:pPr>
        <w:autoSpaceDE w:val="0"/>
        <w:autoSpaceDN w:val="0"/>
        <w:adjustRightInd w:val="0"/>
        <w:spacing w:before="100" w:after="100"/>
        <w:ind w:left="0"/>
        <w:rPr>
          <w:rFonts w:cs="Arial"/>
          <w:b/>
          <w:bCs/>
          <w:sz w:val="22"/>
          <w:szCs w:val="22"/>
          <w:u w:val="single"/>
        </w:rPr>
      </w:pPr>
    </w:p>
    <w:p w14:paraId="099C0ACC" w14:textId="77777777" w:rsidR="00F13E02" w:rsidRPr="00A1234D" w:rsidRDefault="00F13E02">
      <w:pPr>
        <w:autoSpaceDE w:val="0"/>
        <w:autoSpaceDN w:val="0"/>
        <w:adjustRightInd w:val="0"/>
        <w:spacing w:before="100" w:after="100"/>
        <w:ind w:left="0"/>
        <w:rPr>
          <w:rFonts w:cs="Arial"/>
          <w:b/>
          <w:bCs/>
          <w:sz w:val="22"/>
          <w:szCs w:val="22"/>
        </w:rPr>
      </w:pPr>
      <w:r w:rsidRPr="00A1234D">
        <w:rPr>
          <w:rFonts w:cs="Arial"/>
          <w:b/>
          <w:bCs/>
          <w:sz w:val="22"/>
          <w:szCs w:val="22"/>
          <w:u w:val="single"/>
        </w:rPr>
        <w:t>Virginia State Corporation Commission (</w:t>
      </w:r>
      <w:r w:rsidR="00A1234D">
        <w:rPr>
          <w:rFonts w:cs="Arial"/>
          <w:b/>
          <w:bCs/>
          <w:sz w:val="22"/>
          <w:szCs w:val="22"/>
          <w:u w:val="single"/>
        </w:rPr>
        <w:t>“</w:t>
      </w:r>
      <w:r w:rsidRPr="00A1234D">
        <w:rPr>
          <w:rFonts w:cs="Arial"/>
          <w:b/>
          <w:bCs/>
          <w:sz w:val="22"/>
          <w:szCs w:val="22"/>
          <w:u w:val="single"/>
        </w:rPr>
        <w:t>SCC</w:t>
      </w:r>
      <w:r w:rsidR="00A1234D">
        <w:rPr>
          <w:rFonts w:cs="Arial"/>
          <w:b/>
          <w:bCs/>
          <w:sz w:val="22"/>
          <w:szCs w:val="22"/>
          <w:u w:val="single"/>
        </w:rPr>
        <w:t>”</w:t>
      </w:r>
      <w:r w:rsidRPr="00A1234D">
        <w:rPr>
          <w:rFonts w:cs="Arial"/>
          <w:b/>
          <w:bCs/>
          <w:sz w:val="22"/>
          <w:szCs w:val="22"/>
          <w:u w:val="single"/>
        </w:rPr>
        <w:t>) registration information</w:t>
      </w:r>
      <w:r w:rsidRPr="00A1234D">
        <w:rPr>
          <w:rFonts w:cs="Arial"/>
          <w:sz w:val="22"/>
          <w:szCs w:val="22"/>
        </w:rPr>
        <w:t xml:space="preserve">. </w:t>
      </w:r>
      <w:r w:rsidRPr="00A1234D">
        <w:rPr>
          <w:rFonts w:cs="Arial"/>
          <w:b/>
          <w:bCs/>
          <w:sz w:val="22"/>
          <w:szCs w:val="22"/>
        </w:rPr>
        <w:t xml:space="preserve">The Supplier: </w:t>
      </w:r>
    </w:p>
    <w:p w14:paraId="4256E8EF" w14:textId="77777777" w:rsidR="00F13E02" w:rsidRPr="00A1234D" w:rsidRDefault="00F13E02">
      <w:pPr>
        <w:autoSpaceDE w:val="0"/>
        <w:autoSpaceDN w:val="0"/>
        <w:adjustRightInd w:val="0"/>
        <w:spacing w:before="100" w:after="100"/>
        <w:ind w:left="0"/>
        <w:rPr>
          <w:rFonts w:cs="Arial"/>
          <w:sz w:val="24"/>
          <w:szCs w:val="24"/>
        </w:rPr>
      </w:pPr>
    </w:p>
    <w:p w14:paraId="1B330057" w14:textId="77777777" w:rsidR="00F13E02" w:rsidRPr="00A1234D" w:rsidRDefault="00F13E02">
      <w:pPr>
        <w:autoSpaceDE w:val="0"/>
        <w:autoSpaceDN w:val="0"/>
        <w:adjustRightInd w:val="0"/>
        <w:spacing w:before="100" w:after="100"/>
        <w:ind w:left="0"/>
        <w:rPr>
          <w:rFonts w:cs="Arial"/>
          <w:b/>
          <w:bCs/>
          <w:sz w:val="22"/>
          <w:szCs w:val="22"/>
        </w:rPr>
      </w:pPr>
      <w:r w:rsidRPr="00B464FB">
        <w:rPr>
          <w:rFonts w:eastAsia="Wingdings" w:cs="Arial"/>
          <w:sz w:val="22"/>
          <w:szCs w:val="22"/>
        </w:rPr>
        <w:t></w:t>
      </w:r>
      <w:r w:rsidRPr="00A1234D">
        <w:rPr>
          <w:rFonts w:cs="Arial"/>
          <w:sz w:val="22"/>
          <w:szCs w:val="22"/>
        </w:rPr>
        <w:t xml:space="preserve">   is a corporation or other business entity with the following SCC identification number: ____________ </w:t>
      </w:r>
      <w:r w:rsidRPr="00A1234D">
        <w:rPr>
          <w:rFonts w:cs="Arial"/>
          <w:b/>
          <w:bCs/>
          <w:sz w:val="22"/>
          <w:szCs w:val="22"/>
        </w:rPr>
        <w:t>-OR-</w:t>
      </w:r>
    </w:p>
    <w:p w14:paraId="0EA0CDCB" w14:textId="77777777" w:rsidR="00F13E02" w:rsidRPr="00A1234D" w:rsidRDefault="00F13E02">
      <w:pPr>
        <w:autoSpaceDE w:val="0"/>
        <w:autoSpaceDN w:val="0"/>
        <w:adjustRightInd w:val="0"/>
        <w:spacing w:before="100" w:after="100"/>
        <w:ind w:left="0"/>
        <w:rPr>
          <w:rFonts w:cs="Arial"/>
          <w:sz w:val="22"/>
          <w:szCs w:val="22"/>
        </w:rPr>
      </w:pPr>
    </w:p>
    <w:p w14:paraId="4A03A376" w14:textId="77777777" w:rsidR="00F13E02" w:rsidRPr="00A1234D" w:rsidRDefault="00F13E02">
      <w:pPr>
        <w:autoSpaceDE w:val="0"/>
        <w:autoSpaceDN w:val="0"/>
        <w:adjustRightInd w:val="0"/>
        <w:spacing w:before="100" w:after="100"/>
        <w:ind w:left="0"/>
        <w:rPr>
          <w:rFonts w:cs="Arial"/>
          <w:b/>
          <w:bCs/>
          <w:sz w:val="22"/>
          <w:szCs w:val="22"/>
        </w:rPr>
      </w:pPr>
      <w:r w:rsidRPr="00B464FB">
        <w:rPr>
          <w:rFonts w:eastAsia="Wingdings" w:cs="Arial"/>
          <w:sz w:val="22"/>
          <w:szCs w:val="22"/>
        </w:rPr>
        <w:t></w:t>
      </w:r>
      <w:r w:rsidRPr="00A1234D">
        <w:rPr>
          <w:rFonts w:cs="Arial"/>
          <w:sz w:val="22"/>
          <w:szCs w:val="22"/>
        </w:rPr>
        <w:t xml:space="preserve">     is not a corporation, limited liability company, limited partnership, registered limited liability partnership, or business trust </w:t>
      </w:r>
      <w:r w:rsidRPr="00A1234D">
        <w:rPr>
          <w:rFonts w:cs="Arial"/>
          <w:b/>
          <w:bCs/>
          <w:sz w:val="22"/>
          <w:szCs w:val="22"/>
        </w:rPr>
        <w:t>-OR-</w:t>
      </w:r>
    </w:p>
    <w:p w14:paraId="08A2C0FC" w14:textId="77777777" w:rsidR="00F13E02" w:rsidRPr="00A1234D" w:rsidRDefault="00F13E02">
      <w:pPr>
        <w:autoSpaceDE w:val="0"/>
        <w:autoSpaceDN w:val="0"/>
        <w:adjustRightInd w:val="0"/>
        <w:spacing w:before="100" w:after="100"/>
        <w:ind w:left="0"/>
        <w:rPr>
          <w:rFonts w:cs="Arial"/>
          <w:sz w:val="22"/>
          <w:szCs w:val="22"/>
        </w:rPr>
      </w:pPr>
    </w:p>
    <w:p w14:paraId="66D2323A" w14:textId="77777777" w:rsidR="00F13E02" w:rsidRPr="00D00EBC" w:rsidRDefault="00F13E02">
      <w:pPr>
        <w:autoSpaceDE w:val="0"/>
        <w:autoSpaceDN w:val="0"/>
        <w:adjustRightInd w:val="0"/>
        <w:spacing w:before="100" w:after="100"/>
        <w:ind w:left="0"/>
        <w:rPr>
          <w:rFonts w:cs="Arial"/>
          <w:b/>
          <w:bCs/>
          <w:sz w:val="22"/>
          <w:szCs w:val="22"/>
        </w:rPr>
      </w:pPr>
      <w:r w:rsidRPr="00B464FB">
        <w:rPr>
          <w:rFonts w:eastAsia="Wingdings" w:cs="Arial"/>
          <w:sz w:val="22"/>
          <w:szCs w:val="22"/>
        </w:rPr>
        <w:t></w:t>
      </w:r>
      <w:r w:rsidRPr="00A1234D">
        <w:rPr>
          <w:rFonts w:cs="Arial"/>
          <w:sz w:val="22"/>
          <w:szCs w:val="22"/>
        </w:rPr>
        <w:t xml:space="preserve">     is an out-of-state business entity that does not regularly and continuously maintain as part of its ordinary and customary business any employees, agents, offices, facilities, or inventories in Virginia (not counting any employees or agents in Virginia who merely solicit orders that require acceptance outside Virginia before they become contracts, and not counting any incidental presence of the Supplier in Virginia that is needed in order to assemble, maintain, and repair goods in accordance with the contracts by which such goods were sold and shipped into Virginia from Supplier’s out-of-state location) </w:t>
      </w:r>
      <w:r w:rsidRPr="00D00EBC">
        <w:rPr>
          <w:rFonts w:cs="Arial"/>
          <w:b/>
          <w:bCs/>
          <w:sz w:val="22"/>
          <w:szCs w:val="22"/>
        </w:rPr>
        <w:t>-OR-</w:t>
      </w:r>
    </w:p>
    <w:p w14:paraId="28DDBB21" w14:textId="77777777" w:rsidR="00F13E02" w:rsidRPr="00A1234D" w:rsidRDefault="00F13E02">
      <w:pPr>
        <w:autoSpaceDE w:val="0"/>
        <w:autoSpaceDN w:val="0"/>
        <w:adjustRightInd w:val="0"/>
        <w:spacing w:before="100" w:after="100"/>
        <w:ind w:left="0"/>
        <w:rPr>
          <w:rFonts w:cs="Arial"/>
          <w:sz w:val="22"/>
          <w:szCs w:val="22"/>
        </w:rPr>
      </w:pPr>
    </w:p>
    <w:p w14:paraId="5D60B595" w14:textId="77777777" w:rsidR="00F13E02" w:rsidRPr="00A1234D" w:rsidRDefault="00F13E02">
      <w:pPr>
        <w:autoSpaceDE w:val="0"/>
        <w:autoSpaceDN w:val="0"/>
        <w:adjustRightInd w:val="0"/>
        <w:spacing w:before="100" w:after="100"/>
        <w:ind w:left="0"/>
        <w:rPr>
          <w:rFonts w:cs="Arial"/>
          <w:sz w:val="22"/>
          <w:szCs w:val="22"/>
        </w:rPr>
      </w:pPr>
      <w:r w:rsidRPr="00B464FB">
        <w:rPr>
          <w:rFonts w:eastAsia="Wingdings" w:cs="Arial"/>
          <w:sz w:val="22"/>
          <w:szCs w:val="22"/>
        </w:rPr>
        <w:t></w:t>
      </w:r>
      <w:r w:rsidRPr="00A1234D">
        <w:rPr>
          <w:rFonts w:cs="Arial"/>
          <w:sz w:val="22"/>
          <w:szCs w:val="22"/>
        </w:rPr>
        <w:t xml:space="preserve">   is an out-of-state business entity that is including with this proposal an opinion of legal counsel </w:t>
      </w:r>
      <w:r w:rsidR="008B2E9E">
        <w:rPr>
          <w:rFonts w:cs="Arial"/>
          <w:sz w:val="22"/>
          <w:szCs w:val="22"/>
        </w:rPr>
        <w:t>that</w:t>
      </w:r>
      <w:r w:rsidR="008B2E9E" w:rsidRPr="00A1234D">
        <w:rPr>
          <w:rFonts w:cs="Arial"/>
          <w:sz w:val="22"/>
          <w:szCs w:val="22"/>
        </w:rPr>
        <w:t xml:space="preserve"> </w:t>
      </w:r>
      <w:r w:rsidRPr="00A1234D">
        <w:rPr>
          <w:rFonts w:cs="Arial"/>
          <w:sz w:val="22"/>
          <w:szCs w:val="22"/>
        </w:rPr>
        <w:t xml:space="preserve">accurately and completely discloses the undersigned Supplier’s current contacts with Virginia and describes why those contacts do not constitute the transaction of business in Virginia within the meaning of § 13.1-757 or other similar provisions in Titles 13.1 or 50 of the </w:t>
      </w:r>
      <w:r w:rsidRPr="00B464FB">
        <w:rPr>
          <w:rFonts w:cs="Arial"/>
          <w:sz w:val="22"/>
          <w:szCs w:val="22"/>
          <w:u w:val="single"/>
        </w:rPr>
        <w:t>Code of Virginia</w:t>
      </w:r>
      <w:r w:rsidRPr="00A1234D">
        <w:rPr>
          <w:rFonts w:cs="Arial"/>
          <w:sz w:val="22"/>
          <w:szCs w:val="22"/>
        </w:rPr>
        <w:t>.</w:t>
      </w:r>
    </w:p>
    <w:p w14:paraId="6222F1BD" w14:textId="77777777" w:rsidR="00F13E02" w:rsidRPr="00A1234D" w:rsidRDefault="00F13E02">
      <w:pPr>
        <w:autoSpaceDE w:val="0"/>
        <w:autoSpaceDN w:val="0"/>
        <w:adjustRightInd w:val="0"/>
        <w:spacing w:before="100" w:after="100"/>
        <w:ind w:left="0"/>
        <w:rPr>
          <w:rFonts w:cs="Arial"/>
          <w:sz w:val="22"/>
          <w:szCs w:val="22"/>
        </w:rPr>
      </w:pPr>
    </w:p>
    <w:p w14:paraId="71A0CCFA" w14:textId="77777777" w:rsidR="00975FA4" w:rsidRPr="00A1234D" w:rsidRDefault="00F13E02" w:rsidP="00410D04">
      <w:pPr>
        <w:ind w:left="0"/>
        <w:rPr>
          <w:rFonts w:cs="Arial"/>
        </w:rPr>
      </w:pPr>
      <w:r w:rsidRPr="00D00EBC">
        <w:rPr>
          <w:rFonts w:cs="Arial"/>
          <w:b/>
          <w:bCs/>
          <w:sz w:val="22"/>
          <w:szCs w:val="22"/>
        </w:rPr>
        <w:t>*</w:t>
      </w:r>
      <w:r w:rsidRPr="00A1234D">
        <w:rPr>
          <w:rFonts w:cs="Arial"/>
          <w:b/>
          <w:bCs/>
          <w:sz w:val="22"/>
          <w:szCs w:val="22"/>
        </w:rPr>
        <w:t>*NOTE** &gt;&gt;</w:t>
      </w:r>
      <w:r w:rsidRPr="00A1234D">
        <w:rPr>
          <w:rFonts w:cs="Arial"/>
          <w:sz w:val="22"/>
          <w:szCs w:val="22"/>
        </w:rPr>
        <w:t xml:space="preserve"> Check the following box if you have not completed any of the foregoing options but currently have pending before the SCC an application for authority to transact business in the Commonwealth of Virginia and wish to be considered for a waiver to allow you to submit the SCC identification number after the due date for proposals (the Commonwealth reserves the right to determine in its sole discretion whether to allow such waiver): </w:t>
      </w:r>
      <w:r w:rsidRPr="00B464FB">
        <w:rPr>
          <w:rFonts w:eastAsia="Wingdings" w:cs="Arial"/>
          <w:sz w:val="22"/>
          <w:szCs w:val="22"/>
        </w:rPr>
        <w:t></w:t>
      </w:r>
    </w:p>
    <w:p w14:paraId="40E4938C" w14:textId="07533C2A" w:rsidR="007F1200" w:rsidRDefault="00D14A35" w:rsidP="00D907CE">
      <w:pPr>
        <w:pStyle w:val="Heading1"/>
        <w:numPr>
          <w:ilvl w:val="0"/>
          <w:numId w:val="0"/>
        </w:numPr>
      </w:pPr>
      <w:bookmarkStart w:id="2132" w:name="_Toc78547928"/>
      <w:r>
        <w:lastRenderedPageBreak/>
        <w:t xml:space="preserve">Appendix </w:t>
      </w:r>
      <w:r w:rsidR="003D165C">
        <w:t xml:space="preserve">E – </w:t>
      </w:r>
      <w:r w:rsidR="007F1200">
        <w:t xml:space="preserve">Supplier Exceptions to </w:t>
      </w:r>
      <w:r w:rsidR="00B23E91">
        <w:t>DMAS</w:t>
      </w:r>
      <w:r w:rsidR="007F1200">
        <w:t xml:space="preserve"> Contract Template</w:t>
      </w:r>
      <w:bookmarkEnd w:id="2132"/>
    </w:p>
    <w:p w14:paraId="1BFD3E19" w14:textId="77777777" w:rsidR="007F1200" w:rsidRDefault="007F1200" w:rsidP="007F1200"/>
    <w:p w14:paraId="5D440F8F" w14:textId="77777777" w:rsidR="00E85365" w:rsidRPr="00E85365" w:rsidRDefault="00E85365" w:rsidP="00E85365">
      <w:pPr>
        <w:ind w:left="0"/>
        <w:jc w:val="left"/>
        <w:rPr>
          <w:i/>
        </w:rPr>
      </w:pPr>
      <w:r w:rsidRPr="00E85365">
        <w:rPr>
          <w:i/>
        </w:rPr>
        <w:t>Note to Supplier:  You may add rows as needed or change the layout for this page to landscape.</w:t>
      </w:r>
    </w:p>
    <w:p w14:paraId="1715CFEC" w14:textId="77777777" w:rsidR="00E85365" w:rsidRDefault="00E85365" w:rsidP="007F1200"/>
    <w:p w14:paraId="3AD64496" w14:textId="77777777" w:rsidR="00D907CE" w:rsidRDefault="00D907CE" w:rsidP="007F1200"/>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8"/>
        <w:gridCol w:w="2639"/>
        <w:gridCol w:w="5753"/>
      </w:tblGrid>
      <w:tr w:rsidR="00D907CE" w:rsidRPr="00B464FB" w14:paraId="3197EDA1" w14:textId="77777777" w:rsidTr="00D907CE">
        <w:trPr>
          <w:trHeight w:val="497"/>
        </w:trPr>
        <w:tc>
          <w:tcPr>
            <w:tcW w:w="1058" w:type="dxa"/>
            <w:shd w:val="clear" w:color="auto" w:fill="auto"/>
          </w:tcPr>
          <w:p w14:paraId="4911FCA4" w14:textId="77777777" w:rsidR="00D907CE" w:rsidRPr="00B464FB" w:rsidRDefault="00D907CE" w:rsidP="00D907CE">
            <w:pPr>
              <w:ind w:left="0"/>
              <w:jc w:val="left"/>
              <w:rPr>
                <w:rFonts w:eastAsia="Calibri" w:cs="Arial"/>
                <w:sz w:val="22"/>
                <w:szCs w:val="22"/>
              </w:rPr>
            </w:pPr>
            <w:r w:rsidRPr="00B464FB">
              <w:rPr>
                <w:rFonts w:eastAsia="Calibri" w:cs="Arial"/>
                <w:sz w:val="18"/>
                <w:szCs w:val="18"/>
              </w:rPr>
              <w:t>Page Number</w:t>
            </w:r>
          </w:p>
        </w:tc>
        <w:tc>
          <w:tcPr>
            <w:tcW w:w="0" w:type="auto"/>
            <w:shd w:val="clear" w:color="auto" w:fill="auto"/>
          </w:tcPr>
          <w:p w14:paraId="52160ABA" w14:textId="77777777" w:rsidR="00D907CE" w:rsidRPr="00B464FB" w:rsidRDefault="00D907CE" w:rsidP="00D907CE">
            <w:pPr>
              <w:ind w:left="0"/>
              <w:jc w:val="center"/>
              <w:rPr>
                <w:rFonts w:eastAsia="Calibri" w:cs="Arial"/>
                <w:sz w:val="22"/>
                <w:szCs w:val="22"/>
              </w:rPr>
            </w:pPr>
            <w:r w:rsidRPr="00B464FB">
              <w:rPr>
                <w:rFonts w:eastAsia="Calibri" w:cs="Arial"/>
                <w:sz w:val="18"/>
                <w:szCs w:val="18"/>
              </w:rPr>
              <w:t>Contract Section/Subsection</w:t>
            </w:r>
          </w:p>
        </w:tc>
        <w:tc>
          <w:tcPr>
            <w:tcW w:w="5753" w:type="dxa"/>
            <w:shd w:val="clear" w:color="auto" w:fill="auto"/>
          </w:tcPr>
          <w:p w14:paraId="32A651AB" w14:textId="77777777" w:rsidR="00D907CE" w:rsidRPr="00B464FB" w:rsidRDefault="00D907CE" w:rsidP="00390362">
            <w:pPr>
              <w:ind w:left="0"/>
              <w:jc w:val="center"/>
              <w:rPr>
                <w:rFonts w:eastAsia="Calibri" w:cs="Arial"/>
                <w:sz w:val="22"/>
                <w:szCs w:val="22"/>
              </w:rPr>
            </w:pPr>
            <w:r w:rsidRPr="00B464FB">
              <w:rPr>
                <w:rFonts w:eastAsia="Calibri" w:cs="Arial"/>
                <w:sz w:val="18"/>
                <w:szCs w:val="18"/>
              </w:rPr>
              <w:t>Exception Explanation</w:t>
            </w:r>
          </w:p>
        </w:tc>
      </w:tr>
      <w:tr w:rsidR="00D907CE" w:rsidRPr="007F1200" w14:paraId="3F554417" w14:textId="77777777" w:rsidTr="00D907CE">
        <w:trPr>
          <w:trHeight w:val="800"/>
        </w:trPr>
        <w:tc>
          <w:tcPr>
            <w:tcW w:w="1058" w:type="dxa"/>
            <w:shd w:val="clear" w:color="auto" w:fill="auto"/>
          </w:tcPr>
          <w:p w14:paraId="2C841188" w14:textId="77777777" w:rsidR="00D907CE" w:rsidRPr="00F13E02" w:rsidRDefault="00D907CE" w:rsidP="00D907CE">
            <w:pPr>
              <w:ind w:left="0"/>
              <w:jc w:val="center"/>
              <w:rPr>
                <w:rFonts w:ascii="Calibri" w:eastAsia="Calibri" w:hAnsi="Calibri"/>
                <w:sz w:val="22"/>
                <w:szCs w:val="22"/>
              </w:rPr>
            </w:pPr>
          </w:p>
          <w:p w14:paraId="61A1524A" w14:textId="77777777" w:rsidR="00D907CE" w:rsidRPr="00F13E02" w:rsidRDefault="00D907CE" w:rsidP="00D907CE">
            <w:pPr>
              <w:ind w:left="0"/>
              <w:jc w:val="center"/>
              <w:rPr>
                <w:rFonts w:ascii="Calibri" w:eastAsia="Calibri" w:hAnsi="Calibri"/>
                <w:sz w:val="22"/>
                <w:szCs w:val="22"/>
              </w:rPr>
            </w:pPr>
          </w:p>
          <w:p w14:paraId="04DED074" w14:textId="77777777" w:rsidR="00D907CE" w:rsidRPr="007F1200" w:rsidRDefault="00D907CE" w:rsidP="00D907CE">
            <w:pPr>
              <w:ind w:left="0"/>
              <w:jc w:val="center"/>
              <w:rPr>
                <w:rFonts w:ascii="Calibri" w:eastAsia="Calibri" w:hAnsi="Calibri"/>
                <w:sz w:val="22"/>
                <w:szCs w:val="22"/>
              </w:rPr>
            </w:pPr>
          </w:p>
        </w:tc>
        <w:tc>
          <w:tcPr>
            <w:tcW w:w="0" w:type="auto"/>
            <w:shd w:val="clear" w:color="auto" w:fill="auto"/>
          </w:tcPr>
          <w:p w14:paraId="72EFB75F" w14:textId="77777777" w:rsidR="00D907CE" w:rsidRPr="007F1200" w:rsidRDefault="00D907CE" w:rsidP="00390362">
            <w:pPr>
              <w:ind w:left="0"/>
              <w:jc w:val="left"/>
              <w:rPr>
                <w:rFonts w:ascii="Calibri" w:eastAsia="Calibri" w:hAnsi="Calibri"/>
                <w:sz w:val="22"/>
                <w:szCs w:val="22"/>
              </w:rPr>
            </w:pPr>
          </w:p>
        </w:tc>
        <w:tc>
          <w:tcPr>
            <w:tcW w:w="5753" w:type="dxa"/>
            <w:shd w:val="clear" w:color="auto" w:fill="auto"/>
          </w:tcPr>
          <w:p w14:paraId="715AB16B" w14:textId="77777777" w:rsidR="00D907CE" w:rsidRPr="007F1200" w:rsidRDefault="00D907CE" w:rsidP="00390362">
            <w:pPr>
              <w:ind w:left="0"/>
              <w:jc w:val="left"/>
              <w:rPr>
                <w:rFonts w:ascii="Calibri" w:eastAsia="Calibri" w:hAnsi="Calibri"/>
                <w:sz w:val="22"/>
                <w:szCs w:val="22"/>
              </w:rPr>
            </w:pPr>
          </w:p>
        </w:tc>
      </w:tr>
      <w:tr w:rsidR="00D907CE" w:rsidRPr="007F1200" w14:paraId="71E8FDEF" w14:textId="77777777" w:rsidTr="00D907CE">
        <w:trPr>
          <w:trHeight w:val="812"/>
        </w:trPr>
        <w:tc>
          <w:tcPr>
            <w:tcW w:w="1058" w:type="dxa"/>
            <w:shd w:val="clear" w:color="auto" w:fill="auto"/>
          </w:tcPr>
          <w:p w14:paraId="452207B0" w14:textId="77777777" w:rsidR="00D907CE" w:rsidRPr="00F13E02" w:rsidRDefault="00D907CE" w:rsidP="00D907CE">
            <w:pPr>
              <w:ind w:left="0"/>
              <w:jc w:val="center"/>
              <w:rPr>
                <w:rFonts w:ascii="Calibri" w:eastAsia="Calibri" w:hAnsi="Calibri"/>
                <w:sz w:val="22"/>
                <w:szCs w:val="22"/>
              </w:rPr>
            </w:pPr>
          </w:p>
          <w:p w14:paraId="458DC2E7" w14:textId="77777777" w:rsidR="00D907CE" w:rsidRPr="00F13E02" w:rsidRDefault="00D907CE" w:rsidP="00D907CE">
            <w:pPr>
              <w:ind w:left="0"/>
              <w:jc w:val="center"/>
              <w:rPr>
                <w:rFonts w:ascii="Calibri" w:eastAsia="Calibri" w:hAnsi="Calibri"/>
                <w:sz w:val="22"/>
                <w:szCs w:val="22"/>
              </w:rPr>
            </w:pPr>
          </w:p>
          <w:p w14:paraId="6A7AFB32" w14:textId="77777777" w:rsidR="00D907CE" w:rsidRPr="007F1200" w:rsidRDefault="00D907CE" w:rsidP="00D907CE">
            <w:pPr>
              <w:ind w:left="0"/>
              <w:jc w:val="center"/>
              <w:rPr>
                <w:rFonts w:ascii="Calibri" w:eastAsia="Calibri" w:hAnsi="Calibri"/>
                <w:sz w:val="22"/>
                <w:szCs w:val="22"/>
              </w:rPr>
            </w:pPr>
          </w:p>
        </w:tc>
        <w:tc>
          <w:tcPr>
            <w:tcW w:w="0" w:type="auto"/>
            <w:shd w:val="clear" w:color="auto" w:fill="auto"/>
          </w:tcPr>
          <w:p w14:paraId="0B03A0DB" w14:textId="77777777" w:rsidR="00D907CE" w:rsidRPr="007F1200" w:rsidRDefault="00D907CE" w:rsidP="00390362">
            <w:pPr>
              <w:ind w:left="0"/>
              <w:jc w:val="left"/>
              <w:rPr>
                <w:rFonts w:ascii="Calibri" w:eastAsia="Calibri" w:hAnsi="Calibri"/>
                <w:sz w:val="22"/>
                <w:szCs w:val="22"/>
              </w:rPr>
            </w:pPr>
          </w:p>
        </w:tc>
        <w:tc>
          <w:tcPr>
            <w:tcW w:w="5753" w:type="dxa"/>
            <w:shd w:val="clear" w:color="auto" w:fill="auto"/>
          </w:tcPr>
          <w:p w14:paraId="253EB66B" w14:textId="77777777" w:rsidR="00D907CE" w:rsidRPr="007F1200" w:rsidRDefault="00D907CE" w:rsidP="00390362">
            <w:pPr>
              <w:ind w:left="0"/>
              <w:jc w:val="left"/>
              <w:rPr>
                <w:rFonts w:ascii="Calibri" w:eastAsia="Calibri" w:hAnsi="Calibri"/>
                <w:sz w:val="22"/>
                <w:szCs w:val="22"/>
              </w:rPr>
            </w:pPr>
          </w:p>
        </w:tc>
      </w:tr>
      <w:tr w:rsidR="00D907CE" w:rsidRPr="00F13E02" w14:paraId="3F570BAC" w14:textId="77777777" w:rsidTr="00D907CE">
        <w:trPr>
          <w:trHeight w:val="812"/>
        </w:trPr>
        <w:tc>
          <w:tcPr>
            <w:tcW w:w="1058" w:type="dxa"/>
            <w:shd w:val="clear" w:color="auto" w:fill="auto"/>
          </w:tcPr>
          <w:p w14:paraId="1262BC94" w14:textId="77777777" w:rsidR="00D907CE" w:rsidRPr="00F13E02" w:rsidRDefault="00D907CE" w:rsidP="00D907CE">
            <w:pPr>
              <w:ind w:left="0"/>
              <w:jc w:val="center"/>
              <w:rPr>
                <w:rFonts w:ascii="Calibri" w:eastAsia="Calibri" w:hAnsi="Calibri"/>
                <w:sz w:val="22"/>
                <w:szCs w:val="22"/>
              </w:rPr>
            </w:pPr>
          </w:p>
          <w:p w14:paraId="70E92BE4" w14:textId="77777777" w:rsidR="00D907CE" w:rsidRPr="00F13E02" w:rsidRDefault="00D907CE" w:rsidP="00D907CE">
            <w:pPr>
              <w:ind w:left="0"/>
              <w:jc w:val="center"/>
              <w:rPr>
                <w:rFonts w:ascii="Calibri" w:eastAsia="Calibri" w:hAnsi="Calibri"/>
                <w:sz w:val="22"/>
                <w:szCs w:val="22"/>
              </w:rPr>
            </w:pPr>
          </w:p>
          <w:p w14:paraId="3C45B786" w14:textId="77777777" w:rsidR="00D907CE" w:rsidRPr="00F13E02" w:rsidRDefault="00D907CE" w:rsidP="00D907CE">
            <w:pPr>
              <w:ind w:left="0"/>
              <w:jc w:val="center"/>
              <w:rPr>
                <w:rFonts w:ascii="Calibri" w:eastAsia="Calibri" w:hAnsi="Calibri"/>
                <w:sz w:val="22"/>
                <w:szCs w:val="22"/>
              </w:rPr>
            </w:pPr>
          </w:p>
        </w:tc>
        <w:tc>
          <w:tcPr>
            <w:tcW w:w="0" w:type="auto"/>
            <w:shd w:val="clear" w:color="auto" w:fill="auto"/>
          </w:tcPr>
          <w:p w14:paraId="599E6685" w14:textId="77777777" w:rsidR="00D907CE" w:rsidRPr="00F13E02" w:rsidRDefault="00D907CE" w:rsidP="00390362">
            <w:pPr>
              <w:ind w:left="0"/>
              <w:jc w:val="left"/>
              <w:rPr>
                <w:rFonts w:ascii="Calibri" w:eastAsia="Calibri" w:hAnsi="Calibri"/>
                <w:sz w:val="22"/>
                <w:szCs w:val="22"/>
              </w:rPr>
            </w:pPr>
          </w:p>
        </w:tc>
        <w:tc>
          <w:tcPr>
            <w:tcW w:w="5753" w:type="dxa"/>
            <w:shd w:val="clear" w:color="auto" w:fill="auto"/>
          </w:tcPr>
          <w:p w14:paraId="2CCFEA2A" w14:textId="77777777" w:rsidR="00D907CE" w:rsidRPr="00F13E02" w:rsidRDefault="00D907CE" w:rsidP="00390362">
            <w:pPr>
              <w:ind w:left="0"/>
              <w:jc w:val="left"/>
              <w:rPr>
                <w:rFonts w:ascii="Calibri" w:eastAsia="Calibri" w:hAnsi="Calibri"/>
                <w:sz w:val="22"/>
                <w:szCs w:val="22"/>
              </w:rPr>
            </w:pPr>
          </w:p>
        </w:tc>
      </w:tr>
      <w:tr w:rsidR="00D907CE" w:rsidRPr="00F13E02" w14:paraId="6F6C7127" w14:textId="77777777" w:rsidTr="00D907CE">
        <w:trPr>
          <w:trHeight w:val="824"/>
        </w:trPr>
        <w:tc>
          <w:tcPr>
            <w:tcW w:w="1058" w:type="dxa"/>
            <w:shd w:val="clear" w:color="auto" w:fill="auto"/>
          </w:tcPr>
          <w:p w14:paraId="0967AB17" w14:textId="77777777" w:rsidR="00D907CE" w:rsidRPr="00F13E02" w:rsidRDefault="00D907CE" w:rsidP="00D907CE">
            <w:pPr>
              <w:ind w:left="0"/>
              <w:jc w:val="center"/>
              <w:rPr>
                <w:rFonts w:ascii="Calibri" w:eastAsia="Calibri" w:hAnsi="Calibri"/>
                <w:sz w:val="22"/>
                <w:szCs w:val="22"/>
              </w:rPr>
            </w:pPr>
          </w:p>
          <w:p w14:paraId="691B5085" w14:textId="77777777" w:rsidR="00D907CE" w:rsidRPr="00F13E02" w:rsidRDefault="00D907CE" w:rsidP="00D907CE">
            <w:pPr>
              <w:ind w:left="0"/>
              <w:jc w:val="center"/>
              <w:rPr>
                <w:rFonts w:ascii="Calibri" w:eastAsia="Calibri" w:hAnsi="Calibri"/>
                <w:sz w:val="22"/>
                <w:szCs w:val="22"/>
              </w:rPr>
            </w:pPr>
          </w:p>
          <w:p w14:paraId="57ECDCE0" w14:textId="77777777" w:rsidR="00D907CE" w:rsidRPr="00F13E02" w:rsidRDefault="00D907CE" w:rsidP="00D907CE">
            <w:pPr>
              <w:ind w:left="0"/>
              <w:jc w:val="center"/>
              <w:rPr>
                <w:rFonts w:ascii="Calibri" w:eastAsia="Calibri" w:hAnsi="Calibri"/>
                <w:sz w:val="22"/>
                <w:szCs w:val="22"/>
              </w:rPr>
            </w:pPr>
          </w:p>
        </w:tc>
        <w:tc>
          <w:tcPr>
            <w:tcW w:w="0" w:type="auto"/>
            <w:shd w:val="clear" w:color="auto" w:fill="auto"/>
          </w:tcPr>
          <w:p w14:paraId="34E2600E" w14:textId="77777777" w:rsidR="00D907CE" w:rsidRPr="00F13E02" w:rsidRDefault="00D907CE" w:rsidP="00390362">
            <w:pPr>
              <w:ind w:left="0"/>
              <w:jc w:val="left"/>
              <w:rPr>
                <w:rFonts w:ascii="Calibri" w:eastAsia="Calibri" w:hAnsi="Calibri"/>
                <w:sz w:val="22"/>
                <w:szCs w:val="22"/>
              </w:rPr>
            </w:pPr>
          </w:p>
        </w:tc>
        <w:tc>
          <w:tcPr>
            <w:tcW w:w="5753" w:type="dxa"/>
            <w:shd w:val="clear" w:color="auto" w:fill="auto"/>
          </w:tcPr>
          <w:p w14:paraId="6B8BDB64" w14:textId="77777777" w:rsidR="00D907CE" w:rsidRPr="00F13E02" w:rsidRDefault="00D907CE" w:rsidP="00390362">
            <w:pPr>
              <w:ind w:left="0"/>
              <w:jc w:val="left"/>
              <w:rPr>
                <w:rFonts w:ascii="Calibri" w:eastAsia="Calibri" w:hAnsi="Calibri"/>
                <w:sz w:val="22"/>
                <w:szCs w:val="22"/>
              </w:rPr>
            </w:pPr>
          </w:p>
        </w:tc>
      </w:tr>
    </w:tbl>
    <w:p w14:paraId="7D5441D0" w14:textId="36367F22" w:rsidR="001F0153" w:rsidRDefault="001F0153" w:rsidP="00F04482">
      <w:pPr>
        <w:ind w:left="0"/>
      </w:pPr>
    </w:p>
    <w:p w14:paraId="63B7FDA9" w14:textId="6D3C602E" w:rsidR="001F0153" w:rsidRDefault="001F0153" w:rsidP="00F04482">
      <w:pPr>
        <w:ind w:left="0"/>
      </w:pPr>
    </w:p>
    <w:p w14:paraId="4042A84A" w14:textId="29295D46" w:rsidR="001F0153" w:rsidRDefault="001F0153" w:rsidP="00F04482">
      <w:pPr>
        <w:ind w:left="0"/>
      </w:pPr>
    </w:p>
    <w:p w14:paraId="32EBFF97" w14:textId="2993C74F" w:rsidR="001F0153" w:rsidRDefault="001F0153" w:rsidP="00F04482">
      <w:pPr>
        <w:ind w:left="0"/>
      </w:pPr>
    </w:p>
    <w:p w14:paraId="2551F5EC" w14:textId="6AD191C7" w:rsidR="001F0153" w:rsidRDefault="001F0153" w:rsidP="00F04482">
      <w:pPr>
        <w:ind w:left="0"/>
      </w:pPr>
    </w:p>
    <w:p w14:paraId="04D26D24" w14:textId="1492E83E" w:rsidR="001F0153" w:rsidRDefault="001F0153" w:rsidP="00F04482">
      <w:pPr>
        <w:ind w:left="0"/>
      </w:pPr>
    </w:p>
    <w:p w14:paraId="62E44B9E" w14:textId="580E5CFD" w:rsidR="001F0153" w:rsidRDefault="001F0153" w:rsidP="00F04482">
      <w:pPr>
        <w:ind w:left="0"/>
      </w:pPr>
    </w:p>
    <w:p w14:paraId="3A1229D5" w14:textId="58348425" w:rsidR="001F0153" w:rsidRDefault="001F0153" w:rsidP="00F04482">
      <w:pPr>
        <w:ind w:left="0"/>
      </w:pPr>
    </w:p>
    <w:p w14:paraId="71BE65CA" w14:textId="0FC5D1B8" w:rsidR="001F0153" w:rsidRDefault="001F0153" w:rsidP="00F04482">
      <w:pPr>
        <w:ind w:left="0"/>
      </w:pPr>
    </w:p>
    <w:p w14:paraId="330B46F4" w14:textId="035A1738" w:rsidR="001F0153" w:rsidRDefault="001F0153" w:rsidP="00F04482">
      <w:pPr>
        <w:ind w:left="0"/>
      </w:pPr>
    </w:p>
    <w:p w14:paraId="32396123" w14:textId="2B53CB80" w:rsidR="001F0153" w:rsidRDefault="001F0153" w:rsidP="00F04482">
      <w:pPr>
        <w:ind w:left="0"/>
      </w:pPr>
    </w:p>
    <w:p w14:paraId="48B2BA4D" w14:textId="53E2EAD3" w:rsidR="001F0153" w:rsidRDefault="001F0153" w:rsidP="00F04482">
      <w:pPr>
        <w:ind w:left="0"/>
      </w:pPr>
    </w:p>
    <w:p w14:paraId="435794DE" w14:textId="3F8CE2B8" w:rsidR="001F0153" w:rsidRDefault="001F0153" w:rsidP="00F04482">
      <w:pPr>
        <w:ind w:left="0"/>
      </w:pPr>
    </w:p>
    <w:p w14:paraId="1AE294EC" w14:textId="071DDF8C" w:rsidR="001F0153" w:rsidRDefault="001F0153" w:rsidP="00F04482">
      <w:pPr>
        <w:ind w:left="0"/>
      </w:pPr>
    </w:p>
    <w:p w14:paraId="2015C232" w14:textId="5C90CB39" w:rsidR="001F0153" w:rsidRDefault="001F0153" w:rsidP="00F04482">
      <w:pPr>
        <w:ind w:left="0"/>
      </w:pPr>
    </w:p>
    <w:p w14:paraId="39D13228" w14:textId="5521A45E" w:rsidR="001F0153" w:rsidRDefault="001F0153" w:rsidP="00F04482">
      <w:pPr>
        <w:ind w:left="0"/>
      </w:pPr>
    </w:p>
    <w:p w14:paraId="06AB9F0A" w14:textId="0BF68791" w:rsidR="001F0153" w:rsidRDefault="001F0153" w:rsidP="00F04482">
      <w:pPr>
        <w:ind w:left="0"/>
      </w:pPr>
    </w:p>
    <w:p w14:paraId="0BBB81FF" w14:textId="058E58D1" w:rsidR="001F0153" w:rsidRDefault="001F0153" w:rsidP="00F04482">
      <w:pPr>
        <w:ind w:left="0"/>
      </w:pPr>
    </w:p>
    <w:p w14:paraId="40F1F310" w14:textId="00583131" w:rsidR="001F0153" w:rsidRDefault="001F0153" w:rsidP="00F04482">
      <w:pPr>
        <w:ind w:left="0"/>
      </w:pPr>
    </w:p>
    <w:p w14:paraId="5263CC83" w14:textId="710E5080" w:rsidR="001F0153" w:rsidRDefault="001F0153" w:rsidP="00F04482">
      <w:pPr>
        <w:ind w:left="0"/>
      </w:pPr>
    </w:p>
    <w:p w14:paraId="4D332F31" w14:textId="3F811803" w:rsidR="001F0153" w:rsidRDefault="001F0153" w:rsidP="00F04482">
      <w:pPr>
        <w:ind w:left="0"/>
      </w:pPr>
    </w:p>
    <w:p w14:paraId="568307ED" w14:textId="48AF5B64" w:rsidR="001F0153" w:rsidRDefault="001F0153" w:rsidP="00F04482">
      <w:pPr>
        <w:ind w:left="0"/>
      </w:pPr>
    </w:p>
    <w:p w14:paraId="0A51EFA9" w14:textId="26E682C7" w:rsidR="007943AE" w:rsidRDefault="007943AE" w:rsidP="00F04482">
      <w:pPr>
        <w:ind w:left="0"/>
      </w:pPr>
    </w:p>
    <w:p w14:paraId="7433C23D" w14:textId="75D574D8" w:rsidR="007943AE" w:rsidRDefault="007943AE" w:rsidP="00F04482">
      <w:pPr>
        <w:ind w:left="0"/>
      </w:pPr>
    </w:p>
    <w:p w14:paraId="18F0684D" w14:textId="47AD124A" w:rsidR="007943AE" w:rsidRDefault="007943AE" w:rsidP="00F04482">
      <w:pPr>
        <w:ind w:left="0"/>
      </w:pPr>
    </w:p>
    <w:p w14:paraId="55A37C4B" w14:textId="5C7787D5" w:rsidR="007943AE" w:rsidRDefault="007943AE" w:rsidP="00F04482">
      <w:pPr>
        <w:ind w:left="0"/>
      </w:pPr>
    </w:p>
    <w:p w14:paraId="70A2CDE4" w14:textId="5AAE3999" w:rsidR="007943AE" w:rsidRDefault="007943AE" w:rsidP="00F04482">
      <w:pPr>
        <w:ind w:left="0"/>
      </w:pPr>
    </w:p>
    <w:p w14:paraId="68E48051" w14:textId="7AB3F54E" w:rsidR="007943AE" w:rsidRDefault="007943AE" w:rsidP="00F04482">
      <w:pPr>
        <w:ind w:left="0"/>
      </w:pPr>
    </w:p>
    <w:p w14:paraId="64D69C68" w14:textId="2B7D6E80" w:rsidR="007943AE" w:rsidRDefault="007943AE" w:rsidP="00F04482">
      <w:pPr>
        <w:ind w:left="0"/>
      </w:pPr>
    </w:p>
    <w:p w14:paraId="0604FDE5" w14:textId="406285E9" w:rsidR="007943AE" w:rsidRDefault="007943AE" w:rsidP="00F04482">
      <w:pPr>
        <w:ind w:left="0"/>
      </w:pPr>
    </w:p>
    <w:p w14:paraId="026142EC" w14:textId="0B69F3CD" w:rsidR="007943AE" w:rsidRDefault="007943AE" w:rsidP="007943AE">
      <w:pPr>
        <w:pStyle w:val="Heading1"/>
        <w:numPr>
          <w:ilvl w:val="0"/>
          <w:numId w:val="0"/>
        </w:numPr>
      </w:pPr>
      <w:bookmarkStart w:id="2133" w:name="_Toc78547929"/>
      <w:r>
        <w:lastRenderedPageBreak/>
        <w:t xml:space="preserve">Appendix F – </w:t>
      </w:r>
      <w:r w:rsidR="00175BB3">
        <w:t xml:space="preserve">Sample </w:t>
      </w:r>
      <w:r>
        <w:t>DMAS EQRO</w:t>
      </w:r>
      <w:r w:rsidR="00175BB3">
        <w:t xml:space="preserve"> </w:t>
      </w:r>
      <w:r>
        <w:t>Contract Timeline</w:t>
      </w:r>
      <w:bookmarkEnd w:id="2133"/>
    </w:p>
    <w:p w14:paraId="06CC9C56" w14:textId="77777777" w:rsidR="007943AE" w:rsidRPr="007943AE" w:rsidRDefault="007943AE" w:rsidP="00F04482"/>
    <w:p w14:paraId="67E10187" w14:textId="77777777" w:rsidR="007943AE" w:rsidRPr="007943AE" w:rsidRDefault="007943AE" w:rsidP="007943AE">
      <w:pPr>
        <w:ind w:left="0"/>
      </w:pPr>
      <w:r w:rsidRPr="007943AE">
        <w:t>Dates within the Due Date column, reflect the dates which deliverables are due to DMAS.  Items and due dates may be changed during the course of the contract to reflect DMAS programmatic priorities.</w:t>
      </w:r>
    </w:p>
    <w:p w14:paraId="786D7605" w14:textId="635F4977" w:rsidR="007943AE" w:rsidRDefault="007943AE" w:rsidP="00F04482">
      <w:pPr>
        <w:ind w:left="0"/>
      </w:pPr>
    </w:p>
    <w:tbl>
      <w:tblPr>
        <w:tblStyle w:val="TableGrid"/>
        <w:tblW w:w="0" w:type="auto"/>
        <w:tblLook w:val="04A0" w:firstRow="1" w:lastRow="0" w:firstColumn="1" w:lastColumn="0" w:noHBand="0" w:noVBand="1"/>
      </w:tblPr>
      <w:tblGrid>
        <w:gridCol w:w="6300"/>
        <w:gridCol w:w="2245"/>
      </w:tblGrid>
      <w:tr w:rsidR="00175BB3" w:rsidRPr="007943AE" w14:paraId="0AC0C8E0" w14:textId="77777777" w:rsidTr="001D69BD">
        <w:trPr>
          <w:trHeight w:val="523"/>
        </w:trPr>
        <w:tc>
          <w:tcPr>
            <w:tcW w:w="6300" w:type="dxa"/>
            <w:shd w:val="clear" w:color="auto" w:fill="D9D9D9" w:themeFill="background1" w:themeFillShade="D9"/>
            <w:vAlign w:val="center"/>
          </w:tcPr>
          <w:p w14:paraId="7F96C0C7" w14:textId="77777777" w:rsidR="00175BB3" w:rsidRPr="007943AE" w:rsidRDefault="00175BB3" w:rsidP="001D69BD">
            <w:pPr>
              <w:ind w:left="0"/>
              <w:jc w:val="left"/>
              <w:rPr>
                <w:b/>
              </w:rPr>
            </w:pPr>
            <w:r w:rsidRPr="007943AE">
              <w:rPr>
                <w:b/>
              </w:rPr>
              <w:t>EQRO Task</w:t>
            </w:r>
          </w:p>
        </w:tc>
        <w:tc>
          <w:tcPr>
            <w:tcW w:w="2245" w:type="dxa"/>
            <w:shd w:val="clear" w:color="auto" w:fill="D9D9D9" w:themeFill="background1" w:themeFillShade="D9"/>
            <w:vAlign w:val="center"/>
          </w:tcPr>
          <w:p w14:paraId="556E7D11" w14:textId="77777777" w:rsidR="00175BB3" w:rsidRPr="007943AE" w:rsidRDefault="00175BB3" w:rsidP="001D69BD">
            <w:pPr>
              <w:ind w:left="0"/>
              <w:jc w:val="left"/>
              <w:rPr>
                <w:b/>
              </w:rPr>
            </w:pPr>
            <w:r w:rsidRPr="007943AE">
              <w:rPr>
                <w:b/>
              </w:rPr>
              <w:t xml:space="preserve">Due Date </w:t>
            </w:r>
          </w:p>
        </w:tc>
      </w:tr>
      <w:tr w:rsidR="00175BB3" w:rsidRPr="007943AE" w14:paraId="557B1FFB" w14:textId="77777777" w:rsidTr="001D69BD">
        <w:trPr>
          <w:trHeight w:val="451"/>
        </w:trPr>
        <w:tc>
          <w:tcPr>
            <w:tcW w:w="8545" w:type="dxa"/>
            <w:gridSpan w:val="2"/>
            <w:shd w:val="clear" w:color="auto" w:fill="D9D9D9" w:themeFill="background1" w:themeFillShade="D9"/>
            <w:vAlign w:val="center"/>
          </w:tcPr>
          <w:p w14:paraId="20E6E8BB" w14:textId="751CE23F" w:rsidR="00175BB3" w:rsidRPr="007943AE" w:rsidRDefault="001223FC" w:rsidP="001D69BD">
            <w:pPr>
              <w:ind w:left="0"/>
              <w:jc w:val="left"/>
            </w:pPr>
            <w:r>
              <w:rPr>
                <w:b/>
              </w:rPr>
              <w:t xml:space="preserve">Sample Contract Task </w:t>
            </w:r>
            <w:r w:rsidR="00175BB3" w:rsidRPr="007943AE">
              <w:rPr>
                <w:b/>
              </w:rPr>
              <w:t>Deliverables</w:t>
            </w:r>
          </w:p>
        </w:tc>
      </w:tr>
      <w:tr w:rsidR="00175BB3" w:rsidRPr="007943AE" w14:paraId="71D91D74" w14:textId="77777777" w:rsidTr="001D69BD">
        <w:tc>
          <w:tcPr>
            <w:tcW w:w="6300" w:type="dxa"/>
            <w:vAlign w:val="center"/>
          </w:tcPr>
          <w:p w14:paraId="6F86B60D" w14:textId="77777777" w:rsidR="00175BB3" w:rsidRPr="007943AE" w:rsidRDefault="00175BB3" w:rsidP="001D69BD">
            <w:pPr>
              <w:ind w:left="0"/>
              <w:jc w:val="left"/>
            </w:pPr>
            <w:r w:rsidRPr="007943AE">
              <w:t>Task A: Contract Start-up and Transition: Approved Work Plan and Web Portal</w:t>
            </w:r>
          </w:p>
        </w:tc>
        <w:tc>
          <w:tcPr>
            <w:tcW w:w="2245" w:type="dxa"/>
            <w:vAlign w:val="center"/>
          </w:tcPr>
          <w:p w14:paraId="1E02F0B5" w14:textId="77777777" w:rsidR="00175BB3" w:rsidRPr="007943AE" w:rsidRDefault="00175BB3" w:rsidP="001D69BD">
            <w:pPr>
              <w:ind w:left="0"/>
              <w:jc w:val="left"/>
            </w:pPr>
            <w:r w:rsidRPr="007943AE">
              <w:t>Within 20 days of Contract Initiation</w:t>
            </w:r>
          </w:p>
        </w:tc>
      </w:tr>
      <w:tr w:rsidR="00175BB3" w:rsidRPr="007943AE" w14:paraId="09E70AB9" w14:textId="77777777" w:rsidTr="001D69BD">
        <w:tc>
          <w:tcPr>
            <w:tcW w:w="6300" w:type="dxa"/>
            <w:vAlign w:val="center"/>
          </w:tcPr>
          <w:p w14:paraId="314BD2D8" w14:textId="77777777" w:rsidR="00175BB3" w:rsidRPr="007943AE" w:rsidRDefault="00175BB3" w:rsidP="001D69BD">
            <w:pPr>
              <w:ind w:left="0"/>
              <w:jc w:val="left"/>
            </w:pPr>
            <w:r w:rsidRPr="007943AE">
              <w:t>Task B: Operations Preparedness</w:t>
            </w:r>
          </w:p>
        </w:tc>
        <w:tc>
          <w:tcPr>
            <w:tcW w:w="2245" w:type="dxa"/>
            <w:vAlign w:val="center"/>
          </w:tcPr>
          <w:p w14:paraId="44E46AEE" w14:textId="77777777" w:rsidR="00175BB3" w:rsidRPr="007943AE" w:rsidRDefault="00175BB3" w:rsidP="001D69BD">
            <w:pPr>
              <w:ind w:left="0"/>
              <w:jc w:val="left"/>
            </w:pPr>
            <w:r w:rsidRPr="007943AE">
              <w:t>Within 20 days of  DMAS Approved AWP</w:t>
            </w:r>
          </w:p>
        </w:tc>
      </w:tr>
      <w:tr w:rsidR="00175BB3" w:rsidRPr="007943AE" w14:paraId="14A9FF12" w14:textId="77777777" w:rsidTr="001D69BD">
        <w:tc>
          <w:tcPr>
            <w:tcW w:w="6300" w:type="dxa"/>
            <w:vAlign w:val="center"/>
          </w:tcPr>
          <w:p w14:paraId="7F932203" w14:textId="77777777" w:rsidR="00175BB3" w:rsidRPr="007943AE" w:rsidRDefault="00175BB3" w:rsidP="001D69BD">
            <w:pPr>
              <w:ind w:left="0"/>
              <w:jc w:val="left"/>
            </w:pPr>
            <w:r w:rsidRPr="007943AE">
              <w:t>Task C: Provide Education and Technical Assistance on Quality Improvement</w:t>
            </w:r>
          </w:p>
        </w:tc>
        <w:tc>
          <w:tcPr>
            <w:tcW w:w="2245" w:type="dxa"/>
            <w:vAlign w:val="center"/>
          </w:tcPr>
          <w:p w14:paraId="4A8CBFE1" w14:textId="77777777" w:rsidR="00175BB3" w:rsidRPr="007943AE" w:rsidRDefault="00175BB3" w:rsidP="001D69BD">
            <w:pPr>
              <w:ind w:left="0"/>
              <w:jc w:val="left"/>
            </w:pPr>
            <w:r w:rsidRPr="007943AE">
              <w:t>Within 30 days of Contract Initiation</w:t>
            </w:r>
          </w:p>
        </w:tc>
      </w:tr>
      <w:tr w:rsidR="00175BB3" w:rsidRPr="007943AE" w14:paraId="584A7EE0" w14:textId="77777777" w:rsidTr="001D69BD">
        <w:tc>
          <w:tcPr>
            <w:tcW w:w="6300" w:type="dxa"/>
            <w:vAlign w:val="center"/>
          </w:tcPr>
          <w:p w14:paraId="58AB1155" w14:textId="77777777" w:rsidR="00175BB3" w:rsidRPr="007943AE" w:rsidRDefault="00175BB3" w:rsidP="001D69BD">
            <w:pPr>
              <w:ind w:left="0"/>
              <w:jc w:val="left"/>
            </w:pPr>
            <w:r w:rsidRPr="007943AE">
              <w:t>Task D: Annual Technical Reports</w:t>
            </w:r>
          </w:p>
        </w:tc>
        <w:tc>
          <w:tcPr>
            <w:tcW w:w="2245" w:type="dxa"/>
            <w:vAlign w:val="center"/>
          </w:tcPr>
          <w:p w14:paraId="35C4C1C5" w14:textId="77777777" w:rsidR="00175BB3" w:rsidRPr="007943AE" w:rsidRDefault="00175BB3" w:rsidP="001D69BD">
            <w:pPr>
              <w:ind w:left="0"/>
              <w:jc w:val="left"/>
            </w:pPr>
            <w:r w:rsidRPr="007943AE">
              <w:t>03/15</w:t>
            </w:r>
            <w:r>
              <w:t>/2023</w:t>
            </w:r>
          </w:p>
        </w:tc>
      </w:tr>
      <w:tr w:rsidR="00175BB3" w:rsidRPr="007943AE" w14:paraId="17614053" w14:textId="77777777" w:rsidTr="001D69BD">
        <w:tc>
          <w:tcPr>
            <w:tcW w:w="6300" w:type="dxa"/>
            <w:vAlign w:val="center"/>
          </w:tcPr>
          <w:p w14:paraId="3CF24F30" w14:textId="77777777" w:rsidR="00175BB3" w:rsidRPr="007943AE" w:rsidRDefault="00175BB3" w:rsidP="001D69BD">
            <w:pPr>
              <w:ind w:left="0"/>
              <w:jc w:val="left"/>
            </w:pPr>
            <w:r w:rsidRPr="007943AE">
              <w:t>Task E:</w:t>
            </w:r>
            <w:r>
              <w:t xml:space="preserve"> Performance Improvement Plan (PIP)</w:t>
            </w:r>
            <w:r w:rsidRPr="007943AE">
              <w:t xml:space="preserve"> Report</w:t>
            </w:r>
            <w:r>
              <w:t>s</w:t>
            </w:r>
            <w:r w:rsidRPr="007943AE">
              <w:t xml:space="preserve"> </w:t>
            </w:r>
          </w:p>
        </w:tc>
        <w:tc>
          <w:tcPr>
            <w:tcW w:w="2245" w:type="dxa"/>
            <w:vAlign w:val="center"/>
          </w:tcPr>
          <w:p w14:paraId="36D4A8EC" w14:textId="77777777" w:rsidR="00175BB3" w:rsidRPr="007943AE" w:rsidRDefault="00175BB3" w:rsidP="001D69BD">
            <w:pPr>
              <w:ind w:left="0"/>
              <w:jc w:val="left"/>
            </w:pPr>
            <w:r>
              <w:t>01/15/2023</w:t>
            </w:r>
          </w:p>
        </w:tc>
      </w:tr>
      <w:tr w:rsidR="00175BB3" w:rsidRPr="007943AE" w14:paraId="2FE27380" w14:textId="77777777" w:rsidTr="001D69BD">
        <w:tc>
          <w:tcPr>
            <w:tcW w:w="6300" w:type="dxa"/>
            <w:vAlign w:val="center"/>
          </w:tcPr>
          <w:p w14:paraId="08ED7AC9" w14:textId="77777777" w:rsidR="00175BB3" w:rsidRPr="007943AE" w:rsidRDefault="00175BB3" w:rsidP="001D69BD">
            <w:pPr>
              <w:ind w:left="0"/>
              <w:jc w:val="left"/>
            </w:pPr>
            <w:r w:rsidRPr="007943AE">
              <w:t>Task F: Performance Measure Validation (PMV) Report</w:t>
            </w:r>
            <w:r>
              <w:t>s</w:t>
            </w:r>
          </w:p>
        </w:tc>
        <w:tc>
          <w:tcPr>
            <w:tcW w:w="2245" w:type="dxa"/>
            <w:vAlign w:val="center"/>
          </w:tcPr>
          <w:p w14:paraId="198C2133" w14:textId="42EC01EF" w:rsidR="00175BB3" w:rsidRPr="007943AE" w:rsidRDefault="00175BB3" w:rsidP="001D69BD">
            <w:pPr>
              <w:ind w:left="0"/>
              <w:jc w:val="left"/>
            </w:pPr>
            <w:r w:rsidRPr="007943AE">
              <w:t>1</w:t>
            </w:r>
            <w:r w:rsidR="00D50637">
              <w:t>0/31</w:t>
            </w:r>
            <w:r w:rsidRPr="007943AE">
              <w:t>/202</w:t>
            </w:r>
            <w:r>
              <w:t>2</w:t>
            </w:r>
          </w:p>
        </w:tc>
      </w:tr>
      <w:tr w:rsidR="00175BB3" w:rsidRPr="007943AE" w14:paraId="72282F25" w14:textId="77777777" w:rsidTr="001D69BD">
        <w:tc>
          <w:tcPr>
            <w:tcW w:w="6300" w:type="dxa"/>
            <w:vAlign w:val="center"/>
          </w:tcPr>
          <w:p w14:paraId="1D75C467" w14:textId="77777777" w:rsidR="00175BB3" w:rsidRPr="007943AE" w:rsidRDefault="00175BB3" w:rsidP="001D69BD">
            <w:pPr>
              <w:ind w:left="0"/>
              <w:jc w:val="left"/>
            </w:pPr>
            <w:r w:rsidRPr="007943AE">
              <w:t>Task G: Consumer Decision Support Tool</w:t>
            </w:r>
            <w:r>
              <w:t>s</w:t>
            </w:r>
            <w:r w:rsidRPr="007943AE">
              <w:t xml:space="preserve"> (CDST)</w:t>
            </w:r>
          </w:p>
        </w:tc>
        <w:tc>
          <w:tcPr>
            <w:tcW w:w="2245" w:type="dxa"/>
            <w:vAlign w:val="center"/>
          </w:tcPr>
          <w:p w14:paraId="49FC6129" w14:textId="77777777" w:rsidR="00175BB3" w:rsidRPr="007943AE" w:rsidRDefault="00175BB3" w:rsidP="001D69BD">
            <w:pPr>
              <w:ind w:left="0"/>
              <w:jc w:val="left"/>
            </w:pPr>
            <w:r w:rsidRPr="007943AE">
              <w:t>12/15/202</w:t>
            </w:r>
            <w:r>
              <w:t>2</w:t>
            </w:r>
          </w:p>
        </w:tc>
      </w:tr>
      <w:tr w:rsidR="00175BB3" w:rsidRPr="007943AE" w14:paraId="618663F2" w14:textId="77777777" w:rsidTr="001D69BD">
        <w:tc>
          <w:tcPr>
            <w:tcW w:w="6300" w:type="dxa"/>
            <w:vAlign w:val="center"/>
          </w:tcPr>
          <w:p w14:paraId="0AA582B3" w14:textId="77777777" w:rsidR="00175BB3" w:rsidRPr="00985BEF" w:rsidRDefault="00175BB3" w:rsidP="001D69BD">
            <w:pPr>
              <w:ind w:left="0"/>
              <w:jc w:val="left"/>
            </w:pPr>
            <w:r w:rsidRPr="00985BEF">
              <w:t>Task H: Performance Withhold Program Report (PWP)</w:t>
            </w:r>
          </w:p>
        </w:tc>
        <w:tc>
          <w:tcPr>
            <w:tcW w:w="2245" w:type="dxa"/>
            <w:vAlign w:val="center"/>
          </w:tcPr>
          <w:p w14:paraId="0A93C201" w14:textId="7883EB07" w:rsidR="00175BB3" w:rsidRPr="00985BEF" w:rsidRDefault="00175BB3" w:rsidP="00985BEF">
            <w:pPr>
              <w:ind w:left="0"/>
              <w:jc w:val="left"/>
            </w:pPr>
            <w:r w:rsidRPr="00985BEF">
              <w:t>1</w:t>
            </w:r>
            <w:r w:rsidR="00985BEF" w:rsidRPr="00985BEF">
              <w:t>0</w:t>
            </w:r>
            <w:r w:rsidRPr="00985BEF">
              <w:t>/15/2022</w:t>
            </w:r>
          </w:p>
        </w:tc>
      </w:tr>
      <w:tr w:rsidR="00175BB3" w:rsidRPr="007943AE" w14:paraId="22993265" w14:textId="77777777" w:rsidTr="001D69BD">
        <w:tc>
          <w:tcPr>
            <w:tcW w:w="6300" w:type="dxa"/>
            <w:vAlign w:val="center"/>
          </w:tcPr>
          <w:p w14:paraId="7BB534F8" w14:textId="7312FD78" w:rsidR="00175BB3" w:rsidRPr="007943AE" w:rsidRDefault="00175BB3" w:rsidP="001D69BD">
            <w:pPr>
              <w:ind w:left="0"/>
              <w:jc w:val="left"/>
            </w:pPr>
            <w:r w:rsidRPr="007943AE">
              <w:t xml:space="preserve">Task </w:t>
            </w:r>
            <w:r w:rsidR="00D50637">
              <w:t>I</w:t>
            </w:r>
            <w:r>
              <w:t>.1</w:t>
            </w:r>
            <w:r w:rsidRPr="007943AE">
              <w:t>: Medicaid Maternal and Child Health Focused Study</w:t>
            </w:r>
          </w:p>
        </w:tc>
        <w:tc>
          <w:tcPr>
            <w:tcW w:w="2245" w:type="dxa"/>
            <w:vAlign w:val="center"/>
          </w:tcPr>
          <w:p w14:paraId="71BE0A2C" w14:textId="77777777" w:rsidR="00175BB3" w:rsidRPr="007943AE" w:rsidRDefault="00175BB3" w:rsidP="001D69BD">
            <w:pPr>
              <w:ind w:left="0"/>
              <w:jc w:val="left"/>
            </w:pPr>
            <w:r w:rsidRPr="007943AE">
              <w:t>01/15/2023</w:t>
            </w:r>
          </w:p>
        </w:tc>
      </w:tr>
      <w:tr w:rsidR="00175BB3" w:rsidRPr="007943AE" w14:paraId="0576B358" w14:textId="77777777" w:rsidTr="001D69BD">
        <w:tc>
          <w:tcPr>
            <w:tcW w:w="6300" w:type="dxa"/>
            <w:vAlign w:val="center"/>
          </w:tcPr>
          <w:p w14:paraId="6A2F22A2" w14:textId="3A92E805" w:rsidR="00175BB3" w:rsidRPr="007943AE" w:rsidRDefault="00175BB3" w:rsidP="001D69BD">
            <w:pPr>
              <w:ind w:left="0"/>
              <w:jc w:val="left"/>
            </w:pPr>
            <w:r w:rsidRPr="007943AE">
              <w:t xml:space="preserve">Task </w:t>
            </w:r>
            <w:r w:rsidR="00D50637">
              <w:t>I</w:t>
            </w:r>
            <w:r w:rsidRPr="007943AE">
              <w:t>.2 Child Welfare Focused Study and Presentation of Results</w:t>
            </w:r>
          </w:p>
        </w:tc>
        <w:tc>
          <w:tcPr>
            <w:tcW w:w="2245" w:type="dxa"/>
            <w:vAlign w:val="center"/>
          </w:tcPr>
          <w:p w14:paraId="2D5087CE" w14:textId="77777777" w:rsidR="00175BB3" w:rsidRPr="007943AE" w:rsidRDefault="00175BB3" w:rsidP="001D69BD">
            <w:pPr>
              <w:ind w:left="0"/>
              <w:jc w:val="left"/>
            </w:pPr>
            <w:r>
              <w:t>12</w:t>
            </w:r>
            <w:r w:rsidRPr="007943AE">
              <w:t>/</w:t>
            </w:r>
            <w:r>
              <w:t>31</w:t>
            </w:r>
            <w:r w:rsidRPr="007943AE">
              <w:t>/202</w:t>
            </w:r>
            <w:r>
              <w:t>2</w:t>
            </w:r>
          </w:p>
        </w:tc>
      </w:tr>
      <w:tr w:rsidR="00175BB3" w:rsidRPr="007943AE" w14:paraId="4EF8E9C6" w14:textId="77777777" w:rsidTr="001D69BD">
        <w:tc>
          <w:tcPr>
            <w:tcW w:w="6300" w:type="dxa"/>
            <w:vAlign w:val="center"/>
          </w:tcPr>
          <w:p w14:paraId="35CAF1B7" w14:textId="77777777" w:rsidR="00175BB3" w:rsidRPr="007943AE" w:rsidRDefault="00175BB3" w:rsidP="001D69BD">
            <w:pPr>
              <w:ind w:left="0"/>
              <w:jc w:val="left"/>
            </w:pPr>
            <w:r w:rsidRPr="007943AE">
              <w:t>Task K: Calculate Performance Measures</w:t>
            </w:r>
          </w:p>
        </w:tc>
        <w:tc>
          <w:tcPr>
            <w:tcW w:w="2245" w:type="dxa"/>
            <w:vAlign w:val="center"/>
          </w:tcPr>
          <w:p w14:paraId="45A7BC8B" w14:textId="77777777" w:rsidR="00175BB3" w:rsidRPr="007943AE" w:rsidRDefault="00175BB3" w:rsidP="001D69BD">
            <w:pPr>
              <w:ind w:left="0"/>
              <w:jc w:val="left"/>
            </w:pPr>
            <w:r w:rsidRPr="007943AE">
              <w:t>11/30/202</w:t>
            </w:r>
            <w:r>
              <w:t>2</w:t>
            </w:r>
          </w:p>
        </w:tc>
      </w:tr>
      <w:tr w:rsidR="00175BB3" w:rsidRPr="007943AE" w14:paraId="689E1277" w14:textId="77777777" w:rsidTr="001D69BD">
        <w:tc>
          <w:tcPr>
            <w:tcW w:w="6300" w:type="dxa"/>
            <w:vAlign w:val="center"/>
          </w:tcPr>
          <w:p w14:paraId="3E2D437F" w14:textId="77777777" w:rsidR="00175BB3" w:rsidRPr="007943AE" w:rsidRDefault="00175BB3" w:rsidP="001D69BD">
            <w:pPr>
              <w:ind w:left="0"/>
              <w:jc w:val="left"/>
            </w:pPr>
            <w:r w:rsidRPr="007943AE">
              <w:t>Task L: Conduct MCO Operational System Review</w:t>
            </w:r>
          </w:p>
        </w:tc>
        <w:tc>
          <w:tcPr>
            <w:tcW w:w="2245" w:type="dxa"/>
            <w:vAlign w:val="center"/>
          </w:tcPr>
          <w:p w14:paraId="69832E8F" w14:textId="77777777" w:rsidR="00175BB3" w:rsidRPr="007943AE" w:rsidRDefault="00175BB3" w:rsidP="001D69BD">
            <w:pPr>
              <w:ind w:left="0"/>
              <w:jc w:val="left"/>
            </w:pPr>
            <w:r w:rsidRPr="007943AE">
              <w:t>12/15</w:t>
            </w:r>
            <w:r>
              <w:t xml:space="preserve"> every 3 years</w:t>
            </w:r>
          </w:p>
        </w:tc>
      </w:tr>
      <w:tr w:rsidR="00175BB3" w:rsidRPr="007943AE" w14:paraId="034D7883" w14:textId="77777777" w:rsidTr="001D69BD">
        <w:tc>
          <w:tcPr>
            <w:tcW w:w="6300" w:type="dxa"/>
            <w:vAlign w:val="center"/>
          </w:tcPr>
          <w:p w14:paraId="13375C5D" w14:textId="77777777" w:rsidR="00175BB3" w:rsidRPr="007943AE" w:rsidRDefault="00175BB3" w:rsidP="001D69BD">
            <w:pPr>
              <w:ind w:left="0"/>
              <w:jc w:val="left"/>
            </w:pPr>
            <w:r w:rsidRPr="007943AE">
              <w:t>Task M: FAMIS CAHPS Survey Final Report</w:t>
            </w:r>
          </w:p>
        </w:tc>
        <w:tc>
          <w:tcPr>
            <w:tcW w:w="2245" w:type="dxa"/>
            <w:vAlign w:val="center"/>
          </w:tcPr>
          <w:p w14:paraId="4DDF1C4C" w14:textId="77777777" w:rsidR="00175BB3" w:rsidRPr="007943AE" w:rsidRDefault="00175BB3" w:rsidP="001D69BD">
            <w:pPr>
              <w:ind w:left="0"/>
              <w:jc w:val="left"/>
            </w:pPr>
            <w:r w:rsidRPr="007943AE">
              <w:t>1</w:t>
            </w:r>
            <w:r>
              <w:t>2/31</w:t>
            </w:r>
            <w:r w:rsidRPr="007943AE">
              <w:t>/202</w:t>
            </w:r>
            <w:r>
              <w:t>2</w:t>
            </w:r>
          </w:p>
        </w:tc>
      </w:tr>
      <w:tr w:rsidR="00175BB3" w:rsidRPr="007943AE" w14:paraId="45C6329B" w14:textId="77777777" w:rsidTr="001D69BD">
        <w:tc>
          <w:tcPr>
            <w:tcW w:w="6300" w:type="dxa"/>
            <w:vAlign w:val="center"/>
          </w:tcPr>
          <w:p w14:paraId="4E14F874" w14:textId="77777777" w:rsidR="00175BB3" w:rsidRPr="007943AE" w:rsidRDefault="00175BB3" w:rsidP="001D69BD">
            <w:pPr>
              <w:ind w:left="0"/>
              <w:jc w:val="left"/>
            </w:pPr>
            <w:r w:rsidRPr="007943AE">
              <w:t xml:space="preserve">Task N: Quality Strategy </w:t>
            </w:r>
          </w:p>
        </w:tc>
        <w:tc>
          <w:tcPr>
            <w:tcW w:w="2245" w:type="dxa"/>
            <w:vAlign w:val="center"/>
          </w:tcPr>
          <w:p w14:paraId="158C6332" w14:textId="77777777" w:rsidR="00175BB3" w:rsidRPr="007943AE" w:rsidRDefault="00175BB3" w:rsidP="001D69BD">
            <w:pPr>
              <w:ind w:left="0"/>
              <w:jc w:val="left"/>
            </w:pPr>
            <w:r w:rsidRPr="007943AE">
              <w:t>12/15/202</w:t>
            </w:r>
            <w:r>
              <w:t>2</w:t>
            </w:r>
          </w:p>
        </w:tc>
      </w:tr>
      <w:tr w:rsidR="00175BB3" w:rsidRPr="007943AE" w14:paraId="689DD1C5" w14:textId="77777777" w:rsidTr="001D69BD">
        <w:tc>
          <w:tcPr>
            <w:tcW w:w="6300" w:type="dxa"/>
            <w:vAlign w:val="center"/>
          </w:tcPr>
          <w:p w14:paraId="5F903C0C" w14:textId="77777777" w:rsidR="00175BB3" w:rsidRPr="007943AE" w:rsidRDefault="00175BB3" w:rsidP="001D69BD">
            <w:pPr>
              <w:ind w:left="0"/>
              <w:jc w:val="left"/>
            </w:pPr>
            <w:r w:rsidRPr="007943AE">
              <w:t>Task P: Dental Utilization in Pregnant Women Data Brief</w:t>
            </w:r>
          </w:p>
        </w:tc>
        <w:tc>
          <w:tcPr>
            <w:tcW w:w="2245" w:type="dxa"/>
            <w:vAlign w:val="center"/>
          </w:tcPr>
          <w:p w14:paraId="3B5C8D19" w14:textId="77777777" w:rsidR="00175BB3" w:rsidRPr="007943AE" w:rsidRDefault="00175BB3" w:rsidP="001D69BD">
            <w:pPr>
              <w:ind w:left="0"/>
              <w:jc w:val="left"/>
            </w:pPr>
            <w:r w:rsidRPr="007943AE">
              <w:t>10/01/202</w:t>
            </w:r>
            <w:r>
              <w:t>2</w:t>
            </w:r>
          </w:p>
        </w:tc>
      </w:tr>
      <w:tr w:rsidR="00175BB3" w:rsidRPr="007943AE" w14:paraId="3C2E14CE" w14:textId="77777777" w:rsidTr="001D69BD">
        <w:tc>
          <w:tcPr>
            <w:tcW w:w="6300" w:type="dxa"/>
            <w:vAlign w:val="center"/>
          </w:tcPr>
          <w:p w14:paraId="09855CAB" w14:textId="77777777" w:rsidR="00175BB3" w:rsidRPr="007943AE" w:rsidRDefault="00175BB3" w:rsidP="001D69BD">
            <w:pPr>
              <w:ind w:left="0"/>
              <w:jc w:val="left"/>
            </w:pPr>
            <w:r w:rsidRPr="007943AE">
              <w:t>Task Q: Addiction &amp; Recovery Treatment Services (ARTS) Measurement Specification and Reporting</w:t>
            </w:r>
          </w:p>
        </w:tc>
        <w:tc>
          <w:tcPr>
            <w:tcW w:w="2245" w:type="dxa"/>
            <w:vAlign w:val="center"/>
          </w:tcPr>
          <w:p w14:paraId="5C40C763" w14:textId="77777777" w:rsidR="00175BB3" w:rsidRPr="007943AE" w:rsidRDefault="00175BB3" w:rsidP="001D69BD">
            <w:pPr>
              <w:ind w:left="0"/>
              <w:jc w:val="left"/>
            </w:pPr>
            <w:r w:rsidRPr="007943AE">
              <w:t>01/15/2023</w:t>
            </w:r>
          </w:p>
        </w:tc>
      </w:tr>
      <w:tr w:rsidR="00175BB3" w:rsidRPr="007943AE" w14:paraId="473EC7FC" w14:textId="77777777" w:rsidTr="001D69BD">
        <w:tc>
          <w:tcPr>
            <w:tcW w:w="6300" w:type="dxa"/>
            <w:vAlign w:val="center"/>
          </w:tcPr>
          <w:p w14:paraId="4EE0F5A2" w14:textId="30DBD25F" w:rsidR="00175BB3" w:rsidRPr="007943AE" w:rsidRDefault="00175BB3" w:rsidP="001D69BD">
            <w:pPr>
              <w:ind w:left="0"/>
              <w:jc w:val="left"/>
            </w:pPr>
            <w:r w:rsidRPr="007943AE">
              <w:t xml:space="preserve">Task </w:t>
            </w:r>
            <w:r w:rsidR="00D50637">
              <w:t>P</w:t>
            </w:r>
            <w:r w:rsidRPr="007943AE">
              <w:t xml:space="preserve">.1 Appointment Standards Monitoring Prenatal Care Secret Shopper Survey Report </w:t>
            </w:r>
          </w:p>
        </w:tc>
        <w:tc>
          <w:tcPr>
            <w:tcW w:w="2245" w:type="dxa"/>
            <w:vAlign w:val="center"/>
          </w:tcPr>
          <w:p w14:paraId="273C16AE" w14:textId="77777777" w:rsidR="00175BB3" w:rsidRPr="007943AE" w:rsidRDefault="00175BB3" w:rsidP="001D69BD">
            <w:pPr>
              <w:ind w:left="0"/>
              <w:jc w:val="left"/>
            </w:pPr>
            <w:r w:rsidRPr="007943AE">
              <w:t>12/15/202</w:t>
            </w:r>
            <w:r>
              <w:t>2</w:t>
            </w:r>
          </w:p>
        </w:tc>
      </w:tr>
      <w:tr w:rsidR="00175BB3" w:rsidRPr="007943AE" w14:paraId="323E5BF6" w14:textId="77777777" w:rsidTr="001D69BD">
        <w:tc>
          <w:tcPr>
            <w:tcW w:w="6300" w:type="dxa"/>
            <w:vAlign w:val="center"/>
          </w:tcPr>
          <w:p w14:paraId="4E8ADFEB" w14:textId="7C225615" w:rsidR="00175BB3" w:rsidRPr="007943AE" w:rsidRDefault="00175BB3" w:rsidP="001D69BD">
            <w:pPr>
              <w:ind w:left="0"/>
              <w:jc w:val="left"/>
            </w:pPr>
            <w:r w:rsidRPr="007943AE">
              <w:t xml:space="preserve">Task </w:t>
            </w:r>
            <w:r w:rsidR="00D50637">
              <w:t>P</w:t>
            </w:r>
            <w:r w:rsidRPr="007943AE">
              <w:t xml:space="preserve">.2 Appointment Standards Monitoring- PCP Secret Shopper Survey Report </w:t>
            </w:r>
          </w:p>
        </w:tc>
        <w:tc>
          <w:tcPr>
            <w:tcW w:w="2245" w:type="dxa"/>
            <w:vAlign w:val="center"/>
          </w:tcPr>
          <w:p w14:paraId="40BD1E40" w14:textId="77777777" w:rsidR="00175BB3" w:rsidRPr="007943AE" w:rsidRDefault="00175BB3" w:rsidP="001D69BD">
            <w:pPr>
              <w:ind w:left="0"/>
              <w:jc w:val="left"/>
            </w:pPr>
            <w:r w:rsidRPr="007943AE">
              <w:t>12/15/202</w:t>
            </w:r>
            <w:r>
              <w:t>2</w:t>
            </w:r>
          </w:p>
        </w:tc>
      </w:tr>
      <w:tr w:rsidR="00175BB3" w:rsidRPr="007943AE" w14:paraId="37C4443B" w14:textId="77777777" w:rsidTr="001D69BD">
        <w:tc>
          <w:tcPr>
            <w:tcW w:w="6300" w:type="dxa"/>
            <w:vAlign w:val="center"/>
          </w:tcPr>
          <w:p w14:paraId="1D5AB6A0" w14:textId="4C4D6016" w:rsidR="00175BB3" w:rsidRPr="007943AE" w:rsidRDefault="00175BB3" w:rsidP="001D69BD">
            <w:pPr>
              <w:ind w:left="0"/>
              <w:jc w:val="left"/>
            </w:pPr>
            <w:r w:rsidRPr="007943AE">
              <w:t xml:space="preserve">Task </w:t>
            </w:r>
            <w:r w:rsidR="00D50637">
              <w:t>Q:</w:t>
            </w:r>
            <w:r w:rsidRPr="007943AE">
              <w:t xml:space="preserve"> Encounter Data Validation</w:t>
            </w:r>
          </w:p>
        </w:tc>
        <w:tc>
          <w:tcPr>
            <w:tcW w:w="2245" w:type="dxa"/>
            <w:vAlign w:val="center"/>
          </w:tcPr>
          <w:p w14:paraId="3C1CCBD3" w14:textId="4F6BFA97" w:rsidR="00175BB3" w:rsidRPr="007943AE" w:rsidRDefault="00175BB3" w:rsidP="001D69BD">
            <w:pPr>
              <w:ind w:left="0"/>
              <w:jc w:val="left"/>
            </w:pPr>
            <w:r w:rsidRPr="007943AE">
              <w:t>10/31/202</w:t>
            </w:r>
            <w:r w:rsidR="00D50637">
              <w:t>3</w:t>
            </w:r>
          </w:p>
        </w:tc>
      </w:tr>
    </w:tbl>
    <w:p w14:paraId="2D6B62B5" w14:textId="6CF81356" w:rsidR="007943AE" w:rsidRDefault="007943AE" w:rsidP="00F04482">
      <w:pPr>
        <w:ind w:left="0"/>
      </w:pPr>
    </w:p>
    <w:p w14:paraId="040AAFC6" w14:textId="13D6AC3A" w:rsidR="007943AE" w:rsidRDefault="007943AE" w:rsidP="00F04482">
      <w:pPr>
        <w:ind w:left="0"/>
      </w:pPr>
    </w:p>
    <w:p w14:paraId="2D99D8D4" w14:textId="0F8603EF" w:rsidR="007943AE" w:rsidRDefault="007943AE" w:rsidP="00F04482">
      <w:pPr>
        <w:ind w:left="0"/>
      </w:pPr>
    </w:p>
    <w:p w14:paraId="2351A232" w14:textId="5BF622CF" w:rsidR="007943AE" w:rsidRDefault="007943AE" w:rsidP="00F04482">
      <w:pPr>
        <w:ind w:left="0"/>
      </w:pPr>
    </w:p>
    <w:p w14:paraId="0CA2493A" w14:textId="2BF1F576" w:rsidR="007943AE" w:rsidRDefault="007943AE" w:rsidP="00F04482">
      <w:pPr>
        <w:ind w:left="0"/>
      </w:pPr>
    </w:p>
    <w:p w14:paraId="7C62765F" w14:textId="77777777" w:rsidR="007943AE" w:rsidRDefault="007943AE" w:rsidP="00F04482">
      <w:pPr>
        <w:ind w:left="0"/>
      </w:pPr>
    </w:p>
    <w:p w14:paraId="08D039DF" w14:textId="65F1053D" w:rsidR="001F0153" w:rsidRDefault="001F0153" w:rsidP="00F04482">
      <w:pPr>
        <w:ind w:left="0"/>
      </w:pPr>
    </w:p>
    <w:p w14:paraId="6A62E660" w14:textId="47C18CB4" w:rsidR="001F0153" w:rsidRDefault="001F0153" w:rsidP="00F04482">
      <w:pPr>
        <w:ind w:left="0"/>
      </w:pPr>
    </w:p>
    <w:p w14:paraId="673FBFA3" w14:textId="7B4C1B9F" w:rsidR="001F0153" w:rsidRDefault="001F0153" w:rsidP="00F04482">
      <w:pPr>
        <w:ind w:left="0"/>
      </w:pPr>
    </w:p>
    <w:p w14:paraId="31CC928E" w14:textId="2757F1A0" w:rsidR="001F0153" w:rsidRDefault="001F0153" w:rsidP="00F04482">
      <w:pPr>
        <w:ind w:left="0"/>
      </w:pPr>
    </w:p>
    <w:p w14:paraId="73DD55B9" w14:textId="12E245B7" w:rsidR="001F0153" w:rsidRDefault="001F0153" w:rsidP="00F04482">
      <w:pPr>
        <w:ind w:left="0"/>
      </w:pPr>
    </w:p>
    <w:p w14:paraId="0D993229" w14:textId="5246E5CD" w:rsidR="001F0153" w:rsidRDefault="001F0153" w:rsidP="00F04482">
      <w:pPr>
        <w:ind w:left="0"/>
      </w:pPr>
    </w:p>
    <w:p w14:paraId="69894723" w14:textId="7B0AFE60" w:rsidR="001F0153" w:rsidRDefault="003E62AA" w:rsidP="001F0153">
      <w:pPr>
        <w:pStyle w:val="Heading1"/>
        <w:numPr>
          <w:ilvl w:val="0"/>
          <w:numId w:val="0"/>
        </w:numPr>
      </w:pPr>
      <w:bookmarkStart w:id="2134" w:name="_Toc78547930"/>
      <w:r>
        <w:lastRenderedPageBreak/>
        <w:t>A</w:t>
      </w:r>
      <w:r w:rsidR="001F0153">
        <w:t xml:space="preserve">ppendix </w:t>
      </w:r>
      <w:r w:rsidR="007943AE">
        <w:t>G</w:t>
      </w:r>
      <w:r w:rsidR="001F0153">
        <w:t xml:space="preserve"> – EQRO RFP Glossary Terms</w:t>
      </w:r>
      <w:bookmarkEnd w:id="2134"/>
    </w:p>
    <w:p w14:paraId="1757EB01" w14:textId="7143ADA8" w:rsidR="001F0153" w:rsidRDefault="001F0153" w:rsidP="00F04482">
      <w:pPr>
        <w:ind w:left="0"/>
      </w:pPr>
    </w:p>
    <w:p w14:paraId="4C6A0230" w14:textId="77777777" w:rsidR="001F0153" w:rsidRDefault="001F0153" w:rsidP="00F04482">
      <w:pPr>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6974"/>
      </w:tblGrid>
      <w:tr w:rsidR="001F0153" w:rsidRPr="001F0153" w14:paraId="739A1E86" w14:textId="77777777" w:rsidTr="00F04482">
        <w:trPr>
          <w:trHeight w:val="710"/>
        </w:trPr>
        <w:tc>
          <w:tcPr>
            <w:tcW w:w="2376" w:type="dxa"/>
            <w:vAlign w:val="center"/>
            <w:hideMark/>
          </w:tcPr>
          <w:p w14:paraId="1AF2AF37" w14:textId="77777777" w:rsidR="001F0153" w:rsidRPr="001F0153" w:rsidRDefault="001F0153" w:rsidP="00F04482">
            <w:pPr>
              <w:ind w:left="0"/>
              <w:jc w:val="left"/>
              <w:rPr>
                <w:b/>
                <w:bCs/>
              </w:rPr>
            </w:pPr>
            <w:r w:rsidRPr="001F0153">
              <w:rPr>
                <w:b/>
                <w:bCs/>
              </w:rPr>
              <w:t>EQRO RFP Terms</w:t>
            </w:r>
          </w:p>
        </w:tc>
        <w:tc>
          <w:tcPr>
            <w:tcW w:w="6974" w:type="dxa"/>
            <w:vAlign w:val="center"/>
            <w:hideMark/>
          </w:tcPr>
          <w:p w14:paraId="6B388D85" w14:textId="77777777" w:rsidR="001F0153" w:rsidRPr="001F0153" w:rsidRDefault="001F0153" w:rsidP="00F04482">
            <w:pPr>
              <w:ind w:left="0"/>
              <w:jc w:val="left"/>
              <w:rPr>
                <w:b/>
                <w:bCs/>
              </w:rPr>
            </w:pPr>
            <w:r w:rsidRPr="001F0153">
              <w:rPr>
                <w:b/>
                <w:bCs/>
              </w:rPr>
              <w:t>Definition</w:t>
            </w:r>
          </w:p>
        </w:tc>
      </w:tr>
      <w:tr w:rsidR="001F0153" w:rsidRPr="001F0153" w14:paraId="38329AB4" w14:textId="77777777" w:rsidTr="00F04482">
        <w:trPr>
          <w:trHeight w:val="1160"/>
        </w:trPr>
        <w:tc>
          <w:tcPr>
            <w:tcW w:w="2376" w:type="dxa"/>
            <w:vAlign w:val="center"/>
            <w:hideMark/>
          </w:tcPr>
          <w:p w14:paraId="7A91FA94" w14:textId="77777777" w:rsidR="001F0153" w:rsidRPr="001F0153" w:rsidRDefault="001F0153" w:rsidP="00F04482">
            <w:pPr>
              <w:ind w:left="0"/>
              <w:jc w:val="left"/>
            </w:pPr>
            <w:r w:rsidRPr="001F0153">
              <w:t>Abuse</w:t>
            </w:r>
          </w:p>
        </w:tc>
        <w:tc>
          <w:tcPr>
            <w:tcW w:w="6974" w:type="dxa"/>
            <w:vAlign w:val="center"/>
            <w:hideMark/>
          </w:tcPr>
          <w:p w14:paraId="4D47025D" w14:textId="77777777" w:rsidR="001F0153" w:rsidRPr="001F0153" w:rsidRDefault="001F0153" w:rsidP="00F04482">
            <w:pPr>
              <w:ind w:left="0"/>
              <w:jc w:val="left"/>
            </w:pPr>
            <w:r w:rsidRPr="001F0153">
              <w:t>Provider practices that are inconsistent with sound fiscal, business, or medical practices that result in unnecessary cost to the Medicaid or FAMIS program; or reimbursement for services that are not medically necessary; or fail to meet professionally recognized standards for health care. It also includes member practices that result in unnecessary cost to the Medicaid or FAMIS program.</w:t>
            </w:r>
          </w:p>
        </w:tc>
      </w:tr>
      <w:tr w:rsidR="001F0153" w:rsidRPr="001F0153" w14:paraId="5AAF4C2D" w14:textId="77777777" w:rsidTr="00F04482">
        <w:trPr>
          <w:trHeight w:val="1160"/>
        </w:trPr>
        <w:tc>
          <w:tcPr>
            <w:tcW w:w="2376" w:type="dxa"/>
            <w:vAlign w:val="center"/>
            <w:hideMark/>
          </w:tcPr>
          <w:p w14:paraId="0865BAF8" w14:textId="77777777" w:rsidR="001F0153" w:rsidRPr="001F0153" w:rsidRDefault="001F0153" w:rsidP="00F04482">
            <w:pPr>
              <w:ind w:left="0"/>
              <w:jc w:val="left"/>
            </w:pPr>
            <w:r w:rsidRPr="001F0153">
              <w:t>Access</w:t>
            </w:r>
          </w:p>
        </w:tc>
        <w:tc>
          <w:tcPr>
            <w:tcW w:w="6974" w:type="dxa"/>
            <w:vAlign w:val="center"/>
            <w:hideMark/>
          </w:tcPr>
          <w:p w14:paraId="41C26BD3" w14:textId="59EE31CE" w:rsidR="001F0153" w:rsidRPr="001F0153" w:rsidRDefault="001F0153" w:rsidP="00F04482">
            <w:pPr>
              <w:ind w:left="0"/>
              <w:jc w:val="left"/>
            </w:pPr>
            <w:r w:rsidRPr="001F0153">
              <w:t>As defined in 42 CFR § 438.320, access as it pertains to external quality review, means the timely use of services to achieve optimal outcomes, as evidenced by managed care plans successfully demonstrating and reporting on outcome information for the availability and timeliness elements defined under § 438.68 (Network adequacy standards) and § 438.206 (Availability of services).</w:t>
            </w:r>
          </w:p>
        </w:tc>
      </w:tr>
      <w:tr w:rsidR="001F0153" w:rsidRPr="001F0153" w14:paraId="2ACB1272" w14:textId="77777777" w:rsidTr="00F04482">
        <w:trPr>
          <w:trHeight w:val="1160"/>
        </w:trPr>
        <w:tc>
          <w:tcPr>
            <w:tcW w:w="2376" w:type="dxa"/>
            <w:vAlign w:val="center"/>
            <w:hideMark/>
          </w:tcPr>
          <w:p w14:paraId="120A41FA" w14:textId="77777777" w:rsidR="001F0153" w:rsidRPr="001F0153" w:rsidRDefault="001F0153" w:rsidP="00F04482">
            <w:pPr>
              <w:ind w:left="0"/>
              <w:jc w:val="left"/>
            </w:pPr>
            <w:r w:rsidRPr="001F0153">
              <w:t>Accreditation</w:t>
            </w:r>
          </w:p>
        </w:tc>
        <w:tc>
          <w:tcPr>
            <w:tcW w:w="6974" w:type="dxa"/>
            <w:vAlign w:val="center"/>
            <w:hideMark/>
          </w:tcPr>
          <w:p w14:paraId="2E91CF51" w14:textId="730FD6DE" w:rsidR="001F0153" w:rsidRPr="001F0153" w:rsidRDefault="001F0153" w:rsidP="00F04482">
            <w:pPr>
              <w:ind w:left="0"/>
              <w:jc w:val="left"/>
            </w:pPr>
            <w:r w:rsidRPr="001F0153">
              <w:t>The process of evaluating an organization against a set number of measures of performance, quality, and outcomes by an industry recognized accrediting agency, such as NCQA. The accrediting agency certifies compliance with the criteria, assures quality and integrity, and offers purchasers and members a standard of comparison in evaluating health care organizations.</w:t>
            </w:r>
          </w:p>
        </w:tc>
      </w:tr>
      <w:tr w:rsidR="001F0153" w:rsidRPr="001F0153" w14:paraId="41419C3A" w14:textId="77777777" w:rsidTr="00F04482">
        <w:trPr>
          <w:trHeight w:val="870"/>
        </w:trPr>
        <w:tc>
          <w:tcPr>
            <w:tcW w:w="2376" w:type="dxa"/>
            <w:vAlign w:val="center"/>
            <w:hideMark/>
          </w:tcPr>
          <w:p w14:paraId="4B8F65D9" w14:textId="77777777" w:rsidR="001F0153" w:rsidRPr="001F0153" w:rsidRDefault="001F0153" w:rsidP="00F04482">
            <w:pPr>
              <w:ind w:left="0"/>
              <w:jc w:val="left"/>
            </w:pPr>
            <w:r w:rsidRPr="001F0153">
              <w:t>Action also known as Adverse Action</w:t>
            </w:r>
          </w:p>
        </w:tc>
        <w:tc>
          <w:tcPr>
            <w:tcW w:w="6974" w:type="dxa"/>
            <w:vAlign w:val="center"/>
            <w:hideMark/>
          </w:tcPr>
          <w:p w14:paraId="574305C8" w14:textId="41405375" w:rsidR="001F0153" w:rsidRPr="001F0153" w:rsidRDefault="001F0153" w:rsidP="00F04482">
            <w:pPr>
              <w:ind w:left="0"/>
              <w:jc w:val="left"/>
            </w:pPr>
            <w:r w:rsidRPr="001F0153">
              <w:t>Consistent with 42 C.F.R. § 438.400, action refers to the denial of a service authorization request or the denial of a member’s request to exercise his right under 42 C.F.R. § 438.52(b)</w:t>
            </w:r>
            <w:r w:rsidR="00B23E91">
              <w:t xml:space="preserve"> </w:t>
            </w:r>
            <w:r w:rsidRPr="001F0153">
              <w:t>(2</w:t>
            </w:r>
            <w:proofErr w:type="gramStart"/>
            <w:r w:rsidRPr="001F0153">
              <w:t>)(</w:t>
            </w:r>
            <w:proofErr w:type="gramEnd"/>
            <w:r w:rsidRPr="001F0153">
              <w:t>ii) (described in Section 7.1 of this Contract) to obtain services outside of the network.</w:t>
            </w:r>
          </w:p>
        </w:tc>
      </w:tr>
      <w:tr w:rsidR="001F0153" w:rsidRPr="001F0153" w14:paraId="59F34169" w14:textId="77777777" w:rsidTr="00F04482">
        <w:trPr>
          <w:trHeight w:val="1160"/>
        </w:trPr>
        <w:tc>
          <w:tcPr>
            <w:tcW w:w="2376" w:type="dxa"/>
            <w:vAlign w:val="center"/>
            <w:hideMark/>
          </w:tcPr>
          <w:p w14:paraId="0D133D5B" w14:textId="77777777" w:rsidR="001F0153" w:rsidRPr="001F0153" w:rsidRDefault="001F0153" w:rsidP="00F04482">
            <w:pPr>
              <w:ind w:left="0"/>
              <w:jc w:val="left"/>
            </w:pPr>
            <w:r w:rsidRPr="001F0153">
              <w:t>Actuarially Sound Capitation Rates</w:t>
            </w:r>
          </w:p>
        </w:tc>
        <w:tc>
          <w:tcPr>
            <w:tcW w:w="6974" w:type="dxa"/>
            <w:vAlign w:val="center"/>
            <w:hideMark/>
          </w:tcPr>
          <w:p w14:paraId="36258F32" w14:textId="29DA42B4" w:rsidR="001F0153" w:rsidRPr="001F0153" w:rsidRDefault="001F0153" w:rsidP="00F04482">
            <w:pPr>
              <w:ind w:left="0"/>
              <w:jc w:val="left"/>
            </w:pPr>
            <w:r w:rsidRPr="001F0153">
              <w:t>As defined in 42 CFR § 438.4(a), Actuarially sound capitation rates are projected to provide for all reasonable, appropriate, and attainable costs that are required under the terms of the contract and for the operation of the MCO for the time period and the population covered under the terms of the contract, and such capitation rates are developed in accordance with the requirements in paragraph 438.4(b) of this section.</w:t>
            </w:r>
          </w:p>
        </w:tc>
      </w:tr>
      <w:tr w:rsidR="001F0153" w:rsidRPr="001F0153" w14:paraId="623160AA" w14:textId="77777777" w:rsidTr="00F04482">
        <w:trPr>
          <w:trHeight w:val="870"/>
        </w:trPr>
        <w:tc>
          <w:tcPr>
            <w:tcW w:w="2376" w:type="dxa"/>
            <w:vAlign w:val="center"/>
            <w:hideMark/>
          </w:tcPr>
          <w:p w14:paraId="64214796" w14:textId="77777777" w:rsidR="001F0153" w:rsidRPr="001F0153" w:rsidRDefault="001F0153" w:rsidP="00F04482">
            <w:pPr>
              <w:ind w:left="0"/>
              <w:jc w:val="left"/>
            </w:pPr>
            <w:r w:rsidRPr="001F0153">
              <w:t>Actuary</w:t>
            </w:r>
          </w:p>
        </w:tc>
        <w:tc>
          <w:tcPr>
            <w:tcW w:w="6974" w:type="dxa"/>
            <w:vAlign w:val="center"/>
            <w:hideMark/>
          </w:tcPr>
          <w:p w14:paraId="6BC43BA7" w14:textId="2A6FA194" w:rsidR="001F0153" w:rsidRPr="001F0153" w:rsidRDefault="002D5D5A" w:rsidP="00F04482">
            <w:pPr>
              <w:ind w:left="0"/>
              <w:jc w:val="left"/>
            </w:pPr>
            <w:r>
              <w:t>A</w:t>
            </w:r>
            <w:r w:rsidR="001F0153" w:rsidRPr="001F0153">
              <w:t>n individual who meets the qualification standards established by the American Academy of Actuaries for an actuary and follows the practice standards established by the Actuarial Standards Board; also refers to an individual who is acting on behalf of the State when used in reference to the development and certification of capitation rates</w:t>
            </w:r>
            <w:r w:rsidR="0024373F">
              <w:t>.</w:t>
            </w:r>
          </w:p>
        </w:tc>
      </w:tr>
      <w:tr w:rsidR="001F0153" w:rsidRPr="001F0153" w14:paraId="5AAB1792" w14:textId="77777777" w:rsidTr="00F04482">
        <w:trPr>
          <w:trHeight w:val="580"/>
        </w:trPr>
        <w:tc>
          <w:tcPr>
            <w:tcW w:w="2376" w:type="dxa"/>
            <w:vAlign w:val="center"/>
            <w:hideMark/>
          </w:tcPr>
          <w:p w14:paraId="1B564249" w14:textId="77777777" w:rsidR="001F0153" w:rsidRPr="001F0153" w:rsidRDefault="001F0153" w:rsidP="00F04482">
            <w:pPr>
              <w:ind w:left="0"/>
              <w:jc w:val="left"/>
            </w:pPr>
            <w:r w:rsidRPr="001F0153">
              <w:t>Acute Care</w:t>
            </w:r>
          </w:p>
        </w:tc>
        <w:tc>
          <w:tcPr>
            <w:tcW w:w="6974" w:type="dxa"/>
            <w:vAlign w:val="center"/>
            <w:hideMark/>
          </w:tcPr>
          <w:p w14:paraId="5739ACE8" w14:textId="611C9A9F" w:rsidR="001F0153" w:rsidRPr="001F0153" w:rsidRDefault="001F0153" w:rsidP="00F04482">
            <w:pPr>
              <w:ind w:left="0"/>
              <w:jc w:val="left"/>
            </w:pPr>
            <w:r w:rsidRPr="001F0153">
              <w:t>Preventive care, primary care, and other inpatient and outpatient medical and behavioral health care provided under the direction of a physician for a condition having a relatively short duration.</w:t>
            </w:r>
          </w:p>
        </w:tc>
      </w:tr>
      <w:tr w:rsidR="001F0153" w:rsidRPr="001F0153" w14:paraId="53574F63" w14:textId="77777777" w:rsidTr="00F04482">
        <w:trPr>
          <w:trHeight w:val="2320"/>
        </w:trPr>
        <w:tc>
          <w:tcPr>
            <w:tcW w:w="2376" w:type="dxa"/>
            <w:vAlign w:val="center"/>
            <w:hideMark/>
          </w:tcPr>
          <w:p w14:paraId="70B42D54" w14:textId="77777777" w:rsidR="001F0153" w:rsidRPr="001F0153" w:rsidRDefault="001F0153" w:rsidP="00F04482">
            <w:pPr>
              <w:ind w:left="0"/>
              <w:jc w:val="left"/>
            </w:pPr>
            <w:r w:rsidRPr="001F0153">
              <w:t>Addiction and Recovery Treatment Services</w:t>
            </w:r>
          </w:p>
        </w:tc>
        <w:tc>
          <w:tcPr>
            <w:tcW w:w="6974" w:type="dxa"/>
            <w:vAlign w:val="center"/>
            <w:hideMark/>
          </w:tcPr>
          <w:p w14:paraId="4B3BE1EE" w14:textId="7036FE65" w:rsidR="001F0153" w:rsidRPr="001F0153" w:rsidRDefault="001F0153" w:rsidP="00F04482">
            <w:pPr>
              <w:ind w:left="0"/>
              <w:jc w:val="left"/>
            </w:pPr>
            <w:r w:rsidRPr="001F0153">
              <w:t>(ARTS) – A comprehensive continuum of addiction and recovery treatment services based on the American Society of Addiction Medicine (ASAM) Patient Placement Criteria. This includes  (</w:t>
            </w:r>
            <w:proofErr w:type="spellStart"/>
            <w:r w:rsidRPr="001F0153">
              <w:t>i</w:t>
            </w:r>
            <w:proofErr w:type="spellEnd"/>
            <w:r w:rsidRPr="001F0153">
              <w:t>) inpatient services to include withdrawal management services; (ii) residential treatment services; (iii) partial hospitalization; (iv) intensive outpatient treatment; (v) outpatient treatment including Medication Assisted Treatment (MAT); (vi) substance abuse case management; (vii) opioid treatment services; and (viii) peer recovery support services. Providers will be credentialed and trained to deliver these services consistent with ASAM’s published criteria and the Department’s medical necessity criteria and using evidence-based best practices including Screening, Brief Intervention and Referral to Treatment (SBIRT) and Medication Assisted Treatment (MAT).</w:t>
            </w:r>
          </w:p>
        </w:tc>
      </w:tr>
      <w:tr w:rsidR="001F0153" w:rsidRPr="001F0153" w14:paraId="7C679039" w14:textId="77777777" w:rsidTr="00F04482">
        <w:trPr>
          <w:trHeight w:val="1160"/>
        </w:trPr>
        <w:tc>
          <w:tcPr>
            <w:tcW w:w="2376" w:type="dxa"/>
            <w:vAlign w:val="center"/>
            <w:hideMark/>
          </w:tcPr>
          <w:p w14:paraId="578D6055" w14:textId="77777777" w:rsidR="001F0153" w:rsidRPr="001F0153" w:rsidRDefault="001F0153" w:rsidP="00F04482">
            <w:pPr>
              <w:ind w:left="0"/>
              <w:jc w:val="left"/>
            </w:pPr>
            <w:r w:rsidRPr="001F0153">
              <w:lastRenderedPageBreak/>
              <w:t>Administrative Dismissal</w:t>
            </w:r>
          </w:p>
        </w:tc>
        <w:tc>
          <w:tcPr>
            <w:tcW w:w="6974" w:type="dxa"/>
            <w:vAlign w:val="center"/>
            <w:hideMark/>
          </w:tcPr>
          <w:p w14:paraId="65B56EC6" w14:textId="5AAFA938" w:rsidR="001F0153" w:rsidRPr="001F0153" w:rsidRDefault="001F0153" w:rsidP="00F04482">
            <w:pPr>
              <w:ind w:left="0"/>
              <w:jc w:val="left"/>
            </w:pPr>
            <w:r w:rsidRPr="001F0153">
              <w:t>1) A DMAS provider appeal dismissal that requires only the issuance of an informal appeal decision with appeal rights but does not require the submission of a case summary or any further informal appeal proceedings; or 2) A member appeal dismissal made on various grounds, such as lack of a signed authorized representative form or the lack of a final adverse action from the Contractor.</w:t>
            </w:r>
          </w:p>
        </w:tc>
      </w:tr>
      <w:tr w:rsidR="001F0153" w:rsidRPr="001F0153" w14:paraId="60A7F5AC" w14:textId="77777777" w:rsidTr="00F04482">
        <w:trPr>
          <w:trHeight w:val="870"/>
        </w:trPr>
        <w:tc>
          <w:tcPr>
            <w:tcW w:w="2376" w:type="dxa"/>
            <w:vAlign w:val="center"/>
            <w:hideMark/>
          </w:tcPr>
          <w:p w14:paraId="2C14C2EF" w14:textId="77777777" w:rsidR="001F0153" w:rsidRPr="001F0153" w:rsidRDefault="001F0153" w:rsidP="00F04482">
            <w:pPr>
              <w:ind w:left="0"/>
              <w:jc w:val="left"/>
            </w:pPr>
            <w:r w:rsidRPr="001F0153">
              <w:t>Adoption Assistance</w:t>
            </w:r>
          </w:p>
        </w:tc>
        <w:tc>
          <w:tcPr>
            <w:tcW w:w="6974" w:type="dxa"/>
            <w:vAlign w:val="center"/>
            <w:hideMark/>
          </w:tcPr>
          <w:p w14:paraId="338717C7" w14:textId="27B74450" w:rsidR="001F0153" w:rsidRPr="001F0153" w:rsidRDefault="001F0153" w:rsidP="00F04482">
            <w:pPr>
              <w:ind w:left="0"/>
              <w:jc w:val="left"/>
            </w:pPr>
            <w:r w:rsidRPr="001F0153">
              <w:t>A social services program, under Title XX of the Social Security Act, that provides the adoptive parents with the necessary assistance to adopt and care for the child who has special needs and who meets eligibility criteria. It is not intended to cover the full cost of raising the child. Rather, it supplements the resources of the adoptive parents.</w:t>
            </w:r>
          </w:p>
        </w:tc>
      </w:tr>
      <w:tr w:rsidR="001F0153" w:rsidRPr="001F0153" w14:paraId="7798F004" w14:textId="77777777" w:rsidTr="00F04482">
        <w:trPr>
          <w:trHeight w:val="580"/>
        </w:trPr>
        <w:tc>
          <w:tcPr>
            <w:tcW w:w="2376" w:type="dxa"/>
            <w:vAlign w:val="center"/>
            <w:hideMark/>
          </w:tcPr>
          <w:p w14:paraId="2688B329" w14:textId="77777777" w:rsidR="001F0153" w:rsidRPr="001F0153" w:rsidRDefault="001F0153" w:rsidP="00F04482">
            <w:pPr>
              <w:ind w:left="0"/>
              <w:jc w:val="left"/>
            </w:pPr>
            <w:r w:rsidRPr="001F0153">
              <w:t>Adverse Action</w:t>
            </w:r>
          </w:p>
        </w:tc>
        <w:tc>
          <w:tcPr>
            <w:tcW w:w="6974" w:type="dxa"/>
            <w:vAlign w:val="center"/>
            <w:hideMark/>
          </w:tcPr>
          <w:p w14:paraId="654DE00B" w14:textId="4D23C56C" w:rsidR="001F0153" w:rsidRPr="001F0153" w:rsidRDefault="001F0153" w:rsidP="00F04482">
            <w:pPr>
              <w:ind w:left="0"/>
              <w:jc w:val="left"/>
            </w:pPr>
            <w:r w:rsidRPr="001F0153">
              <w:t>For providers that have already rendered a service, a denial in whole or in part, of a service authorization; or the denial, in whole or in part, of payment for a service.</w:t>
            </w:r>
          </w:p>
        </w:tc>
      </w:tr>
      <w:tr w:rsidR="001F0153" w:rsidRPr="001F0153" w14:paraId="68D43651" w14:textId="77777777" w:rsidTr="00F04482">
        <w:trPr>
          <w:trHeight w:val="2610"/>
        </w:trPr>
        <w:tc>
          <w:tcPr>
            <w:tcW w:w="2376" w:type="dxa"/>
            <w:vAlign w:val="center"/>
            <w:hideMark/>
          </w:tcPr>
          <w:p w14:paraId="413CCA7B" w14:textId="77777777" w:rsidR="001F0153" w:rsidRPr="001F0153" w:rsidRDefault="001F0153" w:rsidP="00F04482">
            <w:pPr>
              <w:ind w:left="0"/>
              <w:jc w:val="left"/>
            </w:pPr>
            <w:r w:rsidRPr="001F0153">
              <w:t>Adverse Benefit Determination</w:t>
            </w:r>
          </w:p>
        </w:tc>
        <w:tc>
          <w:tcPr>
            <w:tcW w:w="6974" w:type="dxa"/>
            <w:vAlign w:val="center"/>
            <w:hideMark/>
          </w:tcPr>
          <w:p w14:paraId="5430A26E" w14:textId="4728633F" w:rsidR="001F0153" w:rsidRPr="001F0153" w:rsidRDefault="001F0153" w:rsidP="00F04482">
            <w:pPr>
              <w:ind w:left="0"/>
              <w:jc w:val="left"/>
            </w:pPr>
            <w:r w:rsidRPr="001F0153">
              <w:t>For members, pursuant to 42 C.F. R. § 438.400, any of the following  (</w:t>
            </w:r>
            <w:proofErr w:type="spellStart"/>
            <w:r w:rsidRPr="001F0153">
              <w:t>i</w:t>
            </w:r>
            <w:proofErr w:type="spellEnd"/>
            <w:r w:rsidRPr="001F0153">
              <w:t>) The denial or limited authorization of a requested service, including determinations based on the type or level of service, requirements for medical necessity, appropriateness, setting, or effectiveness of a covered benefit; (ii) the reduction, suspension, or termination of a previously authorized service; (iii) the denial, in whole or in part, of payment for a service; (iv) The failure to provide services in a timely manner, as defined by the State; (v) the failure of an MCO to act within the timeframes provided in §438.408(b)(1) and (2) regarding the standard resolution of grievances and appeals; (vi) for a resident of a rural area with only one MCO, the denial of a member’s request to exercise his or her right, under §438.52(b)(2)(ii), to obtain services outside the network; (vii) the denial of a member’s request to dispute a financial liability, including cost sharing, copayments, premiums, deductibles, coinsurance, and other member financial liabilities.</w:t>
            </w:r>
          </w:p>
        </w:tc>
      </w:tr>
      <w:tr w:rsidR="001F0153" w:rsidRPr="001F0153" w14:paraId="4890943F" w14:textId="77777777" w:rsidTr="00F04482">
        <w:trPr>
          <w:trHeight w:val="1160"/>
        </w:trPr>
        <w:tc>
          <w:tcPr>
            <w:tcW w:w="2376" w:type="dxa"/>
            <w:vAlign w:val="center"/>
            <w:hideMark/>
          </w:tcPr>
          <w:p w14:paraId="3034B1E5" w14:textId="77777777" w:rsidR="001F0153" w:rsidRPr="001F0153" w:rsidRDefault="001F0153" w:rsidP="00F04482">
            <w:pPr>
              <w:ind w:left="0"/>
              <w:jc w:val="left"/>
            </w:pPr>
            <w:r w:rsidRPr="001F0153">
              <w:t>All Payers Claim Database</w:t>
            </w:r>
          </w:p>
        </w:tc>
        <w:tc>
          <w:tcPr>
            <w:tcW w:w="6974" w:type="dxa"/>
            <w:vAlign w:val="center"/>
            <w:hideMark/>
          </w:tcPr>
          <w:p w14:paraId="70996A51" w14:textId="1CB810C7" w:rsidR="001F0153" w:rsidRPr="001F0153" w:rsidRDefault="001F0153" w:rsidP="00F04482">
            <w:pPr>
              <w:ind w:left="0"/>
              <w:jc w:val="left"/>
            </w:pPr>
            <w:r w:rsidRPr="001F0153">
              <w:t>Established by the Virginia General Assembly to facilitate data- driven, evidence-based improvements in access, quality, and cost of health care and to promote and improve the public health through the understanding of health care expenditure patterns and operation and performance of the health care system as provided by Virginia Code § 32.1- 276.71</w:t>
            </w:r>
          </w:p>
        </w:tc>
      </w:tr>
      <w:tr w:rsidR="001F0153" w:rsidRPr="001F0153" w14:paraId="4336FABE" w14:textId="77777777" w:rsidTr="00F04482">
        <w:trPr>
          <w:trHeight w:val="870"/>
        </w:trPr>
        <w:tc>
          <w:tcPr>
            <w:tcW w:w="2376" w:type="dxa"/>
            <w:vAlign w:val="center"/>
            <w:hideMark/>
          </w:tcPr>
          <w:p w14:paraId="6D94013C" w14:textId="77777777" w:rsidR="001F0153" w:rsidRPr="001F0153" w:rsidRDefault="001F0153" w:rsidP="00F04482">
            <w:pPr>
              <w:ind w:left="0"/>
              <w:jc w:val="left"/>
            </w:pPr>
            <w:r w:rsidRPr="001F0153">
              <w:t>Alternate Formats</w:t>
            </w:r>
          </w:p>
        </w:tc>
        <w:tc>
          <w:tcPr>
            <w:tcW w:w="6974" w:type="dxa"/>
            <w:vAlign w:val="center"/>
            <w:hideMark/>
          </w:tcPr>
          <w:p w14:paraId="62005E85" w14:textId="10C2A533" w:rsidR="001F0153" w:rsidRPr="001F0153" w:rsidRDefault="001F0153" w:rsidP="00F04482">
            <w:pPr>
              <w:ind w:left="0"/>
              <w:jc w:val="left"/>
            </w:pPr>
            <w:r w:rsidRPr="001F0153">
              <w:t>Provision of enrollee information in a format that takes into consideration the special needs of those who, for example, are visually impaired or have limited reading proficiency. Examples of Alternate Formats shall include, but not be limited to, braille, large font, audio tape, video tape, and information read aloud to an enrollee.</w:t>
            </w:r>
          </w:p>
        </w:tc>
      </w:tr>
      <w:tr w:rsidR="001F0153" w:rsidRPr="001F0153" w14:paraId="655BC472" w14:textId="77777777" w:rsidTr="00F04482">
        <w:trPr>
          <w:trHeight w:val="290"/>
        </w:trPr>
        <w:tc>
          <w:tcPr>
            <w:tcW w:w="2376" w:type="dxa"/>
            <w:vAlign w:val="center"/>
            <w:hideMark/>
          </w:tcPr>
          <w:p w14:paraId="2F3E307A" w14:textId="77777777" w:rsidR="001F0153" w:rsidRPr="001F0153" w:rsidRDefault="001F0153" w:rsidP="00F04482">
            <w:pPr>
              <w:ind w:left="0"/>
              <w:jc w:val="left"/>
            </w:pPr>
            <w:r w:rsidRPr="001F0153">
              <w:t>Ameliorate</w:t>
            </w:r>
          </w:p>
        </w:tc>
        <w:tc>
          <w:tcPr>
            <w:tcW w:w="6974" w:type="dxa"/>
            <w:vAlign w:val="center"/>
            <w:hideMark/>
          </w:tcPr>
          <w:p w14:paraId="7FD68FE8" w14:textId="16CD7CCF" w:rsidR="001F0153" w:rsidRPr="001F0153" w:rsidRDefault="001F0153" w:rsidP="00F04482">
            <w:pPr>
              <w:ind w:left="0"/>
              <w:jc w:val="left"/>
            </w:pPr>
            <w:r w:rsidRPr="001F0153">
              <w:t>To improve a condition or to prevent a condition from getting worse.</w:t>
            </w:r>
          </w:p>
        </w:tc>
      </w:tr>
      <w:tr w:rsidR="001F0153" w:rsidRPr="001F0153" w14:paraId="3E16E41A" w14:textId="77777777" w:rsidTr="00F04482">
        <w:trPr>
          <w:trHeight w:val="870"/>
        </w:trPr>
        <w:tc>
          <w:tcPr>
            <w:tcW w:w="2376" w:type="dxa"/>
            <w:vAlign w:val="center"/>
            <w:hideMark/>
          </w:tcPr>
          <w:p w14:paraId="0C8C2B59" w14:textId="77777777" w:rsidR="001F0153" w:rsidRPr="001F0153" w:rsidRDefault="001F0153" w:rsidP="00F04482">
            <w:pPr>
              <w:ind w:left="0"/>
              <w:jc w:val="left"/>
            </w:pPr>
            <w:r w:rsidRPr="001F0153">
              <w:t>Annually</w:t>
            </w:r>
          </w:p>
        </w:tc>
        <w:tc>
          <w:tcPr>
            <w:tcW w:w="6974" w:type="dxa"/>
            <w:vAlign w:val="center"/>
            <w:hideMark/>
          </w:tcPr>
          <w:p w14:paraId="7867B851" w14:textId="68BB4079" w:rsidR="001F0153" w:rsidRPr="001F0153" w:rsidRDefault="001F0153" w:rsidP="00F04482">
            <w:pPr>
              <w:ind w:left="0"/>
              <w:jc w:val="left"/>
            </w:pPr>
            <w:r w:rsidRPr="001F0153">
              <w:t>For the purposes of contract reporting requirements, annually shall be defined as 11:59PM on September 30th immediately following the effective Contract date and/or effective Contract renewal date, unless otherwise specified in the Contract or Managed Care Technical Manual.</w:t>
            </w:r>
          </w:p>
        </w:tc>
      </w:tr>
      <w:tr w:rsidR="001F0153" w:rsidRPr="001F0153" w14:paraId="5594F7F7" w14:textId="77777777" w:rsidTr="00F04482">
        <w:trPr>
          <w:trHeight w:val="2900"/>
        </w:trPr>
        <w:tc>
          <w:tcPr>
            <w:tcW w:w="2376" w:type="dxa"/>
            <w:vAlign w:val="center"/>
            <w:hideMark/>
          </w:tcPr>
          <w:p w14:paraId="0F3989D9" w14:textId="77777777" w:rsidR="001F0153" w:rsidRPr="001F0153" w:rsidRDefault="001F0153" w:rsidP="00F04482">
            <w:pPr>
              <w:ind w:left="0"/>
              <w:jc w:val="left"/>
            </w:pPr>
            <w:r w:rsidRPr="001F0153">
              <w:t>Appeal</w:t>
            </w:r>
          </w:p>
        </w:tc>
        <w:tc>
          <w:tcPr>
            <w:tcW w:w="6974" w:type="dxa"/>
            <w:vAlign w:val="center"/>
            <w:hideMark/>
          </w:tcPr>
          <w:p w14:paraId="2D69F97D" w14:textId="0D68FF74" w:rsidR="001F0153" w:rsidRPr="001F0153" w:rsidRDefault="001F0153" w:rsidP="00F04482">
            <w:pPr>
              <w:ind w:left="0"/>
              <w:jc w:val="left"/>
            </w:pPr>
            <w:r w:rsidRPr="001F0153">
              <w:t xml:space="preserve">1) For members, in accordance with 42 CFR § 438.400, is a request to DMAS for a State fair hearing of a Contractor’s internal appeal decision to uphold the Contractor’s adverse benefit determination. After a member exhausts the Contractor’s one-step internal appeal process, the member may appeal to DMAS. Member appeals to DMAS shall be conducted in accordance with regulations at 42 CFR§§ 431 Subpart E and 12 VAC 30- 110-10 through 12 VAC 30-110-370; or 2) For providers, is a request made by a provider (in-network or out-of-network) to review the Contractor’s reconsideration decision in accordance with the statutes and regulations governing the Virginia Medicaid appeal process. After a provider exhausts the Contractor’s reconsideration process, Virginia Medicaid affords the provider the right to two administrative levels of appeal (informal appeal and formal appeal) with DMAS in accordance with the Virginia Administrative </w:t>
            </w:r>
            <w:r w:rsidRPr="001F0153">
              <w:lastRenderedPageBreak/>
              <w:t>Process Act, Code of Virginia § 2.2-4000 et seq., and Virginia Medicaid’s provider appeal regulations, 12 VAC 30-20-500 et seq.</w:t>
            </w:r>
          </w:p>
        </w:tc>
      </w:tr>
      <w:tr w:rsidR="001F0153" w:rsidRPr="001F0153" w14:paraId="401BFD60" w14:textId="77777777" w:rsidTr="00F04482">
        <w:trPr>
          <w:trHeight w:val="870"/>
        </w:trPr>
        <w:tc>
          <w:tcPr>
            <w:tcW w:w="2376" w:type="dxa"/>
            <w:vAlign w:val="center"/>
            <w:hideMark/>
          </w:tcPr>
          <w:p w14:paraId="4EF9AA7A" w14:textId="77777777" w:rsidR="001F0153" w:rsidRPr="001F0153" w:rsidRDefault="001F0153" w:rsidP="00F04482">
            <w:pPr>
              <w:ind w:left="0"/>
              <w:jc w:val="left"/>
            </w:pPr>
            <w:r w:rsidRPr="001F0153">
              <w:lastRenderedPageBreak/>
              <w:t>Assess</w:t>
            </w:r>
          </w:p>
        </w:tc>
        <w:tc>
          <w:tcPr>
            <w:tcW w:w="6974" w:type="dxa"/>
            <w:vAlign w:val="center"/>
            <w:hideMark/>
          </w:tcPr>
          <w:p w14:paraId="5B0DEBCD" w14:textId="01B945ED" w:rsidR="001F0153" w:rsidRPr="001F0153" w:rsidRDefault="001F0153" w:rsidP="00F04482">
            <w:pPr>
              <w:ind w:left="0"/>
              <w:jc w:val="left"/>
            </w:pPr>
            <w:r w:rsidRPr="001F0153">
              <w:t>To evaluate an individual’s condition, including social supports, health status, functional status, psychosocial history, and environment. Information is collected from the individual, family, significant others, and medical professionals, as well as the assessor’s observation of the individual.</w:t>
            </w:r>
          </w:p>
        </w:tc>
      </w:tr>
      <w:tr w:rsidR="001F0153" w:rsidRPr="001F0153" w14:paraId="232DE2CF" w14:textId="77777777" w:rsidTr="00F04482">
        <w:trPr>
          <w:trHeight w:val="1160"/>
        </w:trPr>
        <w:tc>
          <w:tcPr>
            <w:tcW w:w="2376" w:type="dxa"/>
            <w:vAlign w:val="center"/>
            <w:hideMark/>
          </w:tcPr>
          <w:p w14:paraId="0CD426EB" w14:textId="77777777" w:rsidR="001F0153" w:rsidRPr="001F0153" w:rsidRDefault="001F0153" w:rsidP="00F04482">
            <w:pPr>
              <w:ind w:left="0"/>
              <w:jc w:val="left"/>
            </w:pPr>
            <w:r w:rsidRPr="001F0153">
              <w:t>Assessment</w:t>
            </w:r>
          </w:p>
        </w:tc>
        <w:tc>
          <w:tcPr>
            <w:tcW w:w="6974" w:type="dxa"/>
            <w:vAlign w:val="center"/>
            <w:hideMark/>
          </w:tcPr>
          <w:p w14:paraId="41E5AD15" w14:textId="78206B21" w:rsidR="001F0153" w:rsidRPr="001F0153" w:rsidRDefault="001F0153" w:rsidP="00F04482">
            <w:pPr>
              <w:ind w:left="0"/>
              <w:jc w:val="left"/>
            </w:pPr>
            <w:r w:rsidRPr="001F0153">
              <w:t>The Contractor’s appraisal and evaluation of its members to determine level of health and necessary interventions as may be appropriate. A successful assessment is considered a contact made by the health plan which assesses all health care needs, interventions received, and any additional services or referral needs. The health plan must submit the assessment procedures plan and a copy of the assessment tool annually to the Department.</w:t>
            </w:r>
          </w:p>
        </w:tc>
      </w:tr>
      <w:tr w:rsidR="001F0153" w:rsidRPr="001F0153" w14:paraId="293B71ED" w14:textId="77777777" w:rsidTr="00F04482">
        <w:trPr>
          <w:trHeight w:val="580"/>
        </w:trPr>
        <w:tc>
          <w:tcPr>
            <w:tcW w:w="2376" w:type="dxa"/>
            <w:vAlign w:val="center"/>
            <w:hideMark/>
          </w:tcPr>
          <w:p w14:paraId="3262F36B" w14:textId="77777777" w:rsidR="001F0153" w:rsidRPr="001F0153" w:rsidRDefault="001F0153" w:rsidP="00F04482">
            <w:pPr>
              <w:ind w:left="0"/>
              <w:jc w:val="left"/>
            </w:pPr>
            <w:r w:rsidRPr="001F0153">
              <w:t>Audit</w:t>
            </w:r>
          </w:p>
        </w:tc>
        <w:tc>
          <w:tcPr>
            <w:tcW w:w="6974" w:type="dxa"/>
            <w:vAlign w:val="center"/>
            <w:hideMark/>
          </w:tcPr>
          <w:p w14:paraId="19213002" w14:textId="363B447E" w:rsidR="001F0153" w:rsidRPr="001F0153" w:rsidRDefault="001F0153" w:rsidP="00F04482">
            <w:pPr>
              <w:ind w:left="0"/>
              <w:jc w:val="left"/>
            </w:pPr>
            <w:r w:rsidRPr="001F0153">
              <w:t>A formal review of compliance with a particular set of internal (e.g., policies and procedures) or external (e.g., laws and regulations) standards used as base measures.</w:t>
            </w:r>
          </w:p>
        </w:tc>
      </w:tr>
      <w:tr w:rsidR="001F0153" w:rsidRPr="001F0153" w14:paraId="4AB64147" w14:textId="77777777" w:rsidTr="00F04482">
        <w:trPr>
          <w:trHeight w:val="290"/>
        </w:trPr>
        <w:tc>
          <w:tcPr>
            <w:tcW w:w="2376" w:type="dxa"/>
            <w:vAlign w:val="center"/>
            <w:hideMark/>
          </w:tcPr>
          <w:p w14:paraId="688E6996" w14:textId="77777777" w:rsidR="001F0153" w:rsidRPr="001F0153" w:rsidRDefault="001F0153" w:rsidP="00F04482">
            <w:pPr>
              <w:ind w:left="0"/>
              <w:jc w:val="left"/>
            </w:pPr>
            <w:r w:rsidRPr="001F0153">
              <w:t>Balance Billing</w:t>
            </w:r>
          </w:p>
        </w:tc>
        <w:tc>
          <w:tcPr>
            <w:tcW w:w="6974" w:type="dxa"/>
            <w:vAlign w:val="center"/>
            <w:hideMark/>
          </w:tcPr>
          <w:p w14:paraId="3A758D30" w14:textId="69AE7D9B" w:rsidR="001F0153" w:rsidRPr="001F0153" w:rsidRDefault="001F0153" w:rsidP="00F04482">
            <w:pPr>
              <w:ind w:left="0"/>
              <w:jc w:val="left"/>
            </w:pPr>
            <w:r w:rsidRPr="001F0153">
              <w:t>When a provider bills a Medicaid enrollee for the difference between the provider’s charge and the allowed amount.</w:t>
            </w:r>
          </w:p>
        </w:tc>
      </w:tr>
      <w:tr w:rsidR="001F0153" w:rsidRPr="001F0153" w14:paraId="47AC80E0" w14:textId="77777777" w:rsidTr="00F04482">
        <w:trPr>
          <w:trHeight w:val="870"/>
        </w:trPr>
        <w:tc>
          <w:tcPr>
            <w:tcW w:w="2376" w:type="dxa"/>
            <w:vAlign w:val="center"/>
            <w:hideMark/>
          </w:tcPr>
          <w:p w14:paraId="4CF32EA3" w14:textId="77777777" w:rsidR="001F0153" w:rsidRPr="001F0153" w:rsidRDefault="001F0153" w:rsidP="00F04482">
            <w:pPr>
              <w:ind w:left="0"/>
              <w:jc w:val="left"/>
            </w:pPr>
            <w:r w:rsidRPr="001F0153">
              <w:t>Balanced Budget Act</w:t>
            </w:r>
          </w:p>
        </w:tc>
        <w:tc>
          <w:tcPr>
            <w:tcW w:w="6974" w:type="dxa"/>
            <w:vAlign w:val="center"/>
            <w:hideMark/>
          </w:tcPr>
          <w:p w14:paraId="285107FF" w14:textId="62F3AAE3" w:rsidR="001F0153" w:rsidRPr="001F0153" w:rsidRDefault="001F0153" w:rsidP="00F04482">
            <w:pPr>
              <w:ind w:left="0"/>
              <w:jc w:val="left"/>
            </w:pPr>
            <w:r w:rsidRPr="001F0153">
              <w:t>Refers to the Balanced Budget Act (BBA) of 1997; final rule issued June 14, 2002; effective August 13, 2002. The BBA is the comprehensive revision to Federal statutes governing all aspects of Medicaid managed care programs as set forth in section 1932 of the Social Security Act and Title 42 Code of Federal Regulations (CFR) Part 438 et seq.</w:t>
            </w:r>
          </w:p>
        </w:tc>
      </w:tr>
      <w:tr w:rsidR="001F0153" w:rsidRPr="001F0153" w14:paraId="60BE5D00" w14:textId="77777777" w:rsidTr="00F04482">
        <w:trPr>
          <w:trHeight w:val="2320"/>
        </w:trPr>
        <w:tc>
          <w:tcPr>
            <w:tcW w:w="2376" w:type="dxa"/>
            <w:vAlign w:val="center"/>
            <w:hideMark/>
          </w:tcPr>
          <w:p w14:paraId="3FD8F6E7" w14:textId="77777777" w:rsidR="001F0153" w:rsidRPr="001F0153" w:rsidRDefault="001F0153" w:rsidP="00F04482">
            <w:pPr>
              <w:ind w:left="0"/>
              <w:jc w:val="left"/>
            </w:pPr>
            <w:r w:rsidRPr="001F0153">
              <w:t>Behavioral Health and Substance Abuse Treatment Services (BHS)</w:t>
            </w:r>
          </w:p>
        </w:tc>
        <w:tc>
          <w:tcPr>
            <w:tcW w:w="6974" w:type="dxa"/>
            <w:vAlign w:val="center"/>
            <w:hideMark/>
          </w:tcPr>
          <w:p w14:paraId="0184DA7B" w14:textId="47BF5108" w:rsidR="001F0153" w:rsidRPr="001F0153" w:rsidRDefault="001F0153" w:rsidP="00F04482">
            <w:pPr>
              <w:ind w:left="0"/>
              <w:jc w:val="left"/>
            </w:pPr>
            <w:r w:rsidRPr="001F0153">
              <w:t>An array of therapeutic and rehabilitation services provided in inpatient and outpatient psychiatric and community mental health settings to diagnose, prevent, correct, or minimize the adverse effect of a psychiatric or substance abuse disorder. Under this contract, the Department categorizes BHS as traditional and non-traditional services. Traditional Behavioral Health &amp; Substance Abuse Treatment Services are defined as inpatient and outpatient behavioral health and substance abuse treatment services, including care coordination services that are covered by the Contractor under the terms of this contract. Non-Traditional Behavioral Health &amp; Substance Abuse Treatment Services are defined as the subset of community mental health and rehabilitation services that are covered by the Department or its designee in accordance with the Department’s established criteria and guidelines.</w:t>
            </w:r>
          </w:p>
        </w:tc>
      </w:tr>
      <w:tr w:rsidR="001F0153" w:rsidRPr="001F0153" w14:paraId="3C54AC8B" w14:textId="77777777" w:rsidTr="00F04482">
        <w:trPr>
          <w:trHeight w:val="1160"/>
        </w:trPr>
        <w:tc>
          <w:tcPr>
            <w:tcW w:w="2376" w:type="dxa"/>
            <w:vAlign w:val="center"/>
            <w:hideMark/>
          </w:tcPr>
          <w:p w14:paraId="0202AB50" w14:textId="77777777" w:rsidR="001F0153" w:rsidRPr="001F0153" w:rsidRDefault="001F0153" w:rsidP="00F04482">
            <w:pPr>
              <w:ind w:left="0"/>
              <w:jc w:val="left"/>
            </w:pPr>
            <w:r w:rsidRPr="001F0153">
              <w:t>Behavioral Health Service Administrator (BHSA)</w:t>
            </w:r>
          </w:p>
        </w:tc>
        <w:tc>
          <w:tcPr>
            <w:tcW w:w="6974" w:type="dxa"/>
            <w:vAlign w:val="center"/>
            <w:hideMark/>
          </w:tcPr>
          <w:p w14:paraId="3B72C0A1" w14:textId="4B8668C0" w:rsidR="001F0153" w:rsidRPr="001F0153" w:rsidRDefault="001F0153" w:rsidP="00F04482">
            <w:pPr>
              <w:ind w:left="0"/>
              <w:jc w:val="left"/>
            </w:pPr>
            <w:r w:rsidRPr="001F0153">
              <w:t>An entity that manages or directs a behavioral health benefits program on behalf of the program's sponsor. The BHSA is responsible for administering the Department’s behavioral health benefits that are currently carved out of managed care on a statewide basis for Title XIX Medicaid members and Title XXI FAMIS and FAMIS Plus members to include care coordination, provider management, and reimbursement of such behavioral health services.</w:t>
            </w:r>
          </w:p>
        </w:tc>
      </w:tr>
      <w:tr w:rsidR="001F0153" w:rsidRPr="001F0153" w14:paraId="00D99A63" w14:textId="77777777" w:rsidTr="00F04482">
        <w:trPr>
          <w:trHeight w:val="1450"/>
        </w:trPr>
        <w:tc>
          <w:tcPr>
            <w:tcW w:w="2376" w:type="dxa"/>
            <w:vAlign w:val="center"/>
            <w:hideMark/>
          </w:tcPr>
          <w:p w14:paraId="7DE19BA0" w14:textId="77777777" w:rsidR="001F0153" w:rsidRPr="001F0153" w:rsidRDefault="001F0153" w:rsidP="00F04482">
            <w:pPr>
              <w:ind w:left="0"/>
              <w:jc w:val="left"/>
            </w:pPr>
            <w:r w:rsidRPr="001F0153">
              <w:lastRenderedPageBreak/>
              <w:t>Behavioral Therapy Services</w:t>
            </w:r>
          </w:p>
        </w:tc>
        <w:tc>
          <w:tcPr>
            <w:tcW w:w="6974" w:type="dxa"/>
            <w:vAlign w:val="center"/>
            <w:hideMark/>
          </w:tcPr>
          <w:p w14:paraId="531C5444" w14:textId="3924F570" w:rsidR="001F0153" w:rsidRPr="001F0153" w:rsidRDefault="001F0153" w:rsidP="00F04482">
            <w:pPr>
              <w:ind w:left="0"/>
              <w:jc w:val="left"/>
            </w:pPr>
            <w:r w:rsidRPr="001F0153">
              <w:t>Systematic interventions provided by licensed practitioners within the scope of practice, as defined under state law or regulations, and covered as remedial care under 42 CFR § 440.130(d) to individuals younger than 21 years of age in the individual’s home. Behavioral therapy includes, but is not limited to, applied behavior analysis (ABA). Services are designed to enhance communication skills and decrease maladaptive patterns of behavior which, if left untreated, could lead to more complex problems and the need for a greater or a more restrictive level of care.</w:t>
            </w:r>
          </w:p>
        </w:tc>
      </w:tr>
      <w:tr w:rsidR="001F0153" w:rsidRPr="001F0153" w14:paraId="5B7427D1" w14:textId="77777777" w:rsidTr="00F04482">
        <w:trPr>
          <w:trHeight w:val="1160"/>
        </w:trPr>
        <w:tc>
          <w:tcPr>
            <w:tcW w:w="2376" w:type="dxa"/>
            <w:vAlign w:val="center"/>
            <w:hideMark/>
          </w:tcPr>
          <w:p w14:paraId="370467BC" w14:textId="77777777" w:rsidR="001F0153" w:rsidRPr="001F0153" w:rsidRDefault="001F0153" w:rsidP="00F04482">
            <w:pPr>
              <w:ind w:left="0"/>
              <w:jc w:val="left"/>
            </w:pPr>
            <w:r w:rsidRPr="001F0153">
              <w:t>Benchmarking</w:t>
            </w:r>
          </w:p>
        </w:tc>
        <w:tc>
          <w:tcPr>
            <w:tcW w:w="6974" w:type="dxa"/>
            <w:vAlign w:val="center"/>
            <w:hideMark/>
          </w:tcPr>
          <w:p w14:paraId="3F0C71BD" w14:textId="6DA1C104" w:rsidR="001F0153" w:rsidRPr="001F0153" w:rsidRDefault="001F0153" w:rsidP="00F04482">
            <w:pPr>
              <w:ind w:left="0"/>
              <w:jc w:val="left"/>
            </w:pPr>
            <w:r w:rsidRPr="001F0153">
              <w:t>A process through which standards and thresholds are developed through comparisons with others, standards, and best practices. In terms of quality benchmarking, the goal of a performance improvement system is to develop an assessment process that incorporates four basic comparisons with self, with others, with standards, and with best practices.</w:t>
            </w:r>
          </w:p>
        </w:tc>
      </w:tr>
      <w:tr w:rsidR="001F0153" w:rsidRPr="001F0153" w14:paraId="46846B3F" w14:textId="77777777" w:rsidTr="00F04482">
        <w:trPr>
          <w:trHeight w:val="870"/>
        </w:trPr>
        <w:tc>
          <w:tcPr>
            <w:tcW w:w="2376" w:type="dxa"/>
            <w:vAlign w:val="center"/>
            <w:hideMark/>
          </w:tcPr>
          <w:p w14:paraId="122853B2" w14:textId="77777777" w:rsidR="001F0153" w:rsidRPr="001F0153" w:rsidRDefault="001F0153" w:rsidP="00F04482">
            <w:pPr>
              <w:ind w:left="0"/>
              <w:jc w:val="left"/>
            </w:pPr>
            <w:r w:rsidRPr="001F0153">
              <w:t>Budget Neutral</w:t>
            </w:r>
          </w:p>
        </w:tc>
        <w:tc>
          <w:tcPr>
            <w:tcW w:w="6974" w:type="dxa"/>
            <w:vAlign w:val="center"/>
            <w:hideMark/>
          </w:tcPr>
          <w:p w14:paraId="301F942E" w14:textId="1462F82B" w:rsidR="001F0153" w:rsidRPr="001F0153" w:rsidRDefault="001F0153" w:rsidP="00F04482">
            <w:pPr>
              <w:ind w:left="0"/>
              <w:jc w:val="left"/>
            </w:pPr>
            <w:r w:rsidRPr="001F0153">
              <w:t>A standard for any risk sharing mechanism that recognizes both higher and lower expected costs among contracted MCOs under a managed care program and does not create a net aggregate gain or loss across all payments under that managed care program.</w:t>
            </w:r>
          </w:p>
        </w:tc>
      </w:tr>
      <w:tr w:rsidR="001F0153" w:rsidRPr="001F0153" w14:paraId="7143814A" w14:textId="77777777" w:rsidTr="00F04482">
        <w:trPr>
          <w:trHeight w:val="870"/>
        </w:trPr>
        <w:tc>
          <w:tcPr>
            <w:tcW w:w="2376" w:type="dxa"/>
            <w:vAlign w:val="center"/>
            <w:hideMark/>
          </w:tcPr>
          <w:p w14:paraId="6113351D" w14:textId="77777777" w:rsidR="001F0153" w:rsidRPr="001F0153" w:rsidRDefault="001F0153" w:rsidP="00F04482">
            <w:pPr>
              <w:ind w:left="0"/>
              <w:jc w:val="left"/>
            </w:pPr>
            <w:r w:rsidRPr="001F0153">
              <w:t>Business Associate</w:t>
            </w:r>
          </w:p>
        </w:tc>
        <w:tc>
          <w:tcPr>
            <w:tcW w:w="6974" w:type="dxa"/>
            <w:vAlign w:val="center"/>
            <w:hideMark/>
          </w:tcPr>
          <w:p w14:paraId="38E98296" w14:textId="1110ADB5" w:rsidR="001F0153" w:rsidRPr="001F0153" w:rsidRDefault="001F0153" w:rsidP="00F04482">
            <w:pPr>
              <w:ind w:left="0"/>
              <w:jc w:val="left"/>
            </w:pPr>
            <w:r w:rsidRPr="001F0153">
              <w:t>Any entity that contracts with the Department, under the State Plan and in return for a payment, to process claims, to pay for or provide medical services, or to enhance the Department’s capability for effective administration of the program. A Business Associate includes, but is not limited to, those applicable parties referenced in 45 CFR, §160.103.</w:t>
            </w:r>
          </w:p>
        </w:tc>
      </w:tr>
      <w:tr w:rsidR="001F0153" w:rsidRPr="001F0153" w14:paraId="61E1E7FA" w14:textId="77777777" w:rsidTr="00F04482">
        <w:trPr>
          <w:trHeight w:val="290"/>
        </w:trPr>
        <w:tc>
          <w:tcPr>
            <w:tcW w:w="2376" w:type="dxa"/>
            <w:vAlign w:val="center"/>
            <w:hideMark/>
          </w:tcPr>
          <w:p w14:paraId="45C3FB0E" w14:textId="77777777" w:rsidR="001F0153" w:rsidRPr="001F0153" w:rsidRDefault="001F0153" w:rsidP="00F04482">
            <w:pPr>
              <w:ind w:left="0"/>
              <w:jc w:val="left"/>
            </w:pPr>
            <w:r w:rsidRPr="001F0153">
              <w:t>Business Days</w:t>
            </w:r>
          </w:p>
        </w:tc>
        <w:tc>
          <w:tcPr>
            <w:tcW w:w="6974" w:type="dxa"/>
            <w:vAlign w:val="center"/>
            <w:hideMark/>
          </w:tcPr>
          <w:p w14:paraId="0A8315A4" w14:textId="4605F987" w:rsidR="001F0153" w:rsidRPr="001F0153" w:rsidRDefault="001F0153" w:rsidP="00F04482">
            <w:pPr>
              <w:ind w:left="0"/>
              <w:jc w:val="left"/>
            </w:pPr>
            <w:r w:rsidRPr="001F0153">
              <w:t>Means Monday through Friday, 830 AM to 500 PM, Eastern Standard Time, unless otherwise stated.</w:t>
            </w:r>
          </w:p>
        </w:tc>
      </w:tr>
      <w:tr w:rsidR="001F0153" w:rsidRPr="001F0153" w14:paraId="251F63AC" w14:textId="77777777" w:rsidTr="00F04482">
        <w:trPr>
          <w:trHeight w:val="870"/>
        </w:trPr>
        <w:tc>
          <w:tcPr>
            <w:tcW w:w="2376" w:type="dxa"/>
            <w:vAlign w:val="center"/>
            <w:hideMark/>
          </w:tcPr>
          <w:p w14:paraId="328D52E3" w14:textId="77777777" w:rsidR="001F0153" w:rsidRPr="001F0153" w:rsidRDefault="001F0153" w:rsidP="00F04482">
            <w:pPr>
              <w:ind w:left="0"/>
              <w:jc w:val="left"/>
            </w:pPr>
            <w:r w:rsidRPr="001F0153">
              <w:t>Capitation Payment</w:t>
            </w:r>
          </w:p>
        </w:tc>
        <w:tc>
          <w:tcPr>
            <w:tcW w:w="6974" w:type="dxa"/>
            <w:vAlign w:val="center"/>
            <w:hideMark/>
          </w:tcPr>
          <w:p w14:paraId="72B1ABF9" w14:textId="0E65B1A3" w:rsidR="001F0153" w:rsidRPr="001F0153" w:rsidRDefault="001F0153" w:rsidP="00F04482">
            <w:pPr>
              <w:ind w:left="0"/>
              <w:jc w:val="left"/>
            </w:pPr>
            <w:r w:rsidRPr="001F0153">
              <w:t>A payment the Department makes periodically to a Contractor on behalf of each member enrolled under a contract for the provision of medical services under the State Plan, regardless of whether the particular member receives services during the period covered by the fee.</w:t>
            </w:r>
          </w:p>
        </w:tc>
      </w:tr>
      <w:tr w:rsidR="001F0153" w:rsidRPr="001F0153" w14:paraId="71E5BB59" w14:textId="77777777" w:rsidTr="00F04482">
        <w:trPr>
          <w:trHeight w:val="580"/>
        </w:trPr>
        <w:tc>
          <w:tcPr>
            <w:tcW w:w="2376" w:type="dxa"/>
            <w:vAlign w:val="center"/>
            <w:hideMark/>
          </w:tcPr>
          <w:p w14:paraId="403F8CD5" w14:textId="77777777" w:rsidR="001F0153" w:rsidRPr="001F0153" w:rsidRDefault="001F0153" w:rsidP="00F04482">
            <w:pPr>
              <w:ind w:left="0"/>
              <w:jc w:val="left"/>
            </w:pPr>
            <w:r w:rsidRPr="001F0153">
              <w:t>Capitation Rate</w:t>
            </w:r>
          </w:p>
        </w:tc>
        <w:tc>
          <w:tcPr>
            <w:tcW w:w="6974" w:type="dxa"/>
            <w:vAlign w:val="center"/>
            <w:hideMark/>
          </w:tcPr>
          <w:p w14:paraId="610AAEEE" w14:textId="3B8C4BDF" w:rsidR="001F0153" w:rsidRPr="001F0153" w:rsidRDefault="001F0153" w:rsidP="00F04482">
            <w:pPr>
              <w:ind w:left="0"/>
              <w:jc w:val="left"/>
            </w:pPr>
            <w:r w:rsidRPr="001F0153">
              <w:t>The monthly amount, payable to the Contractor, per member, for all expenses incurred by the Contractor in the provision of contract services as defined herein.</w:t>
            </w:r>
          </w:p>
        </w:tc>
      </w:tr>
      <w:tr w:rsidR="001F0153" w:rsidRPr="001F0153" w14:paraId="60D969F1" w14:textId="77777777" w:rsidTr="00F04482">
        <w:trPr>
          <w:trHeight w:val="1450"/>
        </w:trPr>
        <w:tc>
          <w:tcPr>
            <w:tcW w:w="2376" w:type="dxa"/>
            <w:vAlign w:val="center"/>
            <w:hideMark/>
          </w:tcPr>
          <w:p w14:paraId="15512BD6" w14:textId="77777777" w:rsidR="001F0153" w:rsidRPr="001F0153" w:rsidRDefault="001F0153" w:rsidP="00F04482">
            <w:pPr>
              <w:ind w:left="0"/>
              <w:jc w:val="left"/>
            </w:pPr>
            <w:r w:rsidRPr="001F0153">
              <w:t>Care Coordination</w:t>
            </w:r>
          </w:p>
        </w:tc>
        <w:tc>
          <w:tcPr>
            <w:tcW w:w="6974" w:type="dxa"/>
            <w:vAlign w:val="center"/>
            <w:hideMark/>
          </w:tcPr>
          <w:p w14:paraId="660B76CC" w14:textId="006D2AE4" w:rsidR="001F0153" w:rsidRPr="001F0153" w:rsidRDefault="001F0153" w:rsidP="00F04482">
            <w:pPr>
              <w:ind w:left="0"/>
              <w:jc w:val="left"/>
            </w:pPr>
            <w:r w:rsidRPr="001F0153">
              <w:t>(also known as “Care Management) The Contractor’s responsibility of assessing and planning of services; linking the Member to services and supports; assisting the Member directly for the purpose of locating, developing, or obtaining needed services and resources; coordinating services and service planning with other agencies, providers and family individuals involved with the Member; monitoring to assess ongoing progress and ensuring services are delivered; and training, education, and counseling.</w:t>
            </w:r>
          </w:p>
        </w:tc>
      </w:tr>
      <w:tr w:rsidR="001F0153" w:rsidRPr="001F0153" w14:paraId="53C44BED" w14:textId="77777777" w:rsidTr="00F04482">
        <w:trPr>
          <w:trHeight w:val="290"/>
        </w:trPr>
        <w:tc>
          <w:tcPr>
            <w:tcW w:w="2376" w:type="dxa"/>
            <w:vAlign w:val="center"/>
            <w:hideMark/>
          </w:tcPr>
          <w:p w14:paraId="0FC229BB" w14:textId="77777777" w:rsidR="001F0153" w:rsidRPr="001F0153" w:rsidRDefault="001F0153" w:rsidP="00F04482">
            <w:pPr>
              <w:ind w:left="0"/>
              <w:jc w:val="left"/>
            </w:pPr>
            <w:r w:rsidRPr="001F0153">
              <w:t>Carved-Out Service(s)</w:t>
            </w:r>
          </w:p>
        </w:tc>
        <w:tc>
          <w:tcPr>
            <w:tcW w:w="6974" w:type="dxa"/>
            <w:vAlign w:val="center"/>
            <w:hideMark/>
          </w:tcPr>
          <w:p w14:paraId="26C7A2FB" w14:textId="3B01FEB9" w:rsidR="001F0153" w:rsidRPr="001F0153" w:rsidRDefault="001F0153" w:rsidP="00F04482">
            <w:pPr>
              <w:ind w:left="0"/>
              <w:jc w:val="left"/>
            </w:pPr>
            <w:r w:rsidRPr="001F0153">
              <w:t>The subset of Medicaid covered services for which the Contractor will not be responsible under this Contract.</w:t>
            </w:r>
          </w:p>
        </w:tc>
      </w:tr>
      <w:tr w:rsidR="001F0153" w:rsidRPr="001F0153" w14:paraId="0A6EC77B" w14:textId="77777777" w:rsidTr="00F04482">
        <w:trPr>
          <w:trHeight w:val="580"/>
        </w:trPr>
        <w:tc>
          <w:tcPr>
            <w:tcW w:w="2376" w:type="dxa"/>
            <w:vAlign w:val="center"/>
            <w:hideMark/>
          </w:tcPr>
          <w:p w14:paraId="713AA980" w14:textId="77777777" w:rsidR="001F0153" w:rsidRPr="001F0153" w:rsidRDefault="001F0153" w:rsidP="00F04482">
            <w:pPr>
              <w:ind w:left="0"/>
              <w:jc w:val="left"/>
            </w:pPr>
            <w:r w:rsidRPr="001F0153">
              <w:t>Case Management</w:t>
            </w:r>
          </w:p>
        </w:tc>
        <w:tc>
          <w:tcPr>
            <w:tcW w:w="6974" w:type="dxa"/>
            <w:vAlign w:val="center"/>
            <w:hideMark/>
          </w:tcPr>
          <w:p w14:paraId="728599EB" w14:textId="5EDEC340" w:rsidR="001F0153" w:rsidRPr="001F0153" w:rsidRDefault="001F0153" w:rsidP="00F04482">
            <w:pPr>
              <w:ind w:left="0"/>
              <w:jc w:val="left"/>
            </w:pPr>
            <w:r w:rsidRPr="001F0153">
              <w:t>The process of identification of patient needs and the development and implementation of a plan of care to efficiently achieve the optimum quality patient outcomes in the most cost-effective manner.</w:t>
            </w:r>
          </w:p>
        </w:tc>
      </w:tr>
      <w:tr w:rsidR="001F0153" w:rsidRPr="001F0153" w14:paraId="3A1EAB01" w14:textId="77777777" w:rsidTr="00F04482">
        <w:trPr>
          <w:trHeight w:val="580"/>
        </w:trPr>
        <w:tc>
          <w:tcPr>
            <w:tcW w:w="2376" w:type="dxa"/>
            <w:vAlign w:val="center"/>
            <w:hideMark/>
          </w:tcPr>
          <w:p w14:paraId="1D8B92D3" w14:textId="77777777" w:rsidR="001F0153" w:rsidRPr="001F0153" w:rsidRDefault="001F0153" w:rsidP="00F04482">
            <w:pPr>
              <w:ind w:left="0"/>
              <w:jc w:val="left"/>
            </w:pPr>
            <w:r w:rsidRPr="001F0153">
              <w:t>Centers for Medicare and Medicaid Services or CMS</w:t>
            </w:r>
          </w:p>
        </w:tc>
        <w:tc>
          <w:tcPr>
            <w:tcW w:w="6974" w:type="dxa"/>
            <w:vAlign w:val="center"/>
            <w:hideMark/>
          </w:tcPr>
          <w:p w14:paraId="0E8C5ED4" w14:textId="73EA2735" w:rsidR="001F0153" w:rsidRPr="001F0153" w:rsidRDefault="001F0153" w:rsidP="00F04482">
            <w:pPr>
              <w:ind w:left="0"/>
              <w:jc w:val="left"/>
            </w:pPr>
            <w:r w:rsidRPr="001F0153">
              <w:t>The Federal agency of the United States Department of Health and Human Services that is responsible for the administration of Title XIX and Title XXI of the Social Security Act.</w:t>
            </w:r>
          </w:p>
        </w:tc>
      </w:tr>
      <w:tr w:rsidR="001F0153" w:rsidRPr="001F0153" w14:paraId="153B15ED" w14:textId="77777777" w:rsidTr="00F04482">
        <w:trPr>
          <w:trHeight w:val="870"/>
        </w:trPr>
        <w:tc>
          <w:tcPr>
            <w:tcW w:w="2376" w:type="dxa"/>
            <w:vAlign w:val="center"/>
            <w:hideMark/>
          </w:tcPr>
          <w:p w14:paraId="459323D9" w14:textId="77777777" w:rsidR="001F0153" w:rsidRPr="001F0153" w:rsidRDefault="001F0153" w:rsidP="00F04482">
            <w:pPr>
              <w:ind w:left="0"/>
              <w:jc w:val="left"/>
            </w:pPr>
            <w:r w:rsidRPr="001F0153">
              <w:t>Childhood Obesity</w:t>
            </w:r>
          </w:p>
        </w:tc>
        <w:tc>
          <w:tcPr>
            <w:tcW w:w="6974" w:type="dxa"/>
            <w:vAlign w:val="center"/>
            <w:hideMark/>
          </w:tcPr>
          <w:p w14:paraId="38D3178C" w14:textId="3BCF940B" w:rsidR="001F0153" w:rsidRPr="001F0153" w:rsidRDefault="001F0153" w:rsidP="00F04482">
            <w:pPr>
              <w:ind w:left="0"/>
              <w:jc w:val="left"/>
            </w:pPr>
            <w:r w:rsidRPr="001F0153">
              <w:t>In accordance with The Center for Health and Health Care in Schools, Childhood Obesity is defined as an age-specific Body Mass Index (BMI) that is greater than the ninety-fifth (95th) percentile. Children are considered at risk if their BMI-for-age is greater than the eighty-fifth (85th) percentile but less than the ninety-fifth (95th) percentile.</w:t>
            </w:r>
          </w:p>
        </w:tc>
      </w:tr>
      <w:tr w:rsidR="001F0153" w:rsidRPr="001F0153" w14:paraId="43963C58" w14:textId="77777777" w:rsidTr="00F04482">
        <w:trPr>
          <w:trHeight w:val="1740"/>
        </w:trPr>
        <w:tc>
          <w:tcPr>
            <w:tcW w:w="2376" w:type="dxa"/>
            <w:vAlign w:val="center"/>
            <w:hideMark/>
          </w:tcPr>
          <w:p w14:paraId="16C4E431" w14:textId="77777777" w:rsidR="001F0153" w:rsidRPr="001F0153" w:rsidRDefault="001F0153" w:rsidP="00F04482">
            <w:pPr>
              <w:ind w:left="0"/>
              <w:jc w:val="left"/>
            </w:pPr>
            <w:r w:rsidRPr="001F0153">
              <w:lastRenderedPageBreak/>
              <w:t xml:space="preserve">Children and Youth With Special Health Care Needs  or “CYSHCN” </w:t>
            </w:r>
          </w:p>
        </w:tc>
        <w:tc>
          <w:tcPr>
            <w:tcW w:w="6974" w:type="dxa"/>
            <w:vAlign w:val="center"/>
            <w:hideMark/>
          </w:tcPr>
          <w:p w14:paraId="1A72DD08" w14:textId="77777777" w:rsidR="001F0153" w:rsidRPr="001F0153" w:rsidRDefault="001F0153" w:rsidP="00F04482">
            <w:pPr>
              <w:ind w:left="0"/>
              <w:jc w:val="left"/>
            </w:pPr>
            <w:r w:rsidRPr="001F0153">
              <w:t>Children and youth with special needs that have or are at increased risk for a chronic physical, developmental, behavioral or emotional condition(s) and may need health and related services of a type or amount over and above those usually expected for the child’s age. These include, but are not limited to, the children in the eligibility categories of foster care and adoption assistance (aid category 076 and 072), youth who have aged out of the foster care system (Aid Category 70), children identified as Early Intervention (EI) participants, members identified as experiencing childhood obesity and others as identified through the Contractor’s assessment or by the Department.</w:t>
            </w:r>
          </w:p>
        </w:tc>
      </w:tr>
      <w:tr w:rsidR="001F0153" w:rsidRPr="001F0153" w14:paraId="3585C3F2" w14:textId="77777777" w:rsidTr="00F04482">
        <w:trPr>
          <w:trHeight w:val="580"/>
        </w:trPr>
        <w:tc>
          <w:tcPr>
            <w:tcW w:w="2376" w:type="dxa"/>
            <w:vAlign w:val="center"/>
            <w:hideMark/>
          </w:tcPr>
          <w:p w14:paraId="02F8B64A" w14:textId="77777777" w:rsidR="001F0153" w:rsidRPr="001F0153" w:rsidRDefault="001F0153" w:rsidP="00F04482">
            <w:pPr>
              <w:ind w:left="0"/>
              <w:jc w:val="left"/>
            </w:pPr>
            <w:r w:rsidRPr="001F0153">
              <w:t>Claim</w:t>
            </w:r>
          </w:p>
        </w:tc>
        <w:tc>
          <w:tcPr>
            <w:tcW w:w="6974" w:type="dxa"/>
            <w:vAlign w:val="center"/>
            <w:hideMark/>
          </w:tcPr>
          <w:p w14:paraId="1A75D554" w14:textId="326BF532" w:rsidR="001F0153" w:rsidRPr="001F0153" w:rsidRDefault="001F0153" w:rsidP="00F04482">
            <w:pPr>
              <w:ind w:left="0"/>
              <w:jc w:val="left"/>
            </w:pPr>
            <w:r w:rsidRPr="001F0153">
              <w:t>An itemized statement of services rendered by health care providers (such as hospitals, physicians, dentists, etc.), billed electronically or on the CMS 1500 or UB-04 (or subsequent iterations of these forms).</w:t>
            </w:r>
          </w:p>
        </w:tc>
      </w:tr>
      <w:tr w:rsidR="001F0153" w:rsidRPr="001F0153" w14:paraId="2F6F5284" w14:textId="77777777" w:rsidTr="00F04482">
        <w:trPr>
          <w:trHeight w:val="870"/>
        </w:trPr>
        <w:tc>
          <w:tcPr>
            <w:tcW w:w="2376" w:type="dxa"/>
            <w:vAlign w:val="center"/>
            <w:hideMark/>
          </w:tcPr>
          <w:p w14:paraId="67BAEFE1" w14:textId="77777777" w:rsidR="001F0153" w:rsidRPr="001F0153" w:rsidRDefault="001F0153" w:rsidP="00F04482">
            <w:pPr>
              <w:ind w:left="0"/>
              <w:jc w:val="left"/>
            </w:pPr>
            <w:r w:rsidRPr="001F0153">
              <w:t>Clean Claim</w:t>
            </w:r>
          </w:p>
        </w:tc>
        <w:tc>
          <w:tcPr>
            <w:tcW w:w="6974" w:type="dxa"/>
            <w:vAlign w:val="center"/>
            <w:hideMark/>
          </w:tcPr>
          <w:p w14:paraId="09918A32" w14:textId="79EA389B" w:rsidR="001F0153" w:rsidRPr="001F0153" w:rsidRDefault="001F0153" w:rsidP="00F04482">
            <w:pPr>
              <w:ind w:left="0"/>
              <w:jc w:val="left"/>
            </w:pPr>
            <w:r w:rsidRPr="001F0153">
              <w:t>A claim that has no defect or impropriety (including any lack of any required substantiating documentation) or particular circumstance requiring special treatment that prevents timely payments from being made on the claim under this title. See sections 1816(c</w:t>
            </w:r>
            <w:proofErr w:type="gramStart"/>
            <w:r w:rsidRPr="001F0153">
              <w:t>)(</w:t>
            </w:r>
            <w:proofErr w:type="gramEnd"/>
            <w:r w:rsidRPr="001F0153">
              <w:t>2) (B) and 1842(c) (2) (B) of the Social Security Act.</w:t>
            </w:r>
          </w:p>
        </w:tc>
      </w:tr>
      <w:tr w:rsidR="001F0153" w:rsidRPr="001F0153" w14:paraId="2B654AC3" w14:textId="77777777" w:rsidTr="00F04482">
        <w:trPr>
          <w:trHeight w:val="580"/>
        </w:trPr>
        <w:tc>
          <w:tcPr>
            <w:tcW w:w="2376" w:type="dxa"/>
            <w:vAlign w:val="center"/>
            <w:hideMark/>
          </w:tcPr>
          <w:p w14:paraId="5CBD6E30" w14:textId="77777777" w:rsidR="001F0153" w:rsidRPr="001F0153" w:rsidRDefault="001F0153" w:rsidP="00F04482">
            <w:pPr>
              <w:ind w:left="0"/>
              <w:jc w:val="left"/>
            </w:pPr>
            <w:r w:rsidRPr="001F0153">
              <w:t>Client or Member or Participant</w:t>
            </w:r>
          </w:p>
        </w:tc>
        <w:tc>
          <w:tcPr>
            <w:tcW w:w="6974" w:type="dxa"/>
            <w:vAlign w:val="center"/>
            <w:hideMark/>
          </w:tcPr>
          <w:p w14:paraId="6A391847" w14:textId="53E7BD11" w:rsidR="001F0153" w:rsidRPr="001F0153" w:rsidRDefault="001F0153" w:rsidP="00F04482">
            <w:pPr>
              <w:ind w:left="0"/>
              <w:jc w:val="left"/>
            </w:pPr>
            <w:r w:rsidRPr="001F0153">
              <w:t>An individual having current Medicaid eligibility who shall be authorized by the Department to participate in the Medicaid or FAMIS program.</w:t>
            </w:r>
          </w:p>
        </w:tc>
      </w:tr>
      <w:tr w:rsidR="001F0153" w:rsidRPr="001F0153" w14:paraId="2FA430F2" w14:textId="77777777" w:rsidTr="00F04482">
        <w:trPr>
          <w:trHeight w:val="580"/>
        </w:trPr>
        <w:tc>
          <w:tcPr>
            <w:tcW w:w="2376" w:type="dxa"/>
            <w:vAlign w:val="center"/>
            <w:hideMark/>
          </w:tcPr>
          <w:p w14:paraId="67F1F50D" w14:textId="77777777" w:rsidR="001F0153" w:rsidRPr="001F0153" w:rsidRDefault="001F0153" w:rsidP="00F04482">
            <w:pPr>
              <w:ind w:left="0"/>
              <w:jc w:val="left"/>
            </w:pPr>
            <w:r w:rsidRPr="001F0153">
              <w:t>Cold-Call Marketing</w:t>
            </w:r>
          </w:p>
        </w:tc>
        <w:tc>
          <w:tcPr>
            <w:tcW w:w="6974" w:type="dxa"/>
            <w:vAlign w:val="center"/>
            <w:hideMark/>
          </w:tcPr>
          <w:p w14:paraId="4852E83C" w14:textId="4738F641" w:rsidR="001F0153" w:rsidRPr="001F0153" w:rsidRDefault="001F0153" w:rsidP="00F04482">
            <w:pPr>
              <w:ind w:left="0"/>
              <w:jc w:val="left"/>
            </w:pPr>
            <w:r w:rsidRPr="001F0153">
              <w:t>Any unsolicited personal contact with a potential member by an employee, affiliated provider, or contractor of the entity for the purpose of influencing enrollment with such entity.</w:t>
            </w:r>
          </w:p>
        </w:tc>
      </w:tr>
      <w:tr w:rsidR="001F0153" w:rsidRPr="001F0153" w14:paraId="2E4E90A0" w14:textId="77777777" w:rsidTr="00F04482">
        <w:trPr>
          <w:trHeight w:val="1450"/>
        </w:trPr>
        <w:tc>
          <w:tcPr>
            <w:tcW w:w="2376" w:type="dxa"/>
            <w:vAlign w:val="center"/>
            <w:hideMark/>
          </w:tcPr>
          <w:p w14:paraId="48F68403" w14:textId="77777777" w:rsidR="001F0153" w:rsidRPr="001F0153" w:rsidRDefault="001F0153" w:rsidP="00F04482">
            <w:pPr>
              <w:ind w:left="0"/>
              <w:jc w:val="left"/>
            </w:pPr>
            <w:r w:rsidRPr="001F0153">
              <w:t>Common Core Formulary</w:t>
            </w:r>
          </w:p>
        </w:tc>
        <w:tc>
          <w:tcPr>
            <w:tcW w:w="6974" w:type="dxa"/>
            <w:vAlign w:val="center"/>
            <w:hideMark/>
          </w:tcPr>
          <w:p w14:paraId="34334799" w14:textId="3D8BF81D" w:rsidR="001F0153" w:rsidRPr="001F0153" w:rsidRDefault="001F0153" w:rsidP="00F04482">
            <w:pPr>
              <w:ind w:left="0"/>
              <w:jc w:val="left"/>
            </w:pPr>
            <w:r w:rsidRPr="001F0153">
              <w:t>A list of all drugs required to be covered by health plans, including those on the Preferred Drug List (PDL), for Medicaid members enrolled with fee-for- service, Medallion 4.0, and Commonwealth Coordinated Care Plus (CCC Plus) Managed Care programs. These drugs do not require Service Authorizations (SA) unless subject to additional clinical criteria. Health plans may add drugs to the therapeutic drug classes on the DMAS PDL/Common Core Formulary but cannot remove drugs.</w:t>
            </w:r>
          </w:p>
        </w:tc>
      </w:tr>
      <w:tr w:rsidR="001F0153" w:rsidRPr="001F0153" w14:paraId="0FF6F2D9" w14:textId="77777777" w:rsidTr="00F04482">
        <w:trPr>
          <w:trHeight w:val="2030"/>
        </w:trPr>
        <w:tc>
          <w:tcPr>
            <w:tcW w:w="2376" w:type="dxa"/>
            <w:vAlign w:val="center"/>
            <w:hideMark/>
          </w:tcPr>
          <w:p w14:paraId="170F0E03" w14:textId="77777777" w:rsidR="001F0153" w:rsidRPr="001F0153" w:rsidRDefault="001F0153" w:rsidP="00F04482">
            <w:pPr>
              <w:ind w:left="0"/>
              <w:jc w:val="left"/>
            </w:pPr>
            <w:r w:rsidRPr="001F0153">
              <w:t>Commonwealth Coordinated Care</w:t>
            </w:r>
          </w:p>
        </w:tc>
        <w:tc>
          <w:tcPr>
            <w:tcW w:w="6974" w:type="dxa"/>
            <w:vAlign w:val="center"/>
            <w:hideMark/>
          </w:tcPr>
          <w:p w14:paraId="3799524C" w14:textId="12B4E72A" w:rsidR="001F0153" w:rsidRPr="001F0153" w:rsidRDefault="001F0153" w:rsidP="00F04482">
            <w:pPr>
              <w:ind w:left="0"/>
              <w:jc w:val="left"/>
            </w:pPr>
            <w:r w:rsidRPr="001F0153">
              <w:t>The name the Department has given the program for the Medicare-Medicaid Financial Alignment Demonstration. The Demonstration provides Medicare and Medicaid covered services through an integrated care delivery system to individuals age 21 and over who are enrolled in Medicare Parts A, B, and D, and are also receiving full-benefit Medicaid (“dual eligible individuals”), including dual eligible individuals enrolled in the Elderly or Disabled with Consumer Direction (EDCD) home-and-community-based services waiver program and those residing in nursing facilities (NFs). The Demonstration is being implemented in Central Virginia, Northern Virginia, Roanoke, Tidewater and Western/Charlottesville</w:t>
            </w:r>
          </w:p>
        </w:tc>
      </w:tr>
      <w:tr w:rsidR="001F0153" w:rsidRPr="001F0153" w14:paraId="20A11116" w14:textId="77777777" w:rsidTr="00F04482">
        <w:trPr>
          <w:trHeight w:val="1160"/>
        </w:trPr>
        <w:tc>
          <w:tcPr>
            <w:tcW w:w="2376" w:type="dxa"/>
            <w:vAlign w:val="center"/>
            <w:hideMark/>
          </w:tcPr>
          <w:p w14:paraId="0FCF1C04" w14:textId="77777777" w:rsidR="001F0153" w:rsidRPr="001F0153" w:rsidRDefault="001F0153" w:rsidP="00F04482">
            <w:pPr>
              <w:ind w:left="0"/>
              <w:jc w:val="left"/>
            </w:pPr>
            <w:r w:rsidRPr="001F0153">
              <w:t>Commonwealth Coordinated Care Plus (CCC Plus) Program</w:t>
            </w:r>
          </w:p>
        </w:tc>
        <w:tc>
          <w:tcPr>
            <w:tcW w:w="6974" w:type="dxa"/>
            <w:vAlign w:val="center"/>
            <w:hideMark/>
          </w:tcPr>
          <w:p w14:paraId="17728D3D" w14:textId="345B2558" w:rsidR="001F0153" w:rsidRPr="001F0153" w:rsidRDefault="001F0153" w:rsidP="00F04482">
            <w:pPr>
              <w:ind w:left="0"/>
              <w:jc w:val="left"/>
            </w:pPr>
            <w:r w:rsidRPr="001F0153">
              <w:t>The Department’s mandatory integrated care initiative for certain qualifying individuals, including dual eligible individuals and individuals receiving long term services or supports (LTSS). The CCC Plus program includes individuals who receive services through Nursing Facility (NF) care, or from designated home and community-based services (HCBS) 1915(c) waivers.</w:t>
            </w:r>
          </w:p>
        </w:tc>
      </w:tr>
      <w:tr w:rsidR="001F0153" w:rsidRPr="001F0153" w14:paraId="3C74C800" w14:textId="77777777" w:rsidTr="00F04482">
        <w:trPr>
          <w:trHeight w:val="870"/>
        </w:trPr>
        <w:tc>
          <w:tcPr>
            <w:tcW w:w="2376" w:type="dxa"/>
            <w:vAlign w:val="center"/>
            <w:hideMark/>
          </w:tcPr>
          <w:p w14:paraId="5E194E1C" w14:textId="77777777" w:rsidR="001F0153" w:rsidRPr="001F0153" w:rsidRDefault="001F0153" w:rsidP="00F04482">
            <w:pPr>
              <w:ind w:left="0"/>
              <w:jc w:val="left"/>
            </w:pPr>
            <w:r w:rsidRPr="001F0153">
              <w:t>Community Service Board (CSB)</w:t>
            </w:r>
          </w:p>
        </w:tc>
        <w:tc>
          <w:tcPr>
            <w:tcW w:w="6974" w:type="dxa"/>
            <w:vAlign w:val="center"/>
            <w:hideMark/>
          </w:tcPr>
          <w:p w14:paraId="0BD66F34" w14:textId="3A30747F" w:rsidR="001F0153" w:rsidRPr="001F0153" w:rsidRDefault="001F0153" w:rsidP="00F04482">
            <w:pPr>
              <w:ind w:left="0"/>
              <w:jc w:val="left"/>
            </w:pPr>
            <w:r w:rsidRPr="001F0153">
              <w:t>A citizens' board established pursuant to Virginia Code §37.2-500 and §37.2-600 that provides mental health, intellectual disability and substance use disorder programs and services within the political subdivision or political subdivisions participating on the board. In all cases the term CSB also includes Behavioral Health Authority (BHA).</w:t>
            </w:r>
          </w:p>
        </w:tc>
      </w:tr>
      <w:tr w:rsidR="001F0153" w:rsidRPr="001F0153" w14:paraId="243D9918" w14:textId="77777777" w:rsidTr="00F04482">
        <w:trPr>
          <w:trHeight w:val="290"/>
        </w:trPr>
        <w:tc>
          <w:tcPr>
            <w:tcW w:w="2376" w:type="dxa"/>
            <w:vAlign w:val="center"/>
            <w:hideMark/>
          </w:tcPr>
          <w:p w14:paraId="672984FC" w14:textId="77777777" w:rsidR="001F0153" w:rsidRPr="001F0153" w:rsidRDefault="001F0153" w:rsidP="00F04482">
            <w:pPr>
              <w:ind w:left="0"/>
              <w:jc w:val="left"/>
            </w:pPr>
            <w:r w:rsidRPr="001F0153">
              <w:t>Complaint</w:t>
            </w:r>
          </w:p>
        </w:tc>
        <w:tc>
          <w:tcPr>
            <w:tcW w:w="6974" w:type="dxa"/>
            <w:vAlign w:val="center"/>
            <w:hideMark/>
          </w:tcPr>
          <w:p w14:paraId="3EDFA159" w14:textId="5E02F1E4" w:rsidR="001F0153" w:rsidRPr="001F0153" w:rsidRDefault="001F0153" w:rsidP="00F04482">
            <w:pPr>
              <w:ind w:left="0"/>
              <w:jc w:val="left"/>
            </w:pPr>
            <w:r w:rsidRPr="001F0153">
              <w:t>See “grievance” definition.</w:t>
            </w:r>
          </w:p>
        </w:tc>
      </w:tr>
      <w:tr w:rsidR="001F0153" w:rsidRPr="001F0153" w14:paraId="120C071F" w14:textId="77777777" w:rsidTr="00F04482">
        <w:trPr>
          <w:trHeight w:val="1450"/>
        </w:trPr>
        <w:tc>
          <w:tcPr>
            <w:tcW w:w="2376" w:type="dxa"/>
            <w:vAlign w:val="center"/>
            <w:hideMark/>
          </w:tcPr>
          <w:p w14:paraId="6A26E550" w14:textId="77777777" w:rsidR="001F0153" w:rsidRPr="001F0153" w:rsidRDefault="001F0153" w:rsidP="00F04482">
            <w:pPr>
              <w:ind w:left="0"/>
              <w:jc w:val="left"/>
            </w:pPr>
            <w:r w:rsidRPr="001F0153">
              <w:lastRenderedPageBreak/>
              <w:t>Comprehensive Risk Contract</w:t>
            </w:r>
          </w:p>
        </w:tc>
        <w:tc>
          <w:tcPr>
            <w:tcW w:w="6974" w:type="dxa"/>
            <w:vAlign w:val="center"/>
            <w:hideMark/>
          </w:tcPr>
          <w:p w14:paraId="713825B8" w14:textId="63D32D82" w:rsidR="001F0153" w:rsidRPr="001F0153" w:rsidRDefault="001F0153" w:rsidP="00F04482">
            <w:pPr>
              <w:ind w:left="0"/>
              <w:jc w:val="left"/>
            </w:pPr>
            <w:r w:rsidRPr="001F0153">
              <w:t>A risk contract between the Department and an MCO that covers comprehensive services, that is, inpatient hospital services and any of the following services, or any three or more of the following services  1) Outpatient hospital services. 2) Rural health clinic services. 3) Federally Qualified Health Center (FQHC) services. 4) Other laboratory and X-ray services. 5) Nursing facility (NF) services. 6) Early and periodic screening, diagnostic, and treatment (EPSDT) services. 7) Family planning services. 8) Physician services. 9) Home health services.</w:t>
            </w:r>
          </w:p>
        </w:tc>
      </w:tr>
      <w:tr w:rsidR="001F0153" w:rsidRPr="001F0153" w14:paraId="00AF884D" w14:textId="77777777" w:rsidTr="00F04482">
        <w:trPr>
          <w:trHeight w:val="870"/>
        </w:trPr>
        <w:tc>
          <w:tcPr>
            <w:tcW w:w="2376" w:type="dxa"/>
            <w:vAlign w:val="center"/>
            <w:hideMark/>
          </w:tcPr>
          <w:p w14:paraId="7279ECBA" w14:textId="77777777" w:rsidR="001F0153" w:rsidRPr="001F0153" w:rsidRDefault="001F0153" w:rsidP="00F04482">
            <w:pPr>
              <w:ind w:left="0"/>
              <w:jc w:val="left"/>
            </w:pPr>
            <w:r w:rsidRPr="001F0153">
              <w:t>Consumer Assessment of Healthcare Providers and Systems or CAHPS®</w:t>
            </w:r>
          </w:p>
        </w:tc>
        <w:tc>
          <w:tcPr>
            <w:tcW w:w="6974" w:type="dxa"/>
            <w:vAlign w:val="center"/>
            <w:hideMark/>
          </w:tcPr>
          <w:p w14:paraId="4A7B8BD0" w14:textId="7E74E04B" w:rsidR="001F0153" w:rsidRPr="001F0153" w:rsidRDefault="001F0153" w:rsidP="00F04482">
            <w:pPr>
              <w:ind w:left="0"/>
              <w:jc w:val="left"/>
            </w:pPr>
            <w:r w:rsidRPr="001F0153">
              <w:t xml:space="preserve">A consumer satisfaction survey developed collaboratively by Harvard, RAND, the Agency for Healthcare Research and Quality (AHRQ), the Research Triangle Institute, and </w:t>
            </w:r>
            <w:proofErr w:type="spellStart"/>
            <w:r w:rsidRPr="001F0153">
              <w:t>Westat</w:t>
            </w:r>
            <w:proofErr w:type="spellEnd"/>
            <w:r w:rsidRPr="001F0153">
              <w:t xml:space="preserve"> that has been adopted as the industry standard by NCQA and CMS to measure the quality of managed care plans.</w:t>
            </w:r>
          </w:p>
        </w:tc>
      </w:tr>
      <w:tr w:rsidR="001F0153" w:rsidRPr="001F0153" w14:paraId="2EE09D5C" w14:textId="77777777" w:rsidTr="00F04482">
        <w:trPr>
          <w:trHeight w:val="870"/>
        </w:trPr>
        <w:tc>
          <w:tcPr>
            <w:tcW w:w="2376" w:type="dxa"/>
            <w:vAlign w:val="center"/>
            <w:hideMark/>
          </w:tcPr>
          <w:p w14:paraId="10A86331" w14:textId="77777777" w:rsidR="001F0153" w:rsidRPr="001F0153" w:rsidRDefault="001F0153" w:rsidP="00F04482">
            <w:pPr>
              <w:ind w:left="0"/>
              <w:jc w:val="left"/>
            </w:pPr>
            <w:r w:rsidRPr="001F0153">
              <w:t>Consumer-Directed (CD) Employee/Attendant</w:t>
            </w:r>
          </w:p>
        </w:tc>
        <w:tc>
          <w:tcPr>
            <w:tcW w:w="6974" w:type="dxa"/>
            <w:vAlign w:val="center"/>
            <w:hideMark/>
          </w:tcPr>
          <w:p w14:paraId="26F20CC5" w14:textId="72DC7750" w:rsidR="001F0153" w:rsidRPr="001F0153" w:rsidRDefault="001F0153" w:rsidP="00F04482">
            <w:pPr>
              <w:ind w:left="0"/>
              <w:jc w:val="left"/>
            </w:pPr>
            <w:r w:rsidRPr="001F0153">
              <w:t>A person who is employed by an individual who is receiving services through the consumer-directed model or their representative to provide approved services (e.g., personal care), and who is exempt in Virginia from Workers’ Compensation.</w:t>
            </w:r>
          </w:p>
        </w:tc>
      </w:tr>
      <w:tr w:rsidR="001F0153" w:rsidRPr="001F0153" w14:paraId="7F288352" w14:textId="77777777" w:rsidTr="00F04482">
        <w:trPr>
          <w:trHeight w:val="580"/>
        </w:trPr>
        <w:tc>
          <w:tcPr>
            <w:tcW w:w="2376" w:type="dxa"/>
            <w:vAlign w:val="center"/>
            <w:hideMark/>
          </w:tcPr>
          <w:p w14:paraId="7A01AA4F" w14:textId="77777777" w:rsidR="001F0153" w:rsidRPr="001F0153" w:rsidRDefault="001F0153" w:rsidP="00F04482">
            <w:pPr>
              <w:ind w:left="0"/>
              <w:jc w:val="left"/>
            </w:pPr>
            <w:r w:rsidRPr="001F0153">
              <w:t>Consumer-Directed (CD) Services</w:t>
            </w:r>
          </w:p>
        </w:tc>
        <w:tc>
          <w:tcPr>
            <w:tcW w:w="6974" w:type="dxa"/>
            <w:vAlign w:val="center"/>
            <w:hideMark/>
          </w:tcPr>
          <w:p w14:paraId="2CEF9B60" w14:textId="10365BC5" w:rsidR="001F0153" w:rsidRPr="001F0153" w:rsidRDefault="001F0153" w:rsidP="00F04482">
            <w:pPr>
              <w:ind w:left="0"/>
              <w:jc w:val="left"/>
            </w:pPr>
            <w:r w:rsidRPr="001F0153">
              <w:t>Service (personal care) for which the individual or his representative, as appropriate, is responsible for directing their own care and hiring, training, supervising, and firing of staff.</w:t>
            </w:r>
          </w:p>
        </w:tc>
      </w:tr>
      <w:tr w:rsidR="001F0153" w:rsidRPr="001F0153" w14:paraId="49969735" w14:textId="77777777" w:rsidTr="00F04482">
        <w:trPr>
          <w:trHeight w:val="580"/>
        </w:trPr>
        <w:tc>
          <w:tcPr>
            <w:tcW w:w="2376" w:type="dxa"/>
            <w:vAlign w:val="center"/>
            <w:hideMark/>
          </w:tcPr>
          <w:p w14:paraId="5042CBA3" w14:textId="77777777" w:rsidR="001F0153" w:rsidRPr="001F0153" w:rsidRDefault="001F0153" w:rsidP="00F04482">
            <w:pPr>
              <w:ind w:left="0"/>
              <w:jc w:val="left"/>
            </w:pPr>
            <w:r w:rsidRPr="001F0153">
              <w:t>Consumer-Directed (CD) Services Facilitator (SF)</w:t>
            </w:r>
          </w:p>
        </w:tc>
        <w:tc>
          <w:tcPr>
            <w:tcW w:w="6974" w:type="dxa"/>
            <w:vAlign w:val="center"/>
            <w:hideMark/>
          </w:tcPr>
          <w:p w14:paraId="2D8B06F4" w14:textId="6C89889E" w:rsidR="001F0153" w:rsidRPr="001F0153" w:rsidRDefault="001F0153" w:rsidP="00F04482">
            <w:pPr>
              <w:ind w:left="0"/>
              <w:jc w:val="left"/>
            </w:pPr>
            <w:r w:rsidRPr="001F0153">
              <w:t>The Medicaid enrolled provider who is responsible for supporting the Member or his representative, as appropriate, providing employee management training, and completing ongoing review activities as required by DMAS.</w:t>
            </w:r>
          </w:p>
        </w:tc>
      </w:tr>
      <w:tr w:rsidR="001F0153" w:rsidRPr="001F0153" w14:paraId="268DFA8F" w14:textId="77777777" w:rsidTr="00F04482">
        <w:trPr>
          <w:trHeight w:val="580"/>
        </w:trPr>
        <w:tc>
          <w:tcPr>
            <w:tcW w:w="2376" w:type="dxa"/>
            <w:vAlign w:val="center"/>
            <w:hideMark/>
          </w:tcPr>
          <w:p w14:paraId="31339A8E" w14:textId="77777777" w:rsidR="001F0153" w:rsidRPr="001F0153" w:rsidRDefault="001F0153" w:rsidP="00F04482">
            <w:pPr>
              <w:ind w:left="0"/>
              <w:jc w:val="left"/>
            </w:pPr>
            <w:r w:rsidRPr="001F0153">
              <w:t>Contract</w:t>
            </w:r>
          </w:p>
        </w:tc>
        <w:tc>
          <w:tcPr>
            <w:tcW w:w="6974" w:type="dxa"/>
            <w:vAlign w:val="center"/>
            <w:hideMark/>
          </w:tcPr>
          <w:p w14:paraId="23BD0C4F" w14:textId="74B5BEE4" w:rsidR="001F0153" w:rsidRPr="001F0153" w:rsidRDefault="001F0153" w:rsidP="00F04482">
            <w:pPr>
              <w:ind w:left="0"/>
              <w:jc w:val="left"/>
            </w:pPr>
            <w:r w:rsidRPr="001F0153">
              <w:t>This signed and executed Medallion 4.0 program document resulting from the RFP, issued and awarded, including all attachments or documents incorporated by reference.</w:t>
            </w:r>
          </w:p>
        </w:tc>
      </w:tr>
      <w:tr w:rsidR="001F0153" w:rsidRPr="001F0153" w14:paraId="72203CA6" w14:textId="77777777" w:rsidTr="00F04482">
        <w:trPr>
          <w:trHeight w:val="580"/>
        </w:trPr>
        <w:tc>
          <w:tcPr>
            <w:tcW w:w="2376" w:type="dxa"/>
            <w:vAlign w:val="center"/>
            <w:hideMark/>
          </w:tcPr>
          <w:p w14:paraId="50CE28CD" w14:textId="77777777" w:rsidR="001F0153" w:rsidRPr="001F0153" w:rsidRDefault="001F0153" w:rsidP="00F04482">
            <w:pPr>
              <w:ind w:left="0"/>
              <w:jc w:val="left"/>
            </w:pPr>
            <w:r w:rsidRPr="001F0153">
              <w:t xml:space="preserve">Contract Modifications  or Contract Amendment  </w:t>
            </w:r>
          </w:p>
        </w:tc>
        <w:tc>
          <w:tcPr>
            <w:tcW w:w="6974" w:type="dxa"/>
            <w:vAlign w:val="center"/>
            <w:hideMark/>
          </w:tcPr>
          <w:p w14:paraId="10002F38" w14:textId="77777777" w:rsidR="001F0153" w:rsidRPr="001F0153" w:rsidRDefault="001F0153" w:rsidP="00F04482">
            <w:pPr>
              <w:ind w:left="0"/>
              <w:jc w:val="left"/>
            </w:pPr>
            <w:r w:rsidRPr="001F0153">
              <w:t>Any changes, modifications, or amendments to the Contract that are mutually agreed to in writing by the Contractor and the Department or are mandated by changes in Federal or State laws or regulations.</w:t>
            </w:r>
          </w:p>
        </w:tc>
      </w:tr>
      <w:tr w:rsidR="001F0153" w:rsidRPr="001F0153" w14:paraId="664AB1F5" w14:textId="77777777" w:rsidTr="00F04482">
        <w:trPr>
          <w:trHeight w:val="870"/>
        </w:trPr>
        <w:tc>
          <w:tcPr>
            <w:tcW w:w="2376" w:type="dxa"/>
            <w:vAlign w:val="center"/>
            <w:hideMark/>
          </w:tcPr>
          <w:p w14:paraId="59C3AD2E" w14:textId="77777777" w:rsidR="001F0153" w:rsidRPr="001F0153" w:rsidRDefault="001F0153" w:rsidP="00F04482">
            <w:pPr>
              <w:ind w:left="0"/>
              <w:jc w:val="left"/>
            </w:pPr>
            <w:r w:rsidRPr="001F0153">
              <w:t>Contractor</w:t>
            </w:r>
          </w:p>
        </w:tc>
        <w:tc>
          <w:tcPr>
            <w:tcW w:w="6974" w:type="dxa"/>
            <w:vAlign w:val="center"/>
            <w:hideMark/>
          </w:tcPr>
          <w:p w14:paraId="42D7A7BC" w14:textId="040473FE" w:rsidR="001F0153" w:rsidRPr="001F0153" w:rsidRDefault="001F0153" w:rsidP="00F04482">
            <w:pPr>
              <w:ind w:left="0"/>
              <w:jc w:val="left"/>
            </w:pPr>
            <w:r w:rsidRPr="001F0153">
              <w:t>Any entity that contracts with the Department, under the State Plan and in return for a payment, to process claims, to pay for or provide medical services, or to enhance the Department’s capability for effective administration of the program.</w:t>
            </w:r>
          </w:p>
        </w:tc>
      </w:tr>
      <w:tr w:rsidR="001F0153" w:rsidRPr="001F0153" w14:paraId="78267B83" w14:textId="77777777" w:rsidTr="00F04482">
        <w:trPr>
          <w:trHeight w:val="1160"/>
        </w:trPr>
        <w:tc>
          <w:tcPr>
            <w:tcW w:w="2376" w:type="dxa"/>
            <w:vAlign w:val="center"/>
            <w:hideMark/>
          </w:tcPr>
          <w:p w14:paraId="5A99FBF6" w14:textId="77777777" w:rsidR="001F0153" w:rsidRPr="001F0153" w:rsidRDefault="001F0153" w:rsidP="00F04482">
            <w:pPr>
              <w:ind w:left="0"/>
              <w:jc w:val="left"/>
            </w:pPr>
            <w:r w:rsidRPr="001F0153">
              <w:t>Coordination of Benefits or COB</w:t>
            </w:r>
          </w:p>
        </w:tc>
        <w:tc>
          <w:tcPr>
            <w:tcW w:w="6974" w:type="dxa"/>
            <w:vAlign w:val="center"/>
            <w:hideMark/>
          </w:tcPr>
          <w:p w14:paraId="60640526" w14:textId="5F3C1044" w:rsidR="001F0153" w:rsidRPr="001F0153" w:rsidRDefault="001F0153" w:rsidP="00F04482">
            <w:pPr>
              <w:ind w:left="0"/>
              <w:jc w:val="left"/>
            </w:pPr>
            <w:r w:rsidRPr="001F0153">
              <w:t xml:space="preserve">A method of integrating benefits payable under more than one form of health insurance coverage so that the covered member’s benefits from all sources do not exceed 100 percent of the allowable medical expenses. COB rules also establish which plan is primary (pays first) and which plan is secondary, recognizing that Medicaid is the </w:t>
            </w:r>
            <w:proofErr w:type="spellStart"/>
            <w:r w:rsidRPr="001F0153">
              <w:t>payor</w:t>
            </w:r>
            <w:proofErr w:type="spellEnd"/>
            <w:r w:rsidRPr="001F0153">
              <w:t xml:space="preserve"> of last resort.</w:t>
            </w:r>
          </w:p>
        </w:tc>
      </w:tr>
      <w:tr w:rsidR="001F0153" w:rsidRPr="001F0153" w14:paraId="0E23C62F" w14:textId="77777777" w:rsidTr="00F04482">
        <w:trPr>
          <w:trHeight w:val="870"/>
        </w:trPr>
        <w:tc>
          <w:tcPr>
            <w:tcW w:w="2376" w:type="dxa"/>
            <w:vAlign w:val="center"/>
            <w:hideMark/>
          </w:tcPr>
          <w:p w14:paraId="775D4254" w14:textId="77777777" w:rsidR="001F0153" w:rsidRPr="001F0153" w:rsidRDefault="001F0153" w:rsidP="00F04482">
            <w:pPr>
              <w:ind w:left="0"/>
              <w:jc w:val="left"/>
            </w:pPr>
            <w:r w:rsidRPr="001F0153">
              <w:t>Cost Avoidance</w:t>
            </w:r>
          </w:p>
        </w:tc>
        <w:tc>
          <w:tcPr>
            <w:tcW w:w="6974" w:type="dxa"/>
            <w:vAlign w:val="center"/>
            <w:hideMark/>
          </w:tcPr>
          <w:p w14:paraId="4FC68687" w14:textId="6506F789" w:rsidR="001F0153" w:rsidRPr="001F0153" w:rsidRDefault="001F0153" w:rsidP="00F04482">
            <w:pPr>
              <w:ind w:left="0"/>
              <w:jc w:val="left"/>
            </w:pPr>
            <w:r w:rsidRPr="001F0153">
              <w:t>The application of a range of tools to identify and prevent inappropriate or medically unnecessary charges before they are actually paid. This may include service authorization, second surgical opinion, medical necessity review, and other pre-and post- payment /service reviews.</w:t>
            </w:r>
          </w:p>
        </w:tc>
      </w:tr>
      <w:tr w:rsidR="001F0153" w:rsidRPr="001F0153" w14:paraId="568462EF" w14:textId="77777777" w:rsidTr="00F04482">
        <w:trPr>
          <w:trHeight w:val="290"/>
        </w:trPr>
        <w:tc>
          <w:tcPr>
            <w:tcW w:w="2376" w:type="dxa"/>
            <w:vAlign w:val="center"/>
            <w:hideMark/>
          </w:tcPr>
          <w:p w14:paraId="0D76A416" w14:textId="77777777" w:rsidR="001F0153" w:rsidRPr="001F0153" w:rsidRDefault="001F0153" w:rsidP="00F04482">
            <w:pPr>
              <w:ind w:left="0"/>
              <w:jc w:val="left"/>
            </w:pPr>
            <w:r w:rsidRPr="001F0153">
              <w:t>Cost Sharing</w:t>
            </w:r>
          </w:p>
        </w:tc>
        <w:tc>
          <w:tcPr>
            <w:tcW w:w="6974" w:type="dxa"/>
            <w:vAlign w:val="center"/>
            <w:hideMark/>
          </w:tcPr>
          <w:p w14:paraId="1B819D83" w14:textId="015A6F58" w:rsidR="001F0153" w:rsidRPr="001F0153" w:rsidRDefault="001F0153" w:rsidP="00F04482">
            <w:pPr>
              <w:ind w:left="0"/>
              <w:jc w:val="left"/>
            </w:pPr>
            <w:r w:rsidRPr="001F0153">
              <w:t>Co-payments paid by the member in order to receive medical services.</w:t>
            </w:r>
          </w:p>
        </w:tc>
      </w:tr>
      <w:tr w:rsidR="001F0153" w:rsidRPr="001F0153" w14:paraId="1AA3B71D" w14:textId="77777777" w:rsidTr="00F04482">
        <w:trPr>
          <w:trHeight w:val="870"/>
        </w:trPr>
        <w:tc>
          <w:tcPr>
            <w:tcW w:w="2376" w:type="dxa"/>
            <w:vAlign w:val="center"/>
            <w:hideMark/>
          </w:tcPr>
          <w:p w14:paraId="2FD45B71" w14:textId="702087CA" w:rsidR="001F0153" w:rsidRPr="001F0153" w:rsidRDefault="00F51A49" w:rsidP="00F04482">
            <w:pPr>
              <w:ind w:left="0"/>
              <w:jc w:val="left"/>
              <w:rPr>
                <w:u w:val="single"/>
              </w:rPr>
            </w:pPr>
            <w:hyperlink r:id="rId38" w:history="1">
              <w:r w:rsidR="001F0153" w:rsidRPr="001F0153">
                <w:rPr>
                  <w:rStyle w:val="Hyperlink"/>
                </w:rPr>
                <w:t>COV Security Standards</w:t>
              </w:r>
            </w:hyperlink>
          </w:p>
        </w:tc>
        <w:tc>
          <w:tcPr>
            <w:tcW w:w="6974" w:type="dxa"/>
            <w:vAlign w:val="center"/>
            <w:hideMark/>
          </w:tcPr>
          <w:p w14:paraId="00C4D81E" w14:textId="2729D356" w:rsidR="001F0153" w:rsidRPr="001F0153" w:rsidRDefault="001F0153" w:rsidP="00F04482">
            <w:pPr>
              <w:ind w:left="0"/>
              <w:jc w:val="left"/>
            </w:pPr>
            <w:r w:rsidRPr="001F0153">
              <w:t xml:space="preserve">Commonwealth of Virginia (COV) Information Technology Resource Management (ITRM) policies, standards, and guidelines that may be updated from time to time. A complete list can be located at </w:t>
            </w:r>
            <w:hyperlink r:id="rId39" w:history="1">
              <w:r w:rsidR="001223FC" w:rsidRPr="00184772">
                <w:rPr>
                  <w:rStyle w:val="Hyperlink"/>
                </w:rPr>
                <w:t>https://www.vita.virginia.gov/policy--governance/</w:t>
              </w:r>
              <w:proofErr w:type="spellStart"/>
              <w:r w:rsidR="001223FC" w:rsidRPr="00184772">
                <w:rPr>
                  <w:rStyle w:val="Hyperlink"/>
                </w:rPr>
                <w:t>itrm</w:t>
              </w:r>
              <w:proofErr w:type="spellEnd"/>
              <w:r w:rsidR="001223FC" w:rsidRPr="00184772">
                <w:rPr>
                  <w:rStyle w:val="Hyperlink"/>
                </w:rPr>
                <w:t>-policies-standards/</w:t>
              </w:r>
            </w:hyperlink>
            <w:r w:rsidR="001223FC">
              <w:t xml:space="preserve">   </w:t>
            </w:r>
          </w:p>
        </w:tc>
      </w:tr>
      <w:tr w:rsidR="001F0153" w:rsidRPr="001F0153" w14:paraId="58010E18" w14:textId="77777777" w:rsidTr="00F04482">
        <w:trPr>
          <w:trHeight w:val="1740"/>
        </w:trPr>
        <w:tc>
          <w:tcPr>
            <w:tcW w:w="2376" w:type="dxa"/>
            <w:vAlign w:val="center"/>
            <w:hideMark/>
          </w:tcPr>
          <w:p w14:paraId="15B4A091" w14:textId="77777777" w:rsidR="001F0153" w:rsidRPr="001F0153" w:rsidRDefault="00F51A49" w:rsidP="00F04482">
            <w:pPr>
              <w:ind w:left="0"/>
              <w:jc w:val="left"/>
              <w:rPr>
                <w:u w:val="single"/>
              </w:rPr>
            </w:pPr>
            <w:hyperlink r:id="rId40" w:history="1">
              <w:r w:rsidR="001F0153" w:rsidRPr="001F0153">
                <w:rPr>
                  <w:rStyle w:val="Hyperlink"/>
                </w:rPr>
                <w:t>Cover Virginia</w:t>
              </w:r>
            </w:hyperlink>
          </w:p>
        </w:tc>
        <w:tc>
          <w:tcPr>
            <w:tcW w:w="6974" w:type="dxa"/>
            <w:vAlign w:val="center"/>
            <w:hideMark/>
          </w:tcPr>
          <w:p w14:paraId="4D808F2A" w14:textId="6F9B3762" w:rsidR="001F0153" w:rsidRPr="001F0153" w:rsidRDefault="001F0153" w:rsidP="002526AD">
            <w:pPr>
              <w:ind w:left="0"/>
              <w:jc w:val="left"/>
            </w:pPr>
            <w:r w:rsidRPr="001F0153">
              <w:t xml:space="preserve">Virginia’s telephonic customer service center and online portal providing statewide eligibility information and application assistance for Virginia’s Medicaid, FAMIS, Fee-for-Service, Department of Corrections, and other insurance options. Cover Virginia’s website www.coverva.org provides easy access to information about Virginia’s Medicaid and FAMIS programs, including eligibility and how to apply. Staff at the Cover Virginia statewide customer service center at 1-855-242-8282 provide confidential application </w:t>
            </w:r>
            <w:r w:rsidRPr="001F0153">
              <w:lastRenderedPageBreak/>
              <w:t>assistance and program information. Individuals can apply, report changes, or renew coverage through Cover Virginia.</w:t>
            </w:r>
          </w:p>
        </w:tc>
      </w:tr>
      <w:tr w:rsidR="001F0153" w:rsidRPr="001F0153" w14:paraId="42323413" w14:textId="77777777" w:rsidTr="00F04482">
        <w:trPr>
          <w:trHeight w:val="290"/>
        </w:trPr>
        <w:tc>
          <w:tcPr>
            <w:tcW w:w="2376" w:type="dxa"/>
            <w:vAlign w:val="center"/>
            <w:hideMark/>
          </w:tcPr>
          <w:p w14:paraId="3B8689FB" w14:textId="77777777" w:rsidR="001F0153" w:rsidRPr="001F0153" w:rsidRDefault="001F0153" w:rsidP="00F04482">
            <w:pPr>
              <w:ind w:left="0"/>
              <w:jc w:val="left"/>
            </w:pPr>
            <w:r w:rsidRPr="001F0153">
              <w:lastRenderedPageBreak/>
              <w:t>Covered Services</w:t>
            </w:r>
          </w:p>
        </w:tc>
        <w:tc>
          <w:tcPr>
            <w:tcW w:w="6974" w:type="dxa"/>
            <w:vAlign w:val="center"/>
            <w:hideMark/>
          </w:tcPr>
          <w:p w14:paraId="3368452A" w14:textId="2B420DF8" w:rsidR="001F0153" w:rsidRPr="001F0153" w:rsidRDefault="001F0153" w:rsidP="00F04482">
            <w:pPr>
              <w:ind w:left="0"/>
              <w:jc w:val="left"/>
            </w:pPr>
            <w:r w:rsidRPr="001F0153">
              <w:t>The subset of services for which the Contractor shall be responsible for covering under the program.</w:t>
            </w:r>
          </w:p>
        </w:tc>
      </w:tr>
      <w:tr w:rsidR="001F0153" w:rsidRPr="001F0153" w14:paraId="01239201" w14:textId="77777777" w:rsidTr="00F04482">
        <w:trPr>
          <w:trHeight w:val="580"/>
        </w:trPr>
        <w:tc>
          <w:tcPr>
            <w:tcW w:w="2376" w:type="dxa"/>
            <w:vAlign w:val="center"/>
            <w:hideMark/>
          </w:tcPr>
          <w:p w14:paraId="69991788" w14:textId="77777777" w:rsidR="001F0153" w:rsidRPr="001F0153" w:rsidRDefault="001F0153" w:rsidP="00F04482">
            <w:pPr>
              <w:ind w:left="0"/>
              <w:jc w:val="left"/>
            </w:pPr>
            <w:r w:rsidRPr="001F0153">
              <w:t>Credentialing</w:t>
            </w:r>
          </w:p>
        </w:tc>
        <w:tc>
          <w:tcPr>
            <w:tcW w:w="6974" w:type="dxa"/>
            <w:vAlign w:val="center"/>
            <w:hideMark/>
          </w:tcPr>
          <w:p w14:paraId="3128B138" w14:textId="02F9B72E" w:rsidR="001F0153" w:rsidRPr="001F0153" w:rsidRDefault="001F0153" w:rsidP="00F04482">
            <w:pPr>
              <w:ind w:left="0"/>
              <w:jc w:val="left"/>
            </w:pPr>
            <w:r w:rsidRPr="001F0153">
              <w:t>The process of collecting, assessing, and validating qualifications and other relevant information pertaining to a health care provider to determine eligibility to deliver covered services.</w:t>
            </w:r>
          </w:p>
        </w:tc>
      </w:tr>
      <w:tr w:rsidR="001F0153" w:rsidRPr="001F0153" w14:paraId="3879396F" w14:textId="77777777" w:rsidTr="00F04482">
        <w:trPr>
          <w:trHeight w:val="580"/>
        </w:trPr>
        <w:tc>
          <w:tcPr>
            <w:tcW w:w="2376" w:type="dxa"/>
            <w:vAlign w:val="center"/>
            <w:hideMark/>
          </w:tcPr>
          <w:p w14:paraId="4CA4EFFA" w14:textId="77777777" w:rsidR="001F0153" w:rsidRPr="001F0153" w:rsidRDefault="001F0153" w:rsidP="00F04482">
            <w:pPr>
              <w:ind w:left="0"/>
              <w:jc w:val="left"/>
            </w:pPr>
            <w:r w:rsidRPr="001F0153">
              <w:t>Credibility Adjustment</w:t>
            </w:r>
          </w:p>
        </w:tc>
        <w:tc>
          <w:tcPr>
            <w:tcW w:w="6974" w:type="dxa"/>
            <w:vAlign w:val="center"/>
            <w:hideMark/>
          </w:tcPr>
          <w:p w14:paraId="6E972BD3" w14:textId="733BF3AF" w:rsidR="001F0153" w:rsidRPr="001F0153" w:rsidRDefault="001F0153" w:rsidP="00F04482">
            <w:pPr>
              <w:ind w:left="0"/>
              <w:jc w:val="left"/>
            </w:pPr>
            <w:r w:rsidRPr="001F0153">
              <w:t>As defined in 42 CFR § 438.8, an adjustment to the Medical Loss Ratio (MLR) for a partially credible MCO to account for a difference between the actual and target MLRs that may be due to random statistical variation.</w:t>
            </w:r>
          </w:p>
        </w:tc>
      </w:tr>
      <w:tr w:rsidR="001F0153" w:rsidRPr="001F0153" w14:paraId="25C90CEB" w14:textId="77777777" w:rsidTr="00F04482">
        <w:trPr>
          <w:trHeight w:val="580"/>
        </w:trPr>
        <w:tc>
          <w:tcPr>
            <w:tcW w:w="2376" w:type="dxa"/>
            <w:vAlign w:val="center"/>
            <w:hideMark/>
          </w:tcPr>
          <w:p w14:paraId="1D9D33DD" w14:textId="77777777" w:rsidR="001F0153" w:rsidRPr="001F0153" w:rsidRDefault="001F0153" w:rsidP="00F04482">
            <w:pPr>
              <w:ind w:left="0"/>
              <w:jc w:val="left"/>
            </w:pPr>
            <w:r w:rsidRPr="001F0153">
              <w:t>Cultural Competency</w:t>
            </w:r>
          </w:p>
        </w:tc>
        <w:tc>
          <w:tcPr>
            <w:tcW w:w="6974" w:type="dxa"/>
            <w:vAlign w:val="center"/>
            <w:hideMark/>
          </w:tcPr>
          <w:p w14:paraId="32DB6546" w14:textId="3CD745C1" w:rsidR="001F0153" w:rsidRPr="001F0153" w:rsidRDefault="001F0153" w:rsidP="00F04482">
            <w:pPr>
              <w:ind w:left="0"/>
              <w:jc w:val="left"/>
            </w:pPr>
            <w:r w:rsidRPr="001F0153">
              <w:t>The ability of health care providers and health care organizations to understand and respond effectively to a patient’s cultural health beliefs, preferred languages, health literacy levels and communications needs.</w:t>
            </w:r>
          </w:p>
        </w:tc>
      </w:tr>
      <w:tr w:rsidR="001F0153" w:rsidRPr="001F0153" w14:paraId="7AEAB984" w14:textId="77777777" w:rsidTr="00F04482">
        <w:trPr>
          <w:trHeight w:val="1160"/>
        </w:trPr>
        <w:tc>
          <w:tcPr>
            <w:tcW w:w="2376" w:type="dxa"/>
            <w:vAlign w:val="center"/>
            <w:hideMark/>
          </w:tcPr>
          <w:p w14:paraId="2D0148B9" w14:textId="77777777" w:rsidR="001F0153" w:rsidRPr="001F0153" w:rsidRDefault="001F0153" w:rsidP="00F04482">
            <w:pPr>
              <w:ind w:left="0"/>
              <w:jc w:val="left"/>
            </w:pPr>
            <w:r w:rsidRPr="001F0153">
              <w:t>Data Analysis</w:t>
            </w:r>
          </w:p>
        </w:tc>
        <w:tc>
          <w:tcPr>
            <w:tcW w:w="6974" w:type="dxa"/>
            <w:vAlign w:val="center"/>
            <w:hideMark/>
          </w:tcPr>
          <w:p w14:paraId="254FA146" w14:textId="20FFF470" w:rsidR="001F0153" w:rsidRPr="001F0153" w:rsidRDefault="001F0153" w:rsidP="00F04482">
            <w:pPr>
              <w:ind w:left="0"/>
              <w:jc w:val="left"/>
            </w:pPr>
            <w:r w:rsidRPr="001F0153">
              <w:t>Tool for identifying potential payment errors and trends in utilization, referral patterns, formulary changes, and other indicators of potential fraud, waste, or abuse. Data analysis compares claim information and other related data to identify potential errors and /or potential fraud by claim, individually or in the aggregate. Data analysis is an integrated, on-going component of fraud detection and prevention activity.</w:t>
            </w:r>
          </w:p>
        </w:tc>
      </w:tr>
      <w:tr w:rsidR="001F0153" w:rsidRPr="001F0153" w14:paraId="4A0F506E" w14:textId="77777777" w:rsidTr="00F04482">
        <w:trPr>
          <w:trHeight w:val="290"/>
        </w:trPr>
        <w:tc>
          <w:tcPr>
            <w:tcW w:w="2376" w:type="dxa"/>
            <w:vAlign w:val="center"/>
            <w:hideMark/>
          </w:tcPr>
          <w:p w14:paraId="19DBFAE9" w14:textId="77777777" w:rsidR="001F0153" w:rsidRPr="001F0153" w:rsidRDefault="001F0153" w:rsidP="00F04482">
            <w:pPr>
              <w:ind w:left="0"/>
              <w:jc w:val="left"/>
            </w:pPr>
            <w:r w:rsidRPr="001F0153">
              <w:t>Days</w:t>
            </w:r>
          </w:p>
        </w:tc>
        <w:tc>
          <w:tcPr>
            <w:tcW w:w="6974" w:type="dxa"/>
            <w:vAlign w:val="center"/>
            <w:hideMark/>
          </w:tcPr>
          <w:p w14:paraId="27357D29" w14:textId="459528FD" w:rsidR="001F0153" w:rsidRPr="001F0153" w:rsidRDefault="001F0153" w:rsidP="00F04482">
            <w:pPr>
              <w:ind w:left="0"/>
              <w:jc w:val="left"/>
            </w:pPr>
            <w:r w:rsidRPr="001F0153">
              <w:t>Business days, unless otherwise specified.</w:t>
            </w:r>
          </w:p>
        </w:tc>
      </w:tr>
      <w:tr w:rsidR="001F0153" w:rsidRPr="001F0153" w14:paraId="1FC3B337" w14:textId="77777777" w:rsidTr="00F04482">
        <w:trPr>
          <w:trHeight w:val="290"/>
        </w:trPr>
        <w:tc>
          <w:tcPr>
            <w:tcW w:w="2376" w:type="dxa"/>
            <w:vAlign w:val="center"/>
            <w:hideMark/>
          </w:tcPr>
          <w:p w14:paraId="488D7130" w14:textId="77777777" w:rsidR="001F0153" w:rsidRPr="001F0153" w:rsidRDefault="001F0153" w:rsidP="00F04482">
            <w:pPr>
              <w:ind w:left="0"/>
              <w:jc w:val="left"/>
            </w:pPr>
            <w:r w:rsidRPr="001F0153">
              <w:t>Department also referred to as DMAS</w:t>
            </w:r>
          </w:p>
        </w:tc>
        <w:tc>
          <w:tcPr>
            <w:tcW w:w="6974" w:type="dxa"/>
            <w:vAlign w:val="center"/>
            <w:hideMark/>
          </w:tcPr>
          <w:p w14:paraId="753C277C" w14:textId="7F1B84A8" w:rsidR="001F0153" w:rsidRPr="001F0153" w:rsidRDefault="001F0153" w:rsidP="00F04482">
            <w:pPr>
              <w:ind w:left="0"/>
              <w:jc w:val="left"/>
            </w:pPr>
            <w:r w:rsidRPr="001F0153">
              <w:t>The Virginia Department of Medical Assistance Services.</w:t>
            </w:r>
          </w:p>
        </w:tc>
      </w:tr>
      <w:tr w:rsidR="001F0153" w:rsidRPr="001F0153" w14:paraId="0859E377" w14:textId="77777777" w:rsidTr="00F04482">
        <w:trPr>
          <w:trHeight w:val="1450"/>
        </w:trPr>
        <w:tc>
          <w:tcPr>
            <w:tcW w:w="2376" w:type="dxa"/>
            <w:vAlign w:val="center"/>
            <w:hideMark/>
          </w:tcPr>
          <w:p w14:paraId="31BEFF80" w14:textId="77777777" w:rsidR="001F0153" w:rsidRPr="001F0153" w:rsidRDefault="001F0153" w:rsidP="00F04482">
            <w:pPr>
              <w:ind w:left="0"/>
              <w:jc w:val="left"/>
            </w:pPr>
            <w:r w:rsidRPr="001F0153">
              <w:t>Department of Health Professions (DHP)</w:t>
            </w:r>
          </w:p>
        </w:tc>
        <w:tc>
          <w:tcPr>
            <w:tcW w:w="6974" w:type="dxa"/>
            <w:vAlign w:val="center"/>
            <w:hideMark/>
          </w:tcPr>
          <w:p w14:paraId="075CA606" w14:textId="45A2B554" w:rsidR="001F0153" w:rsidRPr="001F0153" w:rsidRDefault="001F0153" w:rsidP="00F04482">
            <w:pPr>
              <w:ind w:left="0"/>
              <w:jc w:val="left"/>
            </w:pPr>
            <w:r w:rsidRPr="001F0153">
              <w:t xml:space="preserve">Agency that issues licenses, registrations, certifications, and permits to healthcare practitioner applicants that meet qualifications established by law and regulation. In addition to the Board of Health Professions, the following applicable boards are included within the </w:t>
            </w:r>
            <w:r w:rsidR="00C711BC" w:rsidRPr="001F0153">
              <w:t>Department Board</w:t>
            </w:r>
            <w:r w:rsidRPr="001F0153">
              <w:t xml:space="preserve"> of Audiology and Speech- Language Pathology, Board of Counseling, Board of Dentistry, Board of Long-Term Care Administrators, Board of Medicine, Board of Nursing, Board of Optometry, Board of Pharmacy, Board of Physical Therapy, Board of Psychology, and Board of Social Work.</w:t>
            </w:r>
          </w:p>
        </w:tc>
      </w:tr>
      <w:tr w:rsidR="001F0153" w:rsidRPr="001F0153" w14:paraId="53B0769A" w14:textId="77777777" w:rsidTr="00F04482">
        <w:trPr>
          <w:trHeight w:val="870"/>
        </w:trPr>
        <w:tc>
          <w:tcPr>
            <w:tcW w:w="2376" w:type="dxa"/>
            <w:vAlign w:val="center"/>
            <w:hideMark/>
          </w:tcPr>
          <w:p w14:paraId="7B77F0F1" w14:textId="77777777" w:rsidR="001F0153" w:rsidRPr="001F0153" w:rsidRDefault="001F0153" w:rsidP="00F04482">
            <w:pPr>
              <w:ind w:left="0"/>
              <w:jc w:val="left"/>
            </w:pPr>
            <w:r w:rsidRPr="001F0153">
              <w:t>Department of Medical Assistance Services (DMAS or Department)</w:t>
            </w:r>
          </w:p>
        </w:tc>
        <w:tc>
          <w:tcPr>
            <w:tcW w:w="6974" w:type="dxa"/>
            <w:vAlign w:val="center"/>
            <w:hideMark/>
          </w:tcPr>
          <w:p w14:paraId="43634DE7" w14:textId="42E33ADB" w:rsidR="001F0153" w:rsidRPr="001F0153" w:rsidRDefault="001F0153" w:rsidP="00F04482">
            <w:pPr>
              <w:ind w:left="0"/>
              <w:jc w:val="left"/>
            </w:pPr>
            <w:r w:rsidRPr="001F0153">
              <w:t>The single State Agency in the Commonwealth of Virginia that administers the Medicaid program under Title XIX of the Social Security Act and the Children’s Health Insurance Program (known as FAMIS) under Title XXI of the Social Security Act.</w:t>
            </w:r>
          </w:p>
        </w:tc>
      </w:tr>
      <w:tr w:rsidR="001F0153" w:rsidRPr="001F0153" w14:paraId="59DD6F34" w14:textId="77777777" w:rsidTr="00F04482">
        <w:trPr>
          <w:trHeight w:val="580"/>
        </w:trPr>
        <w:tc>
          <w:tcPr>
            <w:tcW w:w="2376" w:type="dxa"/>
            <w:vAlign w:val="center"/>
            <w:hideMark/>
          </w:tcPr>
          <w:p w14:paraId="33C2CA10" w14:textId="77777777" w:rsidR="001F0153" w:rsidRPr="001F0153" w:rsidRDefault="001F0153" w:rsidP="00F04482">
            <w:pPr>
              <w:ind w:left="0"/>
              <w:jc w:val="left"/>
            </w:pPr>
            <w:r w:rsidRPr="001F0153">
              <w:t>Disease Management</w:t>
            </w:r>
          </w:p>
        </w:tc>
        <w:tc>
          <w:tcPr>
            <w:tcW w:w="6974" w:type="dxa"/>
            <w:vAlign w:val="center"/>
            <w:hideMark/>
          </w:tcPr>
          <w:p w14:paraId="52CE92AA" w14:textId="1F214E75" w:rsidR="001F0153" w:rsidRPr="001F0153" w:rsidRDefault="001F0153" w:rsidP="00F04482">
            <w:pPr>
              <w:ind w:left="0"/>
              <w:jc w:val="left"/>
            </w:pPr>
            <w:r w:rsidRPr="001F0153">
              <w:t>System of coordinated healthcare interventions and communications for populations with conditions in which patient self-care efforts are significant.</w:t>
            </w:r>
          </w:p>
        </w:tc>
      </w:tr>
      <w:tr w:rsidR="001F0153" w:rsidRPr="001F0153" w14:paraId="60C8373D" w14:textId="77777777" w:rsidTr="00F04482">
        <w:trPr>
          <w:trHeight w:val="290"/>
        </w:trPr>
        <w:tc>
          <w:tcPr>
            <w:tcW w:w="2376" w:type="dxa"/>
            <w:vAlign w:val="center"/>
            <w:hideMark/>
          </w:tcPr>
          <w:p w14:paraId="1F0009DD" w14:textId="77777777" w:rsidR="001F0153" w:rsidRPr="001F0153" w:rsidRDefault="001F0153" w:rsidP="00F04482">
            <w:pPr>
              <w:ind w:left="0"/>
              <w:jc w:val="left"/>
            </w:pPr>
            <w:r w:rsidRPr="001F0153">
              <w:t>Disenrollment</w:t>
            </w:r>
          </w:p>
        </w:tc>
        <w:tc>
          <w:tcPr>
            <w:tcW w:w="6974" w:type="dxa"/>
            <w:vAlign w:val="center"/>
            <w:hideMark/>
          </w:tcPr>
          <w:p w14:paraId="5F87334F" w14:textId="26ECDF0E" w:rsidR="001F0153" w:rsidRPr="001F0153" w:rsidRDefault="001F0153" w:rsidP="00F04482">
            <w:pPr>
              <w:ind w:left="0"/>
              <w:jc w:val="left"/>
            </w:pPr>
            <w:r w:rsidRPr="001F0153">
              <w:t>The process of changing enrollment from one MCO plan to another MCO or from managed care to fee-for-service.</w:t>
            </w:r>
          </w:p>
        </w:tc>
      </w:tr>
      <w:tr w:rsidR="001F0153" w:rsidRPr="001F0153" w14:paraId="5706E08F" w14:textId="77777777" w:rsidTr="00F04482">
        <w:trPr>
          <w:trHeight w:val="580"/>
        </w:trPr>
        <w:tc>
          <w:tcPr>
            <w:tcW w:w="2376" w:type="dxa"/>
            <w:vAlign w:val="center"/>
            <w:hideMark/>
          </w:tcPr>
          <w:p w14:paraId="7BFBFB52" w14:textId="77777777" w:rsidR="001F0153" w:rsidRPr="001F0153" w:rsidRDefault="001F0153" w:rsidP="00F04482">
            <w:pPr>
              <w:ind w:left="0"/>
              <w:jc w:val="left"/>
            </w:pPr>
            <w:r w:rsidRPr="001F0153">
              <w:t>Drug Efficacy Study Implementation or DESI</w:t>
            </w:r>
          </w:p>
        </w:tc>
        <w:tc>
          <w:tcPr>
            <w:tcW w:w="6974" w:type="dxa"/>
            <w:vAlign w:val="center"/>
            <w:hideMark/>
          </w:tcPr>
          <w:p w14:paraId="0CE562AB" w14:textId="26E78A9E" w:rsidR="001F0153" w:rsidRPr="001F0153" w:rsidRDefault="001F0153" w:rsidP="00F04482">
            <w:pPr>
              <w:ind w:left="0"/>
              <w:jc w:val="left"/>
            </w:pPr>
            <w:r w:rsidRPr="001F0153">
              <w:t>Designation indicating drugs for which DMAS will not provide reimbursement because the drugs have been determined by the Food and Drug Administration (FDA) to lack substantial evidence of effectiveness.</w:t>
            </w:r>
          </w:p>
        </w:tc>
      </w:tr>
      <w:tr w:rsidR="001F0153" w:rsidRPr="001F0153" w14:paraId="362BE44F" w14:textId="77777777" w:rsidTr="00F04482">
        <w:trPr>
          <w:trHeight w:val="580"/>
        </w:trPr>
        <w:tc>
          <w:tcPr>
            <w:tcW w:w="2376" w:type="dxa"/>
            <w:vAlign w:val="center"/>
            <w:hideMark/>
          </w:tcPr>
          <w:p w14:paraId="3DE1AEC2" w14:textId="77777777" w:rsidR="001F0153" w:rsidRPr="001F0153" w:rsidRDefault="001F0153" w:rsidP="00F04482">
            <w:pPr>
              <w:ind w:left="0"/>
              <w:jc w:val="left"/>
            </w:pPr>
            <w:r w:rsidRPr="001F0153">
              <w:t>Durable Medical Equipment or DME</w:t>
            </w:r>
          </w:p>
        </w:tc>
        <w:tc>
          <w:tcPr>
            <w:tcW w:w="6974" w:type="dxa"/>
            <w:vAlign w:val="center"/>
            <w:hideMark/>
          </w:tcPr>
          <w:p w14:paraId="15FA1608" w14:textId="45455154" w:rsidR="001F0153" w:rsidRPr="001F0153" w:rsidRDefault="001F0153" w:rsidP="00F04482">
            <w:pPr>
              <w:ind w:left="0"/>
              <w:jc w:val="left"/>
            </w:pPr>
            <w:r w:rsidRPr="001F0153">
              <w:t>Medical equipment, supplies, and appliances suitable for use in the home consistent with 42 CFR 440.70(b</w:t>
            </w:r>
            <w:proofErr w:type="gramStart"/>
            <w:r w:rsidRPr="001F0153">
              <w:t>)(</w:t>
            </w:r>
            <w:proofErr w:type="gramEnd"/>
            <w:r w:rsidRPr="001F0153">
              <w:t>3) that treat a diagnosed condition or assist the individual with functional limitations.</w:t>
            </w:r>
          </w:p>
        </w:tc>
      </w:tr>
      <w:tr w:rsidR="001F0153" w:rsidRPr="001F0153" w14:paraId="00EEF151" w14:textId="77777777" w:rsidTr="00F04482">
        <w:trPr>
          <w:trHeight w:val="3480"/>
        </w:trPr>
        <w:tc>
          <w:tcPr>
            <w:tcW w:w="2376" w:type="dxa"/>
            <w:vAlign w:val="center"/>
            <w:hideMark/>
          </w:tcPr>
          <w:p w14:paraId="4CE27567" w14:textId="59C80FB8" w:rsidR="001F0153" w:rsidRPr="001F0153" w:rsidRDefault="00BC441D" w:rsidP="00F04482">
            <w:pPr>
              <w:ind w:left="0"/>
              <w:jc w:val="left"/>
              <w:rPr>
                <w:u w:val="single"/>
              </w:rPr>
            </w:pPr>
            <w:r w:rsidRPr="00BC441D">
              <w:lastRenderedPageBreak/>
              <w:t>Early and Periodic Screening, Diagnostic, and Treatment or EPSDT</w:t>
            </w:r>
          </w:p>
        </w:tc>
        <w:tc>
          <w:tcPr>
            <w:tcW w:w="6974" w:type="dxa"/>
            <w:vAlign w:val="center"/>
            <w:hideMark/>
          </w:tcPr>
          <w:p w14:paraId="26BECDEE" w14:textId="7C24B74C" w:rsidR="001F0153" w:rsidRPr="001F0153" w:rsidRDefault="001F0153" w:rsidP="00F04482">
            <w:pPr>
              <w:ind w:left="0"/>
              <w:jc w:val="left"/>
            </w:pPr>
            <w:r w:rsidRPr="001F0153">
              <w:t>Federal law (42 CFR § 441.50 et seq.) that requires state Medicaid programs to assure that health problems for individuals under the age of 21 are diagnosed and treated as early as possible, before the problem worsens and treatment becomes more complex and costly. EPSDT requires a broad range of outreach, coordination and health services that are distinct from general state Medicaid requirements, and is composed of two parts 1) EPSDT promotes the early and universal assessment of children’s healthcare needs through periodic screenings, and diagnostic and treatment services for vision, dental and hearing. These services must be provided by Medicaid at no cost to the member 2) EPSDT also compels state Medicaid agencies to cover for children, any additional health care services, products, or procedures that are coverable under the Federal Medicaid program, if those items are determined to be medically necessary to “correct or ameliorate” (make better) a defect, physical or mental illness, or condition (health problem) identified through routine medical screening or examination. All medically necessary services require service authorization. 3)  For more information on the EPSDT services visit  https://www.medicaid.gov/medicaid/benefits/epsdt/index.html</w:t>
            </w:r>
          </w:p>
        </w:tc>
      </w:tr>
      <w:tr w:rsidR="001F0153" w:rsidRPr="001F0153" w14:paraId="63814120" w14:textId="77777777" w:rsidTr="00F04482">
        <w:trPr>
          <w:trHeight w:val="580"/>
        </w:trPr>
        <w:tc>
          <w:tcPr>
            <w:tcW w:w="2376" w:type="dxa"/>
            <w:vAlign w:val="center"/>
            <w:hideMark/>
          </w:tcPr>
          <w:p w14:paraId="69AC5956" w14:textId="77777777" w:rsidR="001F0153" w:rsidRPr="001F0153" w:rsidRDefault="001F0153" w:rsidP="00F04482">
            <w:pPr>
              <w:ind w:left="0"/>
              <w:jc w:val="left"/>
            </w:pPr>
            <w:r w:rsidRPr="001F0153">
              <w:t>Early Intervention Assistive Technology Services</w:t>
            </w:r>
          </w:p>
        </w:tc>
        <w:tc>
          <w:tcPr>
            <w:tcW w:w="6974" w:type="dxa"/>
            <w:vAlign w:val="center"/>
            <w:hideMark/>
          </w:tcPr>
          <w:p w14:paraId="13EC18D4" w14:textId="3F56A851" w:rsidR="001F0153" w:rsidRPr="001F0153" w:rsidRDefault="001F0153" w:rsidP="00F04482">
            <w:pPr>
              <w:ind w:left="0"/>
              <w:jc w:val="left"/>
            </w:pPr>
            <w:r w:rsidRPr="001F0153">
              <w:t>Any service that directly assists a child with a disability in the selection, acquisition, or use of an assistive technology device.</w:t>
            </w:r>
          </w:p>
        </w:tc>
      </w:tr>
      <w:tr w:rsidR="001F0153" w:rsidRPr="001F0153" w14:paraId="719D2B26" w14:textId="77777777" w:rsidTr="00F04482">
        <w:trPr>
          <w:trHeight w:val="2900"/>
        </w:trPr>
        <w:tc>
          <w:tcPr>
            <w:tcW w:w="2376" w:type="dxa"/>
            <w:vAlign w:val="center"/>
            <w:hideMark/>
          </w:tcPr>
          <w:p w14:paraId="70AC46BB" w14:textId="77777777" w:rsidR="001F0153" w:rsidRPr="001F0153" w:rsidRDefault="001F0153" w:rsidP="00F04482">
            <w:pPr>
              <w:ind w:left="0"/>
              <w:jc w:val="left"/>
            </w:pPr>
            <w:r w:rsidRPr="001F0153">
              <w:t>Early Intervention Individualized Family Service Plan (IFSP)</w:t>
            </w:r>
          </w:p>
        </w:tc>
        <w:tc>
          <w:tcPr>
            <w:tcW w:w="6974" w:type="dxa"/>
            <w:vAlign w:val="center"/>
            <w:hideMark/>
          </w:tcPr>
          <w:p w14:paraId="1C227989" w14:textId="01D5B658" w:rsidR="001F0153" w:rsidRPr="001F0153" w:rsidRDefault="001F0153" w:rsidP="00F04482">
            <w:pPr>
              <w:ind w:left="0"/>
              <w:jc w:val="left"/>
            </w:pPr>
            <w:r w:rsidRPr="001F0153">
              <w:t>A written plan developed by the member’s interdisciplinary team for providing early intervention supports and services to eligible children and families that  1) Is based on evaluation for eligibility determination and assessment for service planning; 2) Includes information based on the child's evaluation and assessments, family information, results or outcomes, and supports and services based on peer- reviewed research (to the extent practicable) that are necessary to meet the unique needs of the child and the family and to achieve the results or outcomes; and 3) Is implemented as soon as possible once parental consent is obtained. The IFSP requires a physician signature for the initial IFSP, annual IFSP and anytime a service is added or services change (as determined through the IFSP Review process). Medical necessity is established by the IFSP combined with physician certification and shall serve as the authorization for the identified early intervention services. No additional service authorizations shall be required for EI services.</w:t>
            </w:r>
          </w:p>
        </w:tc>
      </w:tr>
      <w:tr w:rsidR="001F0153" w:rsidRPr="001F0153" w14:paraId="1BD992A3" w14:textId="77777777" w:rsidTr="00F04482">
        <w:trPr>
          <w:trHeight w:val="2610"/>
        </w:trPr>
        <w:tc>
          <w:tcPr>
            <w:tcW w:w="2376" w:type="dxa"/>
            <w:vAlign w:val="center"/>
            <w:hideMark/>
          </w:tcPr>
          <w:p w14:paraId="4945A9D2" w14:textId="38ED30A1" w:rsidR="001F0153" w:rsidRPr="001F0153" w:rsidRDefault="001F0153" w:rsidP="00F04482">
            <w:pPr>
              <w:ind w:left="0"/>
              <w:jc w:val="left"/>
            </w:pPr>
            <w:r w:rsidRPr="001F0153">
              <w:t xml:space="preserve">Early Intervention or EI </w:t>
            </w:r>
          </w:p>
        </w:tc>
        <w:tc>
          <w:tcPr>
            <w:tcW w:w="6974" w:type="dxa"/>
            <w:vAlign w:val="center"/>
            <w:hideMark/>
          </w:tcPr>
          <w:p w14:paraId="1090BE1A" w14:textId="4E55B30C" w:rsidR="001F0153" w:rsidRPr="001F0153" w:rsidRDefault="0094458E" w:rsidP="0094458E">
            <w:pPr>
              <w:ind w:left="0"/>
              <w:jc w:val="left"/>
            </w:pPr>
            <w:r>
              <w:t>S</w:t>
            </w:r>
            <w:r w:rsidR="001F0153" w:rsidRPr="001F0153">
              <w:t>ervices are provided through Part C of the Individuals with Disabilities Education Act (20 U.S.C. § 1431 et seq.), as amended, and in accordance with 42 C.F.R. § 440.130(d), which are designed to meet the developmental needs of each child and the needs of the family related to enhancing the child's development, and are provided to children from birth to age three who have (</w:t>
            </w:r>
            <w:proofErr w:type="spellStart"/>
            <w:r w:rsidR="001F0153" w:rsidRPr="001F0153">
              <w:t>i</w:t>
            </w:r>
            <w:proofErr w:type="spellEnd"/>
            <w:r w:rsidR="001F0153" w:rsidRPr="001F0153">
              <w:t>) a 25% developmental delay in one or more areas of development, (ii) atypical development, or (iii) a diagnosed physical or mental condition that has a high probability of resulting in a developmental delay. EI services are available to qualified individuals through Early and Periodic Screening, Diagnosis and Treatment (EPSDT). EI services are distinguished from similar rehabilitative services available through EPSDT to individuals aged three and older in that EI services are specifically directed towards children from birth to age three. EI services are not medically indicated for individuals aged three and above.</w:t>
            </w:r>
          </w:p>
        </w:tc>
      </w:tr>
      <w:tr w:rsidR="001F0153" w:rsidRPr="001F0153" w14:paraId="7C8433F5" w14:textId="77777777" w:rsidTr="00F04482">
        <w:trPr>
          <w:trHeight w:val="870"/>
        </w:trPr>
        <w:tc>
          <w:tcPr>
            <w:tcW w:w="2376" w:type="dxa"/>
            <w:vAlign w:val="center"/>
            <w:hideMark/>
          </w:tcPr>
          <w:p w14:paraId="206608DB" w14:textId="77777777" w:rsidR="001F0153" w:rsidRPr="001F0153" w:rsidRDefault="001F0153" w:rsidP="00F04482">
            <w:pPr>
              <w:ind w:left="0"/>
              <w:jc w:val="left"/>
            </w:pPr>
            <w:r w:rsidRPr="001F0153">
              <w:t>ED Care Coordination</w:t>
            </w:r>
          </w:p>
        </w:tc>
        <w:tc>
          <w:tcPr>
            <w:tcW w:w="6974" w:type="dxa"/>
            <w:vAlign w:val="center"/>
            <w:hideMark/>
          </w:tcPr>
          <w:p w14:paraId="056E88D6" w14:textId="3ED6516C" w:rsidR="001F0153" w:rsidRPr="001F0153" w:rsidRDefault="001F0153" w:rsidP="00F04482">
            <w:pPr>
              <w:ind w:left="0"/>
              <w:jc w:val="left"/>
            </w:pPr>
            <w:r w:rsidRPr="001F0153">
              <w:t>Real-time communication and collaboration among hospital emergency departments, physicians, other health care providers, and health plan clinical and care management personnel to improve outcomes for populations with high utilization of EDs as required by state law through the Virginia Emergency Department Care Coordination Program.</w:t>
            </w:r>
          </w:p>
        </w:tc>
      </w:tr>
      <w:tr w:rsidR="001F0153" w:rsidRPr="001F0153" w14:paraId="16121005" w14:textId="77777777" w:rsidTr="00F04482">
        <w:trPr>
          <w:trHeight w:val="580"/>
        </w:trPr>
        <w:tc>
          <w:tcPr>
            <w:tcW w:w="2376" w:type="dxa"/>
            <w:vAlign w:val="center"/>
            <w:hideMark/>
          </w:tcPr>
          <w:p w14:paraId="76CA4360" w14:textId="77777777" w:rsidR="001F0153" w:rsidRPr="001F0153" w:rsidRDefault="001F0153" w:rsidP="00F04482">
            <w:pPr>
              <w:ind w:left="0"/>
              <w:jc w:val="left"/>
            </w:pPr>
            <w:r w:rsidRPr="001F0153">
              <w:lastRenderedPageBreak/>
              <w:t>Electronic Visit Verification or EVV</w:t>
            </w:r>
          </w:p>
        </w:tc>
        <w:tc>
          <w:tcPr>
            <w:tcW w:w="6974" w:type="dxa"/>
            <w:vAlign w:val="center"/>
            <w:hideMark/>
          </w:tcPr>
          <w:p w14:paraId="4887A001" w14:textId="2D9ADE3C" w:rsidR="001F0153" w:rsidRPr="001F0153" w:rsidRDefault="001F0153" w:rsidP="00F04482">
            <w:pPr>
              <w:ind w:left="0"/>
              <w:jc w:val="left"/>
            </w:pPr>
            <w:r w:rsidRPr="001F0153">
              <w:t>An electronic system that provides “real time” monitoring of a service provision, verifies that service visits occur, and documents the precise times service provision begins and ends.</w:t>
            </w:r>
          </w:p>
        </w:tc>
      </w:tr>
      <w:tr w:rsidR="001F0153" w:rsidRPr="001F0153" w14:paraId="2028D0D2" w14:textId="77777777" w:rsidTr="00F04482">
        <w:trPr>
          <w:trHeight w:val="1450"/>
        </w:trPr>
        <w:tc>
          <w:tcPr>
            <w:tcW w:w="2376" w:type="dxa"/>
            <w:vAlign w:val="center"/>
            <w:hideMark/>
          </w:tcPr>
          <w:p w14:paraId="4DFD587F" w14:textId="77777777" w:rsidR="001F0153" w:rsidRPr="001F0153" w:rsidRDefault="001F0153" w:rsidP="00F04482">
            <w:pPr>
              <w:ind w:left="0"/>
              <w:jc w:val="left"/>
            </w:pPr>
            <w:r w:rsidRPr="001F0153">
              <w:t>Emergency Custody Order</w:t>
            </w:r>
          </w:p>
        </w:tc>
        <w:tc>
          <w:tcPr>
            <w:tcW w:w="6974" w:type="dxa"/>
            <w:vAlign w:val="center"/>
            <w:hideMark/>
          </w:tcPr>
          <w:p w14:paraId="0B38E152" w14:textId="095A6D04" w:rsidR="001F0153" w:rsidRPr="001F0153" w:rsidRDefault="001F0153" w:rsidP="00F04482">
            <w:pPr>
              <w:ind w:left="0"/>
              <w:jc w:val="left"/>
            </w:pPr>
            <w:r w:rsidRPr="001F0153">
              <w:t>An order, pursuant to §§ 37.2-800 through 37.2-847 (adults) and §§ 16.1-340 through 16.1-361 (minors) of the Code of Virginia, issued by a magistrate that requires any person in the magistrate’s judicial district who is incapable of volunteering or unwilling to volunteer for treatment, or in the case of a minor pursuant to §16.1-340, to be taken into custody and transported for an evaluation in order to assess the need for temporary detention order and to assess the need for hospitalization or treatment.</w:t>
            </w:r>
          </w:p>
        </w:tc>
      </w:tr>
      <w:tr w:rsidR="001F0153" w:rsidRPr="001F0153" w14:paraId="5F444BF6" w14:textId="77777777" w:rsidTr="00F04482">
        <w:trPr>
          <w:trHeight w:val="1450"/>
        </w:trPr>
        <w:tc>
          <w:tcPr>
            <w:tcW w:w="2376" w:type="dxa"/>
            <w:vAlign w:val="center"/>
            <w:hideMark/>
          </w:tcPr>
          <w:p w14:paraId="58DFCD72" w14:textId="77777777" w:rsidR="001F0153" w:rsidRPr="001F0153" w:rsidRDefault="001F0153" w:rsidP="00F04482">
            <w:pPr>
              <w:ind w:left="0"/>
              <w:jc w:val="left"/>
            </w:pPr>
            <w:r w:rsidRPr="001F0153">
              <w:t>Emergency Medical Condition</w:t>
            </w:r>
          </w:p>
        </w:tc>
        <w:tc>
          <w:tcPr>
            <w:tcW w:w="6974" w:type="dxa"/>
            <w:vAlign w:val="center"/>
            <w:hideMark/>
          </w:tcPr>
          <w:p w14:paraId="1CD9815B" w14:textId="1A0BEAB8" w:rsidR="001F0153" w:rsidRPr="001F0153" w:rsidRDefault="001F0153" w:rsidP="00F04482">
            <w:pPr>
              <w:ind w:left="0"/>
              <w:jc w:val="left"/>
            </w:pPr>
            <w:r w:rsidRPr="001F0153">
              <w:t>A medical condition manifesting itself by acute symptoms of sufficient severity (including severe pain) that a prudent layperson, who possesses an average knowledge of health and medicine, could reasonably expect the absence of immediate medical attention to result in placing the health of the individual (or with respect to a pregnant woman, the health of the woman or her unborn child) in serious jeopardy, serious impairment to body functions, or serious dysfunction of any bodily organ or part.</w:t>
            </w:r>
          </w:p>
        </w:tc>
      </w:tr>
      <w:tr w:rsidR="001F0153" w:rsidRPr="001F0153" w14:paraId="13DE6761" w14:textId="77777777" w:rsidTr="00F04482">
        <w:trPr>
          <w:trHeight w:val="1740"/>
        </w:trPr>
        <w:tc>
          <w:tcPr>
            <w:tcW w:w="2376" w:type="dxa"/>
            <w:vAlign w:val="center"/>
            <w:hideMark/>
          </w:tcPr>
          <w:p w14:paraId="5A22F648" w14:textId="77777777" w:rsidR="001F0153" w:rsidRPr="001F0153" w:rsidRDefault="001F0153" w:rsidP="00F04482">
            <w:pPr>
              <w:ind w:left="0"/>
              <w:jc w:val="left"/>
            </w:pPr>
            <w:r w:rsidRPr="001F0153">
              <w:t>Emergency Services</w:t>
            </w:r>
          </w:p>
        </w:tc>
        <w:tc>
          <w:tcPr>
            <w:tcW w:w="6974" w:type="dxa"/>
            <w:vAlign w:val="center"/>
            <w:hideMark/>
          </w:tcPr>
          <w:p w14:paraId="0A4F00CD" w14:textId="0CE6E8F2" w:rsidR="001F0153" w:rsidRPr="001F0153" w:rsidRDefault="001F0153" w:rsidP="00F04482">
            <w:pPr>
              <w:ind w:left="0"/>
              <w:jc w:val="left"/>
            </w:pPr>
            <w:r w:rsidRPr="001F0153">
              <w:t>Those health care services that are rendered by participating or non- participating providers, after the sudden onset of a medical condition manifesting itself by acute symptoms of sufficient severity (including severe pain) that a prudent layperson, who possesses an average knowledge of health and medicine, could reasonably expect the absence of immediate medical attention to result in  Placing the client’s health or, with respect to a pregnant woman, the health of the woman or her unborn child in serious jeopardy; Serious impairment to bodily functions; or, Serious dysfunction of any bodily organ or part. [42 CFR §438.114 (a) (</w:t>
            </w:r>
            <w:proofErr w:type="spellStart"/>
            <w:r w:rsidRPr="001F0153">
              <w:t>i</w:t>
            </w:r>
            <w:proofErr w:type="spellEnd"/>
            <w:r w:rsidRPr="001F0153">
              <w:t>-iii)]</w:t>
            </w:r>
          </w:p>
        </w:tc>
      </w:tr>
      <w:tr w:rsidR="001F0153" w:rsidRPr="001F0153" w14:paraId="11F512FB" w14:textId="77777777" w:rsidTr="00F04482">
        <w:trPr>
          <w:trHeight w:val="580"/>
        </w:trPr>
        <w:tc>
          <w:tcPr>
            <w:tcW w:w="2376" w:type="dxa"/>
            <w:vAlign w:val="center"/>
            <w:hideMark/>
          </w:tcPr>
          <w:p w14:paraId="5630C2D6" w14:textId="77777777" w:rsidR="001F0153" w:rsidRPr="001F0153" w:rsidRDefault="001F0153" w:rsidP="00F04482">
            <w:pPr>
              <w:ind w:left="0"/>
              <w:jc w:val="left"/>
            </w:pPr>
            <w:r w:rsidRPr="001F0153">
              <w:t>Employer of Record (EOR)</w:t>
            </w:r>
          </w:p>
        </w:tc>
        <w:tc>
          <w:tcPr>
            <w:tcW w:w="6974" w:type="dxa"/>
            <w:vAlign w:val="center"/>
            <w:hideMark/>
          </w:tcPr>
          <w:p w14:paraId="27AF7A57" w14:textId="69775EC2" w:rsidR="001F0153" w:rsidRPr="001F0153" w:rsidRDefault="001F0153" w:rsidP="00F04482">
            <w:pPr>
              <w:ind w:left="0"/>
              <w:jc w:val="left"/>
            </w:pPr>
            <w:r w:rsidRPr="001F0153">
              <w:t>The individual who directs their own care and receives consumer-directed services from a CD attendant who is hired, trained, and supervised by the individual or the individual’s representative.</w:t>
            </w:r>
          </w:p>
        </w:tc>
      </w:tr>
      <w:tr w:rsidR="001F0153" w:rsidRPr="001F0153" w14:paraId="398E398F" w14:textId="77777777" w:rsidTr="00F04482">
        <w:trPr>
          <w:trHeight w:val="290"/>
        </w:trPr>
        <w:tc>
          <w:tcPr>
            <w:tcW w:w="2376" w:type="dxa"/>
            <w:vAlign w:val="center"/>
            <w:hideMark/>
          </w:tcPr>
          <w:p w14:paraId="01E5E394" w14:textId="77777777" w:rsidR="001F0153" w:rsidRPr="001F0153" w:rsidRDefault="001F0153" w:rsidP="00F04482">
            <w:pPr>
              <w:ind w:left="0"/>
              <w:jc w:val="left"/>
            </w:pPr>
            <w:r w:rsidRPr="001F0153">
              <w:t>Encounter</w:t>
            </w:r>
          </w:p>
        </w:tc>
        <w:tc>
          <w:tcPr>
            <w:tcW w:w="6974" w:type="dxa"/>
            <w:vAlign w:val="center"/>
            <w:hideMark/>
          </w:tcPr>
          <w:p w14:paraId="6B5867AD" w14:textId="383BA0A7" w:rsidR="001F0153" w:rsidRPr="001F0153" w:rsidRDefault="001F0153" w:rsidP="00F04482">
            <w:pPr>
              <w:ind w:left="0"/>
              <w:jc w:val="left"/>
            </w:pPr>
            <w:r w:rsidRPr="001F0153">
              <w:t>Any covered or enhanced service received by a Member through the Contractor or its subcontractor.</w:t>
            </w:r>
          </w:p>
        </w:tc>
      </w:tr>
      <w:tr w:rsidR="001F0153" w:rsidRPr="001F0153" w14:paraId="47D9FFA7" w14:textId="77777777" w:rsidTr="00F04482">
        <w:trPr>
          <w:trHeight w:val="2320"/>
        </w:trPr>
        <w:tc>
          <w:tcPr>
            <w:tcW w:w="2376" w:type="dxa"/>
            <w:vAlign w:val="center"/>
            <w:hideMark/>
          </w:tcPr>
          <w:p w14:paraId="2042E81C" w14:textId="77777777" w:rsidR="001F0153" w:rsidRPr="001F0153" w:rsidRDefault="001F0153" w:rsidP="00F04482">
            <w:pPr>
              <w:ind w:left="0"/>
              <w:jc w:val="left"/>
            </w:pPr>
            <w:r w:rsidRPr="001F0153">
              <w:t>Encounter Data</w:t>
            </w:r>
          </w:p>
        </w:tc>
        <w:tc>
          <w:tcPr>
            <w:tcW w:w="6974" w:type="dxa"/>
            <w:vAlign w:val="center"/>
            <w:hideMark/>
          </w:tcPr>
          <w:p w14:paraId="41CF46C0" w14:textId="4E22BB6C" w:rsidR="001F0153" w:rsidRPr="001F0153" w:rsidRDefault="001F0153" w:rsidP="00F04482">
            <w:pPr>
              <w:ind w:left="0"/>
              <w:jc w:val="left"/>
            </w:pPr>
            <w:r w:rsidRPr="001F0153">
              <w:t>Data collected by the Contractor documenting all of the health care and related services provided to a member. These services include, but are not limited to, inpatient and outpatient medical and behavioral treatment services, professional services, home health, medical supplies or equipment, medications, community behavioral health, and transportation services. Encounter data is collected on an individual member level and includes the person’s Medicaid/FAMIS ID number. It also is specific in terms of the provider, the medical procedure, and the date the service was provided. DMAS and the Federal government require plans to collect and report this data. Encounter data is a critical element of measuring managed care plan’s performance and holding them accountable to specific standards for health care quality, access, and administrative procedures.</w:t>
            </w:r>
          </w:p>
        </w:tc>
      </w:tr>
      <w:tr w:rsidR="001F0153" w:rsidRPr="001F0153" w14:paraId="7A1031D5" w14:textId="77777777" w:rsidTr="00F04482">
        <w:trPr>
          <w:trHeight w:val="580"/>
        </w:trPr>
        <w:tc>
          <w:tcPr>
            <w:tcW w:w="2376" w:type="dxa"/>
            <w:vAlign w:val="center"/>
            <w:hideMark/>
          </w:tcPr>
          <w:p w14:paraId="11318396" w14:textId="77777777" w:rsidR="001F0153" w:rsidRPr="001F0153" w:rsidRDefault="001F0153" w:rsidP="00F04482">
            <w:pPr>
              <w:ind w:left="0"/>
              <w:jc w:val="left"/>
            </w:pPr>
            <w:r w:rsidRPr="001F0153">
              <w:t>Encounter Processing System (EPS)</w:t>
            </w:r>
          </w:p>
        </w:tc>
        <w:tc>
          <w:tcPr>
            <w:tcW w:w="6974" w:type="dxa"/>
            <w:vAlign w:val="center"/>
            <w:hideMark/>
          </w:tcPr>
          <w:p w14:paraId="3391C3C5" w14:textId="7A05E7C4" w:rsidR="001F0153" w:rsidRPr="001F0153" w:rsidRDefault="001F0153" w:rsidP="00F04482">
            <w:pPr>
              <w:ind w:left="0"/>
              <w:jc w:val="left"/>
            </w:pPr>
            <w:r w:rsidRPr="001F0153">
              <w:t>The DMAS Encounter Processing Solution (EPS) is a component module of the overall Medicaid Enterprise System (MES). The EPS is designed to fulfill all DMAS encounter data collection and validation needs.</w:t>
            </w:r>
          </w:p>
        </w:tc>
      </w:tr>
      <w:tr w:rsidR="001F0153" w:rsidRPr="001F0153" w14:paraId="518B4F22" w14:textId="77777777" w:rsidTr="00F04482">
        <w:trPr>
          <w:trHeight w:val="290"/>
        </w:trPr>
        <w:tc>
          <w:tcPr>
            <w:tcW w:w="2376" w:type="dxa"/>
            <w:vAlign w:val="center"/>
            <w:hideMark/>
          </w:tcPr>
          <w:p w14:paraId="5A54AD57" w14:textId="77777777" w:rsidR="001F0153" w:rsidRPr="001F0153" w:rsidRDefault="001F0153" w:rsidP="00F04482">
            <w:pPr>
              <w:ind w:left="0"/>
              <w:jc w:val="left"/>
            </w:pPr>
            <w:r w:rsidRPr="001F0153">
              <w:t>Encounter Submission Calendar</w:t>
            </w:r>
          </w:p>
        </w:tc>
        <w:tc>
          <w:tcPr>
            <w:tcW w:w="6974" w:type="dxa"/>
            <w:vAlign w:val="center"/>
            <w:hideMark/>
          </w:tcPr>
          <w:p w14:paraId="7D8AD145" w14:textId="5F93000C" w:rsidR="001F0153" w:rsidRPr="001F0153" w:rsidRDefault="001F0153" w:rsidP="00F04482">
            <w:pPr>
              <w:ind w:left="0"/>
              <w:jc w:val="left"/>
            </w:pPr>
            <w:r w:rsidRPr="001F0153">
              <w:t>The Department’s schedule for the Contractor to submit encounters.</w:t>
            </w:r>
          </w:p>
        </w:tc>
      </w:tr>
      <w:tr w:rsidR="001F0153" w:rsidRPr="001F0153" w14:paraId="1A53E65A" w14:textId="77777777" w:rsidTr="00F04482">
        <w:trPr>
          <w:trHeight w:val="580"/>
        </w:trPr>
        <w:tc>
          <w:tcPr>
            <w:tcW w:w="2376" w:type="dxa"/>
            <w:vAlign w:val="center"/>
            <w:hideMark/>
          </w:tcPr>
          <w:p w14:paraId="6867A9FC" w14:textId="77777777" w:rsidR="001F0153" w:rsidRPr="001F0153" w:rsidRDefault="001F0153" w:rsidP="00F04482">
            <w:pPr>
              <w:ind w:left="0"/>
              <w:jc w:val="left"/>
            </w:pPr>
            <w:r w:rsidRPr="001F0153">
              <w:t>Encryption</w:t>
            </w:r>
          </w:p>
        </w:tc>
        <w:tc>
          <w:tcPr>
            <w:tcW w:w="6974" w:type="dxa"/>
            <w:vAlign w:val="center"/>
            <w:hideMark/>
          </w:tcPr>
          <w:p w14:paraId="6BF11232" w14:textId="32622706" w:rsidR="001F0153" w:rsidRPr="001F0153" w:rsidRDefault="001F0153" w:rsidP="00F04482">
            <w:pPr>
              <w:ind w:left="0"/>
              <w:jc w:val="left"/>
            </w:pPr>
            <w:r w:rsidRPr="001F0153">
              <w:t>A security measure process involving the conversion of data into a format which cannot be interpreted by outside parties.</w:t>
            </w:r>
          </w:p>
        </w:tc>
      </w:tr>
      <w:tr w:rsidR="001F0153" w:rsidRPr="001F0153" w14:paraId="62C50345" w14:textId="77777777" w:rsidTr="00F04482">
        <w:trPr>
          <w:trHeight w:val="580"/>
        </w:trPr>
        <w:tc>
          <w:tcPr>
            <w:tcW w:w="2376" w:type="dxa"/>
            <w:vAlign w:val="center"/>
            <w:hideMark/>
          </w:tcPr>
          <w:p w14:paraId="1FB8CA9D" w14:textId="77777777" w:rsidR="001F0153" w:rsidRPr="001F0153" w:rsidRDefault="001F0153" w:rsidP="00F04482">
            <w:pPr>
              <w:ind w:left="0"/>
              <w:jc w:val="left"/>
            </w:pPr>
            <w:r w:rsidRPr="001F0153">
              <w:t>Enhanced Benefits or Services</w:t>
            </w:r>
          </w:p>
        </w:tc>
        <w:tc>
          <w:tcPr>
            <w:tcW w:w="6974" w:type="dxa"/>
            <w:vAlign w:val="center"/>
            <w:hideMark/>
          </w:tcPr>
          <w:p w14:paraId="0F419A31" w14:textId="6EBD33E0" w:rsidR="001F0153" w:rsidRPr="001F0153" w:rsidRDefault="001F0153" w:rsidP="00F04482">
            <w:pPr>
              <w:ind w:left="0"/>
              <w:jc w:val="left"/>
            </w:pPr>
            <w:r w:rsidRPr="001F0153">
              <w:t>Services offered by the Contractor to members in addition to services covered by this Contract. The Department will not pay for enhanced services.</w:t>
            </w:r>
          </w:p>
        </w:tc>
      </w:tr>
      <w:tr w:rsidR="001F0153" w:rsidRPr="001F0153" w14:paraId="4743B635" w14:textId="77777777" w:rsidTr="00F04482">
        <w:trPr>
          <w:trHeight w:val="580"/>
        </w:trPr>
        <w:tc>
          <w:tcPr>
            <w:tcW w:w="2376" w:type="dxa"/>
            <w:vAlign w:val="center"/>
            <w:hideMark/>
          </w:tcPr>
          <w:p w14:paraId="3B1B541F" w14:textId="77777777" w:rsidR="001F0153" w:rsidRPr="001F0153" w:rsidRDefault="001F0153" w:rsidP="00F04482">
            <w:pPr>
              <w:ind w:left="0"/>
              <w:jc w:val="left"/>
            </w:pPr>
            <w:r w:rsidRPr="001F0153">
              <w:t>Enrollee</w:t>
            </w:r>
          </w:p>
        </w:tc>
        <w:tc>
          <w:tcPr>
            <w:tcW w:w="6974" w:type="dxa"/>
            <w:vAlign w:val="center"/>
            <w:hideMark/>
          </w:tcPr>
          <w:p w14:paraId="2276EBE0" w14:textId="336D5C4C" w:rsidR="001F0153" w:rsidRPr="001F0153" w:rsidRDefault="001F0153" w:rsidP="00F04482">
            <w:pPr>
              <w:ind w:left="0"/>
              <w:jc w:val="left"/>
            </w:pPr>
            <w:r w:rsidRPr="001F0153">
              <w:t>A Medicaid or FAMIS beneficiary who is currently enrolled in an MCO, used interchangeably with member in this Contract.</w:t>
            </w:r>
          </w:p>
        </w:tc>
      </w:tr>
      <w:tr w:rsidR="001F0153" w:rsidRPr="001F0153" w14:paraId="7F388088" w14:textId="77777777" w:rsidTr="00F04482">
        <w:trPr>
          <w:trHeight w:val="580"/>
        </w:trPr>
        <w:tc>
          <w:tcPr>
            <w:tcW w:w="2376" w:type="dxa"/>
            <w:vAlign w:val="center"/>
            <w:hideMark/>
          </w:tcPr>
          <w:p w14:paraId="0BB1F430" w14:textId="77777777" w:rsidR="001F0153" w:rsidRPr="001F0153" w:rsidRDefault="001F0153" w:rsidP="00F04482">
            <w:pPr>
              <w:ind w:left="0"/>
              <w:jc w:val="left"/>
            </w:pPr>
            <w:r w:rsidRPr="001F0153">
              <w:lastRenderedPageBreak/>
              <w:t>Enrollee Encounter Data</w:t>
            </w:r>
          </w:p>
        </w:tc>
        <w:tc>
          <w:tcPr>
            <w:tcW w:w="6974" w:type="dxa"/>
            <w:vAlign w:val="center"/>
            <w:hideMark/>
          </w:tcPr>
          <w:p w14:paraId="44F17C40" w14:textId="37339A23" w:rsidR="001F0153" w:rsidRPr="001F0153" w:rsidRDefault="001F0153" w:rsidP="00F04482">
            <w:pPr>
              <w:ind w:left="0"/>
              <w:jc w:val="left"/>
            </w:pPr>
            <w:r w:rsidRPr="001F0153">
              <w:t>Information relating to the receipt of any item(s) or service(s) by an enrollee under a contract between a State and a MCO.</w:t>
            </w:r>
          </w:p>
        </w:tc>
      </w:tr>
      <w:tr w:rsidR="001F0153" w:rsidRPr="001F0153" w14:paraId="39AD0E61" w14:textId="77777777" w:rsidTr="00F04482">
        <w:trPr>
          <w:trHeight w:val="580"/>
        </w:trPr>
        <w:tc>
          <w:tcPr>
            <w:tcW w:w="2376" w:type="dxa"/>
            <w:vAlign w:val="center"/>
            <w:hideMark/>
          </w:tcPr>
          <w:p w14:paraId="35A7E714" w14:textId="77777777" w:rsidR="001F0153" w:rsidRPr="001F0153" w:rsidRDefault="001F0153" w:rsidP="00F04482">
            <w:pPr>
              <w:ind w:left="0"/>
              <w:jc w:val="left"/>
            </w:pPr>
            <w:r w:rsidRPr="001F0153">
              <w:t>Enrollment</w:t>
            </w:r>
          </w:p>
        </w:tc>
        <w:tc>
          <w:tcPr>
            <w:tcW w:w="6974" w:type="dxa"/>
            <w:vAlign w:val="center"/>
            <w:hideMark/>
          </w:tcPr>
          <w:p w14:paraId="0558C5E8" w14:textId="19399454" w:rsidR="001F0153" w:rsidRPr="001F0153" w:rsidRDefault="001F0153" w:rsidP="00F04482">
            <w:pPr>
              <w:ind w:left="0"/>
              <w:jc w:val="left"/>
            </w:pPr>
            <w:r w:rsidRPr="001F0153">
              <w:t>The completion of approved enrollment forms by or on behalf of an eligible person and assignment of a member to an MCO by the Department in accordance with the terms of this Contract.</w:t>
            </w:r>
          </w:p>
        </w:tc>
      </w:tr>
      <w:tr w:rsidR="001F0153" w:rsidRPr="001F0153" w14:paraId="6CA77698" w14:textId="77777777" w:rsidTr="00F04482">
        <w:trPr>
          <w:trHeight w:val="870"/>
        </w:trPr>
        <w:tc>
          <w:tcPr>
            <w:tcW w:w="2376" w:type="dxa"/>
            <w:vAlign w:val="center"/>
            <w:hideMark/>
          </w:tcPr>
          <w:p w14:paraId="3F0D6273" w14:textId="77777777" w:rsidR="001F0153" w:rsidRPr="001F0153" w:rsidRDefault="001F0153" w:rsidP="00F04482">
            <w:pPr>
              <w:ind w:left="0"/>
              <w:jc w:val="left"/>
            </w:pPr>
            <w:r w:rsidRPr="001F0153">
              <w:t>Enrollment Area</w:t>
            </w:r>
          </w:p>
        </w:tc>
        <w:tc>
          <w:tcPr>
            <w:tcW w:w="6974" w:type="dxa"/>
            <w:vAlign w:val="center"/>
            <w:hideMark/>
          </w:tcPr>
          <w:p w14:paraId="7F86ACFE" w14:textId="56999AA9" w:rsidR="001F0153" w:rsidRPr="001F0153" w:rsidRDefault="001F0153" w:rsidP="00F04482">
            <w:pPr>
              <w:ind w:left="0"/>
              <w:jc w:val="left"/>
            </w:pPr>
            <w:r w:rsidRPr="001F0153">
              <w:t>The counties and municipalities in which an eligible organization is authorized by the Commonwealth of Virginia, pursuant to a Contract, to operate as a Contractor and in which service capability exists as defined by the Commonwealth.</w:t>
            </w:r>
          </w:p>
        </w:tc>
      </w:tr>
      <w:tr w:rsidR="001F0153" w:rsidRPr="001F0153" w14:paraId="06FE189D" w14:textId="77777777" w:rsidTr="00F04482">
        <w:trPr>
          <w:trHeight w:val="1160"/>
        </w:trPr>
        <w:tc>
          <w:tcPr>
            <w:tcW w:w="2376" w:type="dxa"/>
            <w:vAlign w:val="center"/>
            <w:hideMark/>
          </w:tcPr>
          <w:p w14:paraId="6F7D9BD4" w14:textId="77777777" w:rsidR="001F0153" w:rsidRPr="001F0153" w:rsidRDefault="001F0153" w:rsidP="00F04482">
            <w:pPr>
              <w:ind w:left="0"/>
              <w:jc w:val="left"/>
            </w:pPr>
            <w:r w:rsidRPr="001F0153">
              <w:t>Enrollment Broker</w:t>
            </w:r>
          </w:p>
        </w:tc>
        <w:tc>
          <w:tcPr>
            <w:tcW w:w="6974" w:type="dxa"/>
            <w:vAlign w:val="center"/>
            <w:hideMark/>
          </w:tcPr>
          <w:p w14:paraId="40D00289" w14:textId="53A082EF" w:rsidR="001F0153" w:rsidRPr="001F0153" w:rsidRDefault="001F0153" w:rsidP="00F04482">
            <w:pPr>
              <w:ind w:left="0"/>
              <w:jc w:val="left"/>
            </w:pPr>
            <w:r w:rsidRPr="001F0153">
              <w:t>An independent broker who enrolls members in the Contractor’s health plan and who is responsible for the operation and documentation of a toll-free member service helpline. The responsibilities of the enrollment broker include, but are not limited to  member education and enrollment, assistance with and tracking of member’s grievance resolution, and may include member marketing and outreach.</w:t>
            </w:r>
          </w:p>
        </w:tc>
      </w:tr>
      <w:tr w:rsidR="001F0153" w:rsidRPr="001F0153" w14:paraId="0C5D1D8A" w14:textId="77777777" w:rsidTr="00F04482">
        <w:trPr>
          <w:trHeight w:val="870"/>
        </w:trPr>
        <w:tc>
          <w:tcPr>
            <w:tcW w:w="2376" w:type="dxa"/>
            <w:vAlign w:val="center"/>
            <w:hideMark/>
          </w:tcPr>
          <w:p w14:paraId="5D030684" w14:textId="77777777" w:rsidR="001F0153" w:rsidRPr="001F0153" w:rsidRDefault="001F0153" w:rsidP="00F04482">
            <w:pPr>
              <w:ind w:left="0"/>
              <w:jc w:val="left"/>
            </w:pPr>
            <w:r w:rsidRPr="001F0153">
              <w:t>Enrollment Period</w:t>
            </w:r>
          </w:p>
        </w:tc>
        <w:tc>
          <w:tcPr>
            <w:tcW w:w="6974" w:type="dxa"/>
            <w:vAlign w:val="center"/>
            <w:hideMark/>
          </w:tcPr>
          <w:p w14:paraId="581DDABB" w14:textId="3C715AA7" w:rsidR="001F0153" w:rsidRPr="001F0153" w:rsidRDefault="001F0153" w:rsidP="00F04482">
            <w:pPr>
              <w:ind w:left="0"/>
              <w:jc w:val="left"/>
            </w:pPr>
            <w:r w:rsidRPr="001F0153">
              <w:t>The time that a member is enrolled in a Department approved MCO during which they may not dis-enroll or change MCOs unless dis-enrolled under one of the conditions described in this Contract and pursuant with Section 1932 (a)(4)(A) of Title XIX. This period may not exceed twelve months.</w:t>
            </w:r>
          </w:p>
        </w:tc>
      </w:tr>
      <w:tr w:rsidR="001F0153" w:rsidRPr="001F0153" w14:paraId="3DE07474" w14:textId="77777777" w:rsidTr="00F04482">
        <w:trPr>
          <w:trHeight w:val="580"/>
        </w:trPr>
        <w:tc>
          <w:tcPr>
            <w:tcW w:w="2376" w:type="dxa"/>
            <w:vAlign w:val="center"/>
            <w:hideMark/>
          </w:tcPr>
          <w:p w14:paraId="6B42F64C" w14:textId="77777777" w:rsidR="001F0153" w:rsidRPr="001F0153" w:rsidRDefault="001F0153" w:rsidP="00F04482">
            <w:pPr>
              <w:ind w:left="0"/>
              <w:jc w:val="left"/>
            </w:pPr>
            <w:r w:rsidRPr="001F0153">
              <w:t>Enrollment Report</w:t>
            </w:r>
          </w:p>
        </w:tc>
        <w:tc>
          <w:tcPr>
            <w:tcW w:w="6974" w:type="dxa"/>
            <w:vAlign w:val="center"/>
            <w:hideMark/>
          </w:tcPr>
          <w:p w14:paraId="02EFA02C" w14:textId="106147B5" w:rsidR="001F0153" w:rsidRPr="001F0153" w:rsidRDefault="001F0153" w:rsidP="00F04482">
            <w:pPr>
              <w:ind w:left="0"/>
              <w:jc w:val="left"/>
            </w:pPr>
            <w:r w:rsidRPr="001F0153">
              <w:t>The method by which the Department notifies the Contractor of members assigned to its health plan, as described in the Managed Care Technical Manual.</w:t>
            </w:r>
          </w:p>
        </w:tc>
      </w:tr>
      <w:tr w:rsidR="001F0153" w:rsidRPr="001F0153" w14:paraId="08FD958A" w14:textId="77777777" w:rsidTr="00F04482">
        <w:trPr>
          <w:trHeight w:val="1740"/>
        </w:trPr>
        <w:tc>
          <w:tcPr>
            <w:tcW w:w="2376" w:type="dxa"/>
            <w:vAlign w:val="center"/>
            <w:hideMark/>
          </w:tcPr>
          <w:p w14:paraId="66E05005" w14:textId="77777777" w:rsidR="001F0153" w:rsidRPr="001F0153" w:rsidRDefault="001F0153" w:rsidP="00F04482">
            <w:pPr>
              <w:ind w:left="0"/>
              <w:jc w:val="left"/>
            </w:pPr>
            <w:r w:rsidRPr="001F0153">
              <w:t>Every Reasonable Effort</w:t>
            </w:r>
          </w:p>
        </w:tc>
        <w:tc>
          <w:tcPr>
            <w:tcW w:w="6974" w:type="dxa"/>
            <w:vAlign w:val="center"/>
            <w:hideMark/>
          </w:tcPr>
          <w:p w14:paraId="466AC468" w14:textId="3F0C0C21" w:rsidR="001F0153" w:rsidRPr="001F0153" w:rsidRDefault="001F0153" w:rsidP="00F04482">
            <w:pPr>
              <w:ind w:left="0"/>
              <w:jc w:val="left"/>
            </w:pPr>
            <w:r w:rsidRPr="001F0153">
              <w:t>This is Contractor-initiated action related to assessments, screenings, laboratory tests, immunizations, follow-up treatment or other services. Every reasonable effort shall include at a minimum a telephone call or mailed reminder either prior to the due date of each visit or upon learning that a visit has been missed and scheduling appointments for members. In the case of being notified of a missed appointment, a telephone call or mailed reminder for the missed appointment is required. In the case of EPSDT, if there is no response, a personal visit to urge the parent or guardian to take the child to his or her appointment is required.</w:t>
            </w:r>
          </w:p>
        </w:tc>
      </w:tr>
      <w:tr w:rsidR="001F0153" w:rsidRPr="001F0153" w14:paraId="0EF7BF97" w14:textId="77777777" w:rsidTr="00F04482">
        <w:trPr>
          <w:trHeight w:val="1160"/>
        </w:trPr>
        <w:tc>
          <w:tcPr>
            <w:tcW w:w="2376" w:type="dxa"/>
            <w:vAlign w:val="center"/>
            <w:hideMark/>
          </w:tcPr>
          <w:p w14:paraId="035E74C0" w14:textId="77777777" w:rsidR="001F0153" w:rsidRPr="001F0153" w:rsidRDefault="001F0153" w:rsidP="00F04482">
            <w:pPr>
              <w:ind w:left="0"/>
              <w:jc w:val="left"/>
            </w:pPr>
            <w:r w:rsidRPr="001F0153">
              <w:t>Excluded Parties List System or EPLS</w:t>
            </w:r>
          </w:p>
        </w:tc>
        <w:tc>
          <w:tcPr>
            <w:tcW w:w="6974" w:type="dxa"/>
            <w:vAlign w:val="center"/>
            <w:hideMark/>
          </w:tcPr>
          <w:p w14:paraId="59B1A445" w14:textId="5EADAC18" w:rsidR="001F0153" w:rsidRPr="001F0153" w:rsidRDefault="001F0153" w:rsidP="00F04482">
            <w:pPr>
              <w:ind w:left="0"/>
              <w:jc w:val="left"/>
            </w:pPr>
            <w:r w:rsidRPr="001F0153">
              <w:t>The General Services Administration (GSA) maintains the EPLS, which includes information regarding parties debarred, suspended, proposed for debarment, excluded, or otherwise disqualified from receiving Federal funds. All Federal agencies are required to send information to the EPLS on parties they have debarred or suspended as described above</w:t>
            </w:r>
          </w:p>
        </w:tc>
      </w:tr>
      <w:tr w:rsidR="001F0153" w:rsidRPr="001F0153" w14:paraId="73E715BB" w14:textId="77777777" w:rsidTr="00F04482">
        <w:trPr>
          <w:trHeight w:val="560"/>
        </w:trPr>
        <w:tc>
          <w:tcPr>
            <w:tcW w:w="2376" w:type="dxa"/>
            <w:vAlign w:val="center"/>
            <w:hideMark/>
          </w:tcPr>
          <w:p w14:paraId="517DB322" w14:textId="0592DF71" w:rsidR="001F0153" w:rsidRPr="001F0153" w:rsidRDefault="001F0153" w:rsidP="00F04482">
            <w:pPr>
              <w:ind w:left="0"/>
              <w:jc w:val="left"/>
            </w:pPr>
            <w:r w:rsidRPr="001F0153">
              <w:t>Exclusion from Managed Care/</w:t>
            </w:r>
            <w:r w:rsidR="0094458E">
              <w:t xml:space="preserve"> </w:t>
            </w:r>
            <w:r w:rsidRPr="001F0153">
              <w:t>Exclusion from Medallion 4.0/ Exclusion from FAMIS</w:t>
            </w:r>
          </w:p>
        </w:tc>
        <w:tc>
          <w:tcPr>
            <w:tcW w:w="6974" w:type="dxa"/>
            <w:vAlign w:val="center"/>
            <w:hideMark/>
          </w:tcPr>
          <w:p w14:paraId="5E4E10CB" w14:textId="1ADE0B02" w:rsidR="001F0153" w:rsidRPr="001F0153" w:rsidRDefault="001F0153" w:rsidP="00F04482">
            <w:pPr>
              <w:ind w:left="0"/>
              <w:jc w:val="left"/>
            </w:pPr>
            <w:r w:rsidRPr="001F0153">
              <w:t>The removal of a member from the Medallion 4.0 and/or FAMIS Program on a temporary or permanent basis.</w:t>
            </w:r>
          </w:p>
        </w:tc>
      </w:tr>
      <w:tr w:rsidR="001F0153" w:rsidRPr="001F0153" w14:paraId="327680A3" w14:textId="77777777" w:rsidTr="00F04482">
        <w:trPr>
          <w:trHeight w:val="1740"/>
        </w:trPr>
        <w:tc>
          <w:tcPr>
            <w:tcW w:w="2376" w:type="dxa"/>
            <w:vAlign w:val="center"/>
            <w:hideMark/>
          </w:tcPr>
          <w:p w14:paraId="54AE0DE6" w14:textId="77777777" w:rsidR="001F0153" w:rsidRPr="001F0153" w:rsidRDefault="001F0153" w:rsidP="00F04482">
            <w:pPr>
              <w:ind w:left="0"/>
              <w:jc w:val="left"/>
            </w:pPr>
            <w:r w:rsidRPr="001F0153">
              <w:t>Expedited Appeal</w:t>
            </w:r>
          </w:p>
        </w:tc>
        <w:tc>
          <w:tcPr>
            <w:tcW w:w="6974" w:type="dxa"/>
            <w:vAlign w:val="center"/>
            <w:hideMark/>
          </w:tcPr>
          <w:p w14:paraId="345816FC" w14:textId="18EA7556" w:rsidR="001F0153" w:rsidRPr="001F0153" w:rsidRDefault="001F0153" w:rsidP="00F04482">
            <w:pPr>
              <w:ind w:left="0"/>
              <w:jc w:val="left"/>
            </w:pPr>
            <w:r w:rsidRPr="001F0153">
              <w:t>The process by which an MCO must respond to an appeal by a member if a denial of care decision by an MCO may jeopardize life, physical or mental health, or ability to attain, maintain, or regain maximum function. The Contractor must respond as expeditiously as the member’s health condition requires, not to exceed the latter of three (3) business days from the initial receipt of the appeal, or three (3) business days from receipt of written certification from the MCO or treating medical professional that the member’s health condition requires expedited handling of the appeal.</w:t>
            </w:r>
          </w:p>
        </w:tc>
      </w:tr>
      <w:tr w:rsidR="001F0153" w:rsidRPr="001F0153" w14:paraId="1910C426" w14:textId="77777777" w:rsidTr="00F04482">
        <w:trPr>
          <w:trHeight w:val="580"/>
        </w:trPr>
        <w:tc>
          <w:tcPr>
            <w:tcW w:w="2376" w:type="dxa"/>
            <w:vAlign w:val="center"/>
            <w:hideMark/>
          </w:tcPr>
          <w:p w14:paraId="0731C4CF" w14:textId="77777777" w:rsidR="001F0153" w:rsidRPr="001F0153" w:rsidRDefault="001F0153" w:rsidP="00F04482">
            <w:pPr>
              <w:ind w:left="0"/>
              <w:jc w:val="left"/>
            </w:pPr>
            <w:r w:rsidRPr="001F0153">
              <w:t>External Appeal</w:t>
            </w:r>
          </w:p>
        </w:tc>
        <w:tc>
          <w:tcPr>
            <w:tcW w:w="6974" w:type="dxa"/>
            <w:vAlign w:val="center"/>
            <w:hideMark/>
          </w:tcPr>
          <w:p w14:paraId="1B57F9A4" w14:textId="5CF00583" w:rsidR="001F0153" w:rsidRPr="001F0153" w:rsidRDefault="001F0153" w:rsidP="00F04482">
            <w:pPr>
              <w:ind w:left="0"/>
              <w:jc w:val="left"/>
            </w:pPr>
            <w:r w:rsidRPr="001F0153">
              <w:t>An appeal, subsequent to the Contractor’s appeal decision, to the State Fair Hearing process for Medicaid-based adverse decisions.</w:t>
            </w:r>
          </w:p>
        </w:tc>
      </w:tr>
      <w:tr w:rsidR="001F0153" w:rsidRPr="001F0153" w14:paraId="7227ADC5" w14:textId="77777777" w:rsidTr="00F04482">
        <w:trPr>
          <w:trHeight w:val="580"/>
        </w:trPr>
        <w:tc>
          <w:tcPr>
            <w:tcW w:w="2376" w:type="dxa"/>
            <w:vAlign w:val="center"/>
            <w:hideMark/>
          </w:tcPr>
          <w:p w14:paraId="3341A8CB" w14:textId="77777777" w:rsidR="001F0153" w:rsidRPr="001F0153" w:rsidRDefault="001F0153" w:rsidP="00F04482">
            <w:pPr>
              <w:ind w:left="0"/>
              <w:jc w:val="left"/>
            </w:pPr>
            <w:r w:rsidRPr="001F0153">
              <w:t>External Quality Review or EQR</w:t>
            </w:r>
          </w:p>
        </w:tc>
        <w:tc>
          <w:tcPr>
            <w:tcW w:w="6974" w:type="dxa"/>
            <w:vAlign w:val="center"/>
            <w:hideMark/>
          </w:tcPr>
          <w:p w14:paraId="78F5360E" w14:textId="434AA97D" w:rsidR="001F0153" w:rsidRPr="001F0153" w:rsidRDefault="001F0153" w:rsidP="00F04482">
            <w:pPr>
              <w:ind w:left="0"/>
              <w:jc w:val="left"/>
            </w:pPr>
            <w:r w:rsidRPr="001F0153">
              <w:t>Analysis and evaluation by an EQRO, of aggregated information on quality, timeliness, and access to the health care services that a MCO or their contractors furnish to Medicaid members, as defined in 42 CFR § 438.320.</w:t>
            </w:r>
          </w:p>
        </w:tc>
      </w:tr>
      <w:tr w:rsidR="001F0153" w:rsidRPr="001F0153" w14:paraId="7F4AB63C" w14:textId="77777777" w:rsidTr="00F04482">
        <w:trPr>
          <w:trHeight w:val="580"/>
        </w:trPr>
        <w:tc>
          <w:tcPr>
            <w:tcW w:w="2376" w:type="dxa"/>
            <w:vAlign w:val="center"/>
            <w:hideMark/>
          </w:tcPr>
          <w:p w14:paraId="774253FA" w14:textId="77777777" w:rsidR="001F0153" w:rsidRPr="001F0153" w:rsidRDefault="001F0153" w:rsidP="00F04482">
            <w:pPr>
              <w:ind w:left="0"/>
              <w:jc w:val="left"/>
            </w:pPr>
            <w:r w:rsidRPr="001F0153">
              <w:lastRenderedPageBreak/>
              <w:t>External Quality Review Organization or EQRO</w:t>
            </w:r>
          </w:p>
        </w:tc>
        <w:tc>
          <w:tcPr>
            <w:tcW w:w="6974" w:type="dxa"/>
            <w:vAlign w:val="center"/>
            <w:hideMark/>
          </w:tcPr>
          <w:p w14:paraId="469C8FF0" w14:textId="731B03F1" w:rsidR="001F0153" w:rsidRPr="001F0153" w:rsidRDefault="001F0153" w:rsidP="00F04482">
            <w:pPr>
              <w:ind w:left="0"/>
              <w:jc w:val="left"/>
            </w:pPr>
            <w:r w:rsidRPr="001F0153">
              <w:t>An organization that meets the competence and independence requirements set forth in 42 CFR § 438.354 and performs external quality review, and other EQR related activities as set forth in 42 CFR § 438.358, or both.</w:t>
            </w:r>
          </w:p>
        </w:tc>
      </w:tr>
      <w:tr w:rsidR="001F0153" w:rsidRPr="001F0153" w14:paraId="42B9A23F" w14:textId="77777777" w:rsidTr="00F04482">
        <w:trPr>
          <w:trHeight w:val="580"/>
        </w:trPr>
        <w:tc>
          <w:tcPr>
            <w:tcW w:w="2376" w:type="dxa"/>
            <w:vAlign w:val="center"/>
            <w:hideMark/>
          </w:tcPr>
          <w:p w14:paraId="703E2A02" w14:textId="77777777" w:rsidR="001F0153" w:rsidRPr="001F0153" w:rsidRDefault="001F0153" w:rsidP="00F04482">
            <w:pPr>
              <w:ind w:left="0"/>
              <w:jc w:val="left"/>
            </w:pPr>
            <w:r w:rsidRPr="001F0153">
              <w:t>Family Planning</w:t>
            </w:r>
          </w:p>
        </w:tc>
        <w:tc>
          <w:tcPr>
            <w:tcW w:w="6974" w:type="dxa"/>
            <w:vAlign w:val="center"/>
            <w:hideMark/>
          </w:tcPr>
          <w:p w14:paraId="1BDE85A4" w14:textId="2046BB2A" w:rsidR="001F0153" w:rsidRPr="001F0153" w:rsidRDefault="001F0153" w:rsidP="00F04482">
            <w:pPr>
              <w:ind w:left="0"/>
              <w:jc w:val="left"/>
            </w:pPr>
            <w:r w:rsidRPr="001F0153">
              <w:t>Those necessary services that delay or prevent pregnancy. Coverage of such services shall not include services to treat infertility or services to promote fertility.</w:t>
            </w:r>
          </w:p>
        </w:tc>
      </w:tr>
      <w:tr w:rsidR="001F0153" w:rsidRPr="001F0153" w14:paraId="5EACBF73" w14:textId="77777777" w:rsidTr="00F04482">
        <w:trPr>
          <w:trHeight w:val="580"/>
        </w:trPr>
        <w:tc>
          <w:tcPr>
            <w:tcW w:w="2376" w:type="dxa"/>
            <w:vAlign w:val="center"/>
            <w:hideMark/>
          </w:tcPr>
          <w:p w14:paraId="6692112B" w14:textId="20EA0484" w:rsidR="001F0153" w:rsidRPr="001F0153" w:rsidRDefault="001F0153" w:rsidP="00D53100">
            <w:pPr>
              <w:ind w:left="0"/>
              <w:jc w:val="left"/>
            </w:pPr>
            <w:r w:rsidRPr="001F0153">
              <w:t xml:space="preserve">FAMIS Family Access to Medical Insurance Security Plan </w:t>
            </w:r>
          </w:p>
        </w:tc>
        <w:tc>
          <w:tcPr>
            <w:tcW w:w="6974" w:type="dxa"/>
            <w:vAlign w:val="center"/>
            <w:hideMark/>
          </w:tcPr>
          <w:p w14:paraId="0CA98700" w14:textId="77777777" w:rsidR="001F0153" w:rsidRPr="001F0153" w:rsidRDefault="001F0153" w:rsidP="00F04482">
            <w:pPr>
              <w:ind w:left="0"/>
              <w:jc w:val="left"/>
            </w:pPr>
            <w:r w:rsidRPr="001F0153">
              <w:t>A comprehensive health insurance program for Virginia’s children. FAMIS is administered by and is funded by the state and federal government. Also referred to as Title XXI or the state’s CHIP (Children’s Health Insurance Program).</w:t>
            </w:r>
          </w:p>
        </w:tc>
      </w:tr>
      <w:tr w:rsidR="001F0153" w:rsidRPr="001F0153" w14:paraId="05CA569F" w14:textId="77777777" w:rsidTr="00F04482">
        <w:trPr>
          <w:trHeight w:val="580"/>
        </w:trPr>
        <w:tc>
          <w:tcPr>
            <w:tcW w:w="2376" w:type="dxa"/>
            <w:vAlign w:val="center"/>
            <w:hideMark/>
          </w:tcPr>
          <w:p w14:paraId="24397E50" w14:textId="77777777" w:rsidR="001F0153" w:rsidRPr="001F0153" w:rsidRDefault="001F0153" w:rsidP="00F04482">
            <w:pPr>
              <w:ind w:left="0"/>
              <w:jc w:val="left"/>
            </w:pPr>
            <w:r w:rsidRPr="001F0153">
              <w:t>FAMIS Appeal</w:t>
            </w:r>
          </w:p>
        </w:tc>
        <w:tc>
          <w:tcPr>
            <w:tcW w:w="6974" w:type="dxa"/>
            <w:vAlign w:val="center"/>
            <w:hideMark/>
          </w:tcPr>
          <w:p w14:paraId="4CAF8D3E" w14:textId="428F2F6D" w:rsidR="001F0153" w:rsidRPr="001F0153" w:rsidRDefault="001F0153" w:rsidP="00F04482">
            <w:pPr>
              <w:ind w:left="0"/>
              <w:jc w:val="left"/>
            </w:pPr>
            <w:r w:rsidRPr="001F0153">
              <w:t>After final review by the FAMIS managed care plan, there shall also be opportunity for final independent external review by the external quality review organization in accordance with 12VAC30-141-40 upon request by the enrollee.</w:t>
            </w:r>
          </w:p>
        </w:tc>
      </w:tr>
      <w:tr w:rsidR="001F0153" w:rsidRPr="001F0153" w14:paraId="32E4842B" w14:textId="77777777" w:rsidTr="00F04482">
        <w:trPr>
          <w:trHeight w:val="1160"/>
        </w:trPr>
        <w:tc>
          <w:tcPr>
            <w:tcW w:w="2376" w:type="dxa"/>
            <w:vAlign w:val="center"/>
            <w:hideMark/>
          </w:tcPr>
          <w:p w14:paraId="3E69D619" w14:textId="77777777" w:rsidR="001F0153" w:rsidRPr="001F0153" w:rsidRDefault="001F0153" w:rsidP="00F04482">
            <w:pPr>
              <w:ind w:left="0"/>
              <w:jc w:val="left"/>
            </w:pPr>
            <w:r w:rsidRPr="001F0153">
              <w:t>FAMIS MOMS Members</w:t>
            </w:r>
          </w:p>
        </w:tc>
        <w:tc>
          <w:tcPr>
            <w:tcW w:w="6974" w:type="dxa"/>
            <w:vAlign w:val="center"/>
            <w:hideMark/>
          </w:tcPr>
          <w:p w14:paraId="7D4749BB" w14:textId="44578DE8" w:rsidR="001F0153" w:rsidRPr="001F0153" w:rsidRDefault="001F0153" w:rsidP="00F04482">
            <w:pPr>
              <w:ind w:left="0"/>
              <w:jc w:val="left"/>
            </w:pPr>
            <w:r w:rsidRPr="001F0153">
              <w:t>Members who are uninsured pregnant females, not eligible for Medicaid with family income at or below 200% of the federal poverty level (plus a 5% disregard), and who are assigned and enrolled in the aid category of 05. Per 12 VAC 30-141, FAMIS MOMS are not subject to exemption from MCO participation (e.g., for being hospitalized at the time of MCO enrollment).</w:t>
            </w:r>
          </w:p>
        </w:tc>
      </w:tr>
      <w:tr w:rsidR="001F0153" w:rsidRPr="001F0153" w14:paraId="5D03FC35" w14:textId="77777777" w:rsidTr="00F04482">
        <w:trPr>
          <w:trHeight w:val="560"/>
        </w:trPr>
        <w:tc>
          <w:tcPr>
            <w:tcW w:w="2376" w:type="dxa"/>
            <w:vAlign w:val="center"/>
            <w:hideMark/>
          </w:tcPr>
          <w:p w14:paraId="03AF3B91" w14:textId="77777777" w:rsidR="001F0153" w:rsidRPr="001F0153" w:rsidRDefault="001F0153" w:rsidP="00F04482">
            <w:pPr>
              <w:ind w:left="0"/>
              <w:jc w:val="left"/>
            </w:pPr>
            <w:r w:rsidRPr="001F0153">
              <w:t>Federally Qualified Health Centers or FQHCs</w:t>
            </w:r>
          </w:p>
        </w:tc>
        <w:tc>
          <w:tcPr>
            <w:tcW w:w="6974" w:type="dxa"/>
            <w:vAlign w:val="center"/>
            <w:hideMark/>
          </w:tcPr>
          <w:p w14:paraId="748CEA43" w14:textId="0372D295" w:rsidR="001F0153" w:rsidRPr="001F0153" w:rsidRDefault="001F0153" w:rsidP="00F04482">
            <w:pPr>
              <w:ind w:left="0"/>
              <w:jc w:val="left"/>
            </w:pPr>
            <w:r w:rsidRPr="001F0153">
              <w:t>Those facilities as defined in 42 CFR § 405.2401(b), as amended.</w:t>
            </w:r>
          </w:p>
        </w:tc>
      </w:tr>
      <w:tr w:rsidR="001F0153" w:rsidRPr="001F0153" w14:paraId="4AE93001" w14:textId="77777777" w:rsidTr="00F04482">
        <w:trPr>
          <w:trHeight w:val="290"/>
        </w:trPr>
        <w:tc>
          <w:tcPr>
            <w:tcW w:w="2376" w:type="dxa"/>
            <w:vAlign w:val="center"/>
            <w:hideMark/>
          </w:tcPr>
          <w:p w14:paraId="7CEF5E6F" w14:textId="77777777" w:rsidR="001F0153" w:rsidRPr="001F0153" w:rsidRDefault="001F0153" w:rsidP="00F04482">
            <w:pPr>
              <w:ind w:left="0"/>
              <w:jc w:val="left"/>
            </w:pPr>
            <w:r w:rsidRPr="001F0153">
              <w:t>Federally Qualified HMO</w:t>
            </w:r>
          </w:p>
        </w:tc>
        <w:tc>
          <w:tcPr>
            <w:tcW w:w="6974" w:type="dxa"/>
            <w:vAlign w:val="center"/>
            <w:hideMark/>
          </w:tcPr>
          <w:p w14:paraId="0606B8B8" w14:textId="03EF3538" w:rsidR="001F0153" w:rsidRPr="001F0153" w:rsidRDefault="001F0153" w:rsidP="00F04482">
            <w:pPr>
              <w:ind w:left="0"/>
              <w:jc w:val="left"/>
            </w:pPr>
            <w:r w:rsidRPr="001F0153">
              <w:t>A HMO that CMS has determined is a qualified HMO under section 1310(d) of the PHS Act.</w:t>
            </w:r>
          </w:p>
        </w:tc>
      </w:tr>
      <w:tr w:rsidR="001F0153" w:rsidRPr="001F0153" w14:paraId="4C5AD321" w14:textId="77777777" w:rsidTr="00F04482">
        <w:trPr>
          <w:trHeight w:val="870"/>
        </w:trPr>
        <w:tc>
          <w:tcPr>
            <w:tcW w:w="2376" w:type="dxa"/>
            <w:vAlign w:val="center"/>
            <w:hideMark/>
          </w:tcPr>
          <w:p w14:paraId="6EE362F0" w14:textId="77777777" w:rsidR="001F0153" w:rsidRPr="001F0153" w:rsidRDefault="001F0153" w:rsidP="00F04482">
            <w:pPr>
              <w:ind w:left="0"/>
              <w:jc w:val="left"/>
            </w:pPr>
            <w:r w:rsidRPr="001F0153">
              <w:t>Fee-for-Service</w:t>
            </w:r>
          </w:p>
        </w:tc>
        <w:tc>
          <w:tcPr>
            <w:tcW w:w="6974" w:type="dxa"/>
            <w:vAlign w:val="center"/>
            <w:hideMark/>
          </w:tcPr>
          <w:p w14:paraId="24578375" w14:textId="5F6D359E" w:rsidR="001F0153" w:rsidRPr="001F0153" w:rsidRDefault="001F0153" w:rsidP="00F04482">
            <w:pPr>
              <w:ind w:left="0"/>
              <w:jc w:val="left"/>
            </w:pPr>
            <w:r w:rsidRPr="001F0153">
              <w:t>The traditional health care payment system in which physicians and other providers receive a payment for each unit of service they provide. This method of reimbursement is not used by the Department to reimburse the Contractor under the terms of this Contract.</w:t>
            </w:r>
          </w:p>
        </w:tc>
      </w:tr>
      <w:tr w:rsidR="001F0153" w:rsidRPr="001F0153" w14:paraId="784112E8" w14:textId="77777777" w:rsidTr="00F04482">
        <w:trPr>
          <w:trHeight w:val="1160"/>
        </w:trPr>
        <w:tc>
          <w:tcPr>
            <w:tcW w:w="2376" w:type="dxa"/>
            <w:vAlign w:val="center"/>
            <w:hideMark/>
          </w:tcPr>
          <w:p w14:paraId="53627899" w14:textId="77777777" w:rsidR="001F0153" w:rsidRPr="001F0153" w:rsidRDefault="001F0153" w:rsidP="00F04482">
            <w:pPr>
              <w:ind w:left="0"/>
              <w:jc w:val="left"/>
            </w:pPr>
            <w:r w:rsidRPr="001F0153">
              <w:t>Financial Relationship</w:t>
            </w:r>
          </w:p>
        </w:tc>
        <w:tc>
          <w:tcPr>
            <w:tcW w:w="6974" w:type="dxa"/>
            <w:vAlign w:val="center"/>
            <w:hideMark/>
          </w:tcPr>
          <w:p w14:paraId="03B956BC" w14:textId="60190FC9" w:rsidR="001F0153" w:rsidRPr="001F0153" w:rsidRDefault="001F0153" w:rsidP="00F04482">
            <w:pPr>
              <w:ind w:left="0"/>
              <w:jc w:val="left"/>
            </w:pPr>
            <w:r w:rsidRPr="001F0153">
              <w:t xml:space="preserve">As defined in 42 CFR § 438.320, a financial relationship is (1) A direct or indirect ownership or investment interest (including an option or </w:t>
            </w:r>
            <w:proofErr w:type="spellStart"/>
            <w:r w:rsidRPr="001F0153">
              <w:t>nonvested</w:t>
            </w:r>
            <w:proofErr w:type="spellEnd"/>
            <w:r w:rsidRPr="001F0153">
              <w:t xml:space="preserve"> interest) in any entity. This direct or indirect interest may be in the form of equity, debt, or other means, and includes any indirect ownership or investment interest no matter how many levels removed from a direct interest; or (2) A compensation arrangement with an entity.</w:t>
            </w:r>
          </w:p>
        </w:tc>
      </w:tr>
      <w:tr w:rsidR="001F0153" w:rsidRPr="001F0153" w14:paraId="02B0F304" w14:textId="77777777" w:rsidTr="00F04482">
        <w:trPr>
          <w:trHeight w:val="1450"/>
        </w:trPr>
        <w:tc>
          <w:tcPr>
            <w:tcW w:w="2376" w:type="dxa"/>
            <w:vAlign w:val="center"/>
            <w:hideMark/>
          </w:tcPr>
          <w:p w14:paraId="737F395A" w14:textId="77777777" w:rsidR="001F0153" w:rsidRPr="001F0153" w:rsidRDefault="001F0153" w:rsidP="00F04482">
            <w:pPr>
              <w:ind w:left="0"/>
              <w:jc w:val="left"/>
            </w:pPr>
            <w:r w:rsidRPr="001F0153">
              <w:t>Firewall</w:t>
            </w:r>
          </w:p>
        </w:tc>
        <w:tc>
          <w:tcPr>
            <w:tcW w:w="6974" w:type="dxa"/>
            <w:vAlign w:val="center"/>
            <w:hideMark/>
          </w:tcPr>
          <w:p w14:paraId="72C82143" w14:textId="6324B7CC" w:rsidR="001F0153" w:rsidRPr="001F0153" w:rsidRDefault="001F0153" w:rsidP="00F04482">
            <w:pPr>
              <w:ind w:left="0"/>
              <w:jc w:val="left"/>
            </w:pPr>
            <w:r w:rsidRPr="001F0153">
              <w:t>Software or hardware-based security system that controls the incoming and outgoing network traffic based on an applied rule set. A firewall establishes a barrier between a trusted, secure internal network and another network (e.g. the internet) that is not assumed to be secure and trusted. Firewall also includes physical security measures that establish barriers between staff, the public, work areas, and data to ensure information is not shared inappropriately or in violation of any applicable State or Federal laws and regulations.</w:t>
            </w:r>
          </w:p>
        </w:tc>
      </w:tr>
      <w:tr w:rsidR="001F0153" w:rsidRPr="001F0153" w14:paraId="53B0A2A6" w14:textId="77777777" w:rsidTr="00F04482">
        <w:trPr>
          <w:trHeight w:val="580"/>
        </w:trPr>
        <w:tc>
          <w:tcPr>
            <w:tcW w:w="2376" w:type="dxa"/>
            <w:vAlign w:val="center"/>
            <w:hideMark/>
          </w:tcPr>
          <w:p w14:paraId="596794AD" w14:textId="77777777" w:rsidR="001F0153" w:rsidRPr="001F0153" w:rsidRDefault="001F0153" w:rsidP="00F04482">
            <w:pPr>
              <w:ind w:left="0"/>
              <w:jc w:val="left"/>
            </w:pPr>
            <w:proofErr w:type="spellStart"/>
            <w:r w:rsidRPr="001F0153">
              <w:t>Flesch</w:t>
            </w:r>
            <w:proofErr w:type="spellEnd"/>
            <w:r w:rsidRPr="001F0153">
              <w:t xml:space="preserve"> Readability Formula</w:t>
            </w:r>
          </w:p>
        </w:tc>
        <w:tc>
          <w:tcPr>
            <w:tcW w:w="6974" w:type="dxa"/>
            <w:vAlign w:val="center"/>
            <w:hideMark/>
          </w:tcPr>
          <w:p w14:paraId="75BFA1D7" w14:textId="72101EBF" w:rsidR="001F0153" w:rsidRPr="001F0153" w:rsidRDefault="001F0153" w:rsidP="00F04482">
            <w:pPr>
              <w:ind w:left="0"/>
              <w:jc w:val="left"/>
            </w:pPr>
            <w:r w:rsidRPr="001F0153">
              <w:t xml:space="preserve">The formula by which readability of documents is tested as set forth in Rudolf </w:t>
            </w:r>
            <w:proofErr w:type="spellStart"/>
            <w:r w:rsidRPr="001F0153">
              <w:t>Flesch</w:t>
            </w:r>
            <w:proofErr w:type="spellEnd"/>
            <w:r w:rsidRPr="001F0153">
              <w:t>, The Art of Readable Writing (1949, as revised 1974).</w:t>
            </w:r>
          </w:p>
        </w:tc>
      </w:tr>
      <w:tr w:rsidR="001F0153" w:rsidRPr="001F0153" w14:paraId="51B64F6F" w14:textId="77777777" w:rsidTr="00F04482">
        <w:trPr>
          <w:trHeight w:val="1450"/>
        </w:trPr>
        <w:tc>
          <w:tcPr>
            <w:tcW w:w="2376" w:type="dxa"/>
            <w:vAlign w:val="center"/>
            <w:hideMark/>
          </w:tcPr>
          <w:p w14:paraId="3A5CA9B9" w14:textId="77777777" w:rsidR="001F0153" w:rsidRPr="001F0153" w:rsidRDefault="001F0153" w:rsidP="00F04482">
            <w:pPr>
              <w:ind w:left="0"/>
              <w:jc w:val="left"/>
            </w:pPr>
            <w:r w:rsidRPr="001F0153">
              <w:t>Former Foster Care Member</w:t>
            </w:r>
          </w:p>
        </w:tc>
        <w:tc>
          <w:tcPr>
            <w:tcW w:w="6974" w:type="dxa"/>
            <w:vAlign w:val="center"/>
            <w:hideMark/>
          </w:tcPr>
          <w:p w14:paraId="0FE7FBDF" w14:textId="225763E6" w:rsidR="001F0153" w:rsidRPr="001F0153" w:rsidRDefault="001F0153" w:rsidP="00F04482">
            <w:pPr>
              <w:ind w:left="0"/>
              <w:jc w:val="left"/>
            </w:pPr>
            <w:r w:rsidRPr="001F0153">
              <w:t>A former foster care youth is an individual who was in the custody of a local department of social services in Virginia, another state, or a U.S. Territory and receiving Medicaid until discharge from foster care upon turning age 18 years or older, is not eligible for Medicaid in another mandatory Medicaid covered group (LIFC parent, Pregnant Woman, Child Under Age 18 or SSI), and is under age 26 years. A child age 18 and over who is in an Independent Living arrangement or in the Fostering Futures Program with a local department of social services may be eligible in this covered group.</w:t>
            </w:r>
          </w:p>
        </w:tc>
      </w:tr>
      <w:tr w:rsidR="001F0153" w:rsidRPr="001F0153" w14:paraId="6B0D8C50" w14:textId="77777777" w:rsidTr="00F04482">
        <w:trPr>
          <w:trHeight w:val="870"/>
        </w:trPr>
        <w:tc>
          <w:tcPr>
            <w:tcW w:w="2376" w:type="dxa"/>
            <w:vAlign w:val="center"/>
            <w:hideMark/>
          </w:tcPr>
          <w:p w14:paraId="5A1242B8" w14:textId="77777777" w:rsidR="001F0153" w:rsidRPr="001F0153" w:rsidRDefault="001F0153" w:rsidP="00F04482">
            <w:pPr>
              <w:ind w:left="0"/>
              <w:jc w:val="left"/>
            </w:pPr>
            <w:r w:rsidRPr="001F0153">
              <w:lastRenderedPageBreak/>
              <w:t>Formulary</w:t>
            </w:r>
          </w:p>
        </w:tc>
        <w:tc>
          <w:tcPr>
            <w:tcW w:w="6974" w:type="dxa"/>
            <w:vAlign w:val="center"/>
            <w:hideMark/>
          </w:tcPr>
          <w:p w14:paraId="09966E2E" w14:textId="3EF66474" w:rsidR="001F0153" w:rsidRPr="001F0153" w:rsidRDefault="001F0153" w:rsidP="00F04482">
            <w:pPr>
              <w:ind w:left="0"/>
              <w:jc w:val="left"/>
            </w:pPr>
            <w:r w:rsidRPr="001F0153">
              <w:t>A list of drugs that the MCO has approved. Prescribing some of the drugs may require service authorization. The Department has developed a Preferred Drug List (PDL) that shall be a subset of the Contractor’s formulary that includes all the preferred drugs from the Department’s Preferred Drug List (PDL).</w:t>
            </w:r>
          </w:p>
        </w:tc>
      </w:tr>
      <w:tr w:rsidR="001F0153" w:rsidRPr="001F0153" w14:paraId="23A58D58" w14:textId="77777777" w:rsidTr="00F04482">
        <w:trPr>
          <w:trHeight w:val="3480"/>
        </w:trPr>
        <w:tc>
          <w:tcPr>
            <w:tcW w:w="2376" w:type="dxa"/>
            <w:vAlign w:val="center"/>
            <w:hideMark/>
          </w:tcPr>
          <w:p w14:paraId="01CCBC59" w14:textId="77777777" w:rsidR="001F0153" w:rsidRPr="001F0153" w:rsidRDefault="001F0153" w:rsidP="00F04482">
            <w:pPr>
              <w:ind w:left="0"/>
              <w:jc w:val="left"/>
            </w:pPr>
            <w:r w:rsidRPr="001F0153">
              <w:t>Foster Care</w:t>
            </w:r>
          </w:p>
        </w:tc>
        <w:tc>
          <w:tcPr>
            <w:tcW w:w="6974" w:type="dxa"/>
            <w:vAlign w:val="center"/>
            <w:hideMark/>
          </w:tcPr>
          <w:p w14:paraId="2662495F" w14:textId="659B6A42" w:rsidR="001F0153" w:rsidRPr="001F0153" w:rsidRDefault="001F0153" w:rsidP="00F04482">
            <w:pPr>
              <w:ind w:left="0"/>
              <w:jc w:val="left"/>
            </w:pPr>
            <w:r w:rsidRPr="001F0153">
              <w:t>Pursuant to 45 CFR §1355.20, a “24-hour substitute care for children placed away from their parents or guardians and for whom the State agency has placement and care responsibility.” Transfer of the legal custody of the child is not a component when determining if a child is considered to be in foster care. The federal definition is predicated upon the child being placed outside of the home and with an individual who has “placement and care” responsibility for the child. The term “placement and care” means that  the Local Department of Social Services (LDSS) is legally accountable for the day-to-day care and protection of the child through either a court order or a voluntary placement agreement. If a child is placed outside of the home and LDSS is the case manager with placement and care responsibility, then the federal government considers the child to be in foster care. Pursuant to the Affordable Care Act, Virginia must provide Medicaid coverage to additional foster care individuals (formerly Title IV- E or non-Title IV-E) when the following conditions occur  the individual was under the responsibility of a Virginia-based foster care agency and receiving Medicaid until discharged from foster care upon turning twenty- one (21) years, the individual is not eligible for Medicaid in another mandatory Medicaid covered group, and the individual is under age 26 years.</w:t>
            </w:r>
          </w:p>
        </w:tc>
      </w:tr>
      <w:tr w:rsidR="001F0153" w:rsidRPr="001F0153" w14:paraId="02A7FAE1" w14:textId="77777777" w:rsidTr="00F04482">
        <w:trPr>
          <w:trHeight w:val="1160"/>
        </w:trPr>
        <w:tc>
          <w:tcPr>
            <w:tcW w:w="2376" w:type="dxa"/>
            <w:vAlign w:val="center"/>
            <w:hideMark/>
          </w:tcPr>
          <w:p w14:paraId="212C2C8E" w14:textId="77777777" w:rsidR="001F0153" w:rsidRPr="001F0153" w:rsidRDefault="001F0153" w:rsidP="00F04482">
            <w:pPr>
              <w:ind w:left="0"/>
              <w:jc w:val="left"/>
            </w:pPr>
            <w:r w:rsidRPr="001F0153">
              <w:t>Fostering Futures</w:t>
            </w:r>
          </w:p>
        </w:tc>
        <w:tc>
          <w:tcPr>
            <w:tcW w:w="6974" w:type="dxa"/>
            <w:vAlign w:val="center"/>
            <w:hideMark/>
          </w:tcPr>
          <w:p w14:paraId="36B61748" w14:textId="20F23ABD" w:rsidR="001F0153" w:rsidRPr="001F0153" w:rsidRDefault="001F0153" w:rsidP="00F04482">
            <w:pPr>
              <w:ind w:left="0"/>
              <w:jc w:val="left"/>
            </w:pPr>
            <w:r w:rsidRPr="001F0153">
              <w:t>Virginia’s program that implements provisions of the federal Fostering Connections to Success and Increasing Adoptions Act of 2008 that permit states to utilize federal title IV-E funding to provide foster care maintenance payments and services and adoption assistance for youth ages 18 to 21. The program offers services and support to youth transitioning to adulthood and self-sufficiency regardless of funding source.</w:t>
            </w:r>
          </w:p>
        </w:tc>
      </w:tr>
      <w:tr w:rsidR="001F0153" w:rsidRPr="001F0153" w14:paraId="0D744A6E" w14:textId="77777777" w:rsidTr="00F04482">
        <w:trPr>
          <w:trHeight w:val="870"/>
        </w:trPr>
        <w:tc>
          <w:tcPr>
            <w:tcW w:w="2376" w:type="dxa"/>
            <w:vAlign w:val="center"/>
            <w:hideMark/>
          </w:tcPr>
          <w:p w14:paraId="0150356D" w14:textId="77777777" w:rsidR="001F0153" w:rsidRPr="001F0153" w:rsidRDefault="001F0153" w:rsidP="00F04482">
            <w:pPr>
              <w:ind w:left="0"/>
              <w:jc w:val="left"/>
            </w:pPr>
            <w:r w:rsidRPr="001F0153">
              <w:t>Fraud</w:t>
            </w:r>
          </w:p>
        </w:tc>
        <w:tc>
          <w:tcPr>
            <w:tcW w:w="6974" w:type="dxa"/>
            <w:vAlign w:val="center"/>
            <w:hideMark/>
          </w:tcPr>
          <w:p w14:paraId="7D1E461A" w14:textId="47BD7C5F" w:rsidR="001F0153" w:rsidRPr="001F0153" w:rsidRDefault="001F0153" w:rsidP="00F04482">
            <w:pPr>
              <w:ind w:left="0"/>
              <w:jc w:val="left"/>
            </w:pPr>
            <w:r w:rsidRPr="001F0153">
              <w:t>Intentional deception or misrepresentation made by a person or entity with the knowledge that the deception could result in payment of an unauthorized benefit. Fraud also includes any act that constitutes fraud under applicable Federal or State law.</w:t>
            </w:r>
          </w:p>
        </w:tc>
      </w:tr>
      <w:tr w:rsidR="001F0153" w:rsidRPr="001F0153" w14:paraId="28432CA8" w14:textId="77777777" w:rsidTr="00F04482">
        <w:trPr>
          <w:trHeight w:val="1160"/>
        </w:trPr>
        <w:tc>
          <w:tcPr>
            <w:tcW w:w="2376" w:type="dxa"/>
            <w:vAlign w:val="center"/>
            <w:hideMark/>
          </w:tcPr>
          <w:p w14:paraId="41580F7D" w14:textId="77777777" w:rsidR="001F0153" w:rsidRPr="001F0153" w:rsidRDefault="001F0153" w:rsidP="00F04482">
            <w:pPr>
              <w:ind w:left="0"/>
              <w:jc w:val="left"/>
            </w:pPr>
            <w:r w:rsidRPr="001F0153">
              <w:t>Full Credibility</w:t>
            </w:r>
          </w:p>
        </w:tc>
        <w:tc>
          <w:tcPr>
            <w:tcW w:w="6974" w:type="dxa"/>
            <w:vAlign w:val="center"/>
            <w:hideMark/>
          </w:tcPr>
          <w:p w14:paraId="6A570AB8" w14:textId="704A4A86" w:rsidR="001F0153" w:rsidRPr="001F0153" w:rsidRDefault="001F0153" w:rsidP="00F04482">
            <w:pPr>
              <w:ind w:left="0"/>
              <w:jc w:val="left"/>
            </w:pPr>
            <w:r w:rsidRPr="001F0153">
              <w:t>As defined in 42 CFR § 438.8, a standard for which the experience of an MCO is determined to be sufficient for the calculation of a Medical Loss Ratio (MLR) with a minimal chance that the difference between the actual and target medical loss ratio is not statistically significant. An MCO that is assigned full credibility (or is fully credible) will not receive a credibility adjustment to its MLR</w:t>
            </w:r>
          </w:p>
        </w:tc>
      </w:tr>
      <w:tr w:rsidR="001F0153" w:rsidRPr="001F0153" w14:paraId="786F8E1F" w14:textId="77777777" w:rsidTr="00F04482">
        <w:trPr>
          <w:trHeight w:val="580"/>
        </w:trPr>
        <w:tc>
          <w:tcPr>
            <w:tcW w:w="2376" w:type="dxa"/>
            <w:vAlign w:val="center"/>
            <w:hideMark/>
          </w:tcPr>
          <w:p w14:paraId="3414ED84" w14:textId="77777777" w:rsidR="001F0153" w:rsidRPr="001F0153" w:rsidRDefault="001F0153" w:rsidP="00F04482">
            <w:pPr>
              <w:ind w:left="0"/>
              <w:jc w:val="left"/>
            </w:pPr>
            <w:r w:rsidRPr="001F0153">
              <w:t>Generally Accepted Accounting Principles or GAAP</w:t>
            </w:r>
          </w:p>
        </w:tc>
        <w:tc>
          <w:tcPr>
            <w:tcW w:w="6974" w:type="dxa"/>
            <w:vAlign w:val="center"/>
            <w:hideMark/>
          </w:tcPr>
          <w:p w14:paraId="21E8BB8B" w14:textId="4FB4A584" w:rsidR="001F0153" w:rsidRPr="001F0153" w:rsidRDefault="001F0153" w:rsidP="00F04482">
            <w:pPr>
              <w:ind w:left="0"/>
              <w:jc w:val="left"/>
            </w:pPr>
            <w:r w:rsidRPr="001F0153">
              <w:t>Uniform minimum standards of and guidelines to financial accounting and reporting as established by the Financial Accounting Standards Board and the Governmental Accounting Standards Board.</w:t>
            </w:r>
          </w:p>
        </w:tc>
      </w:tr>
      <w:tr w:rsidR="001F0153" w:rsidRPr="001F0153" w14:paraId="7BA7C4FC" w14:textId="77777777" w:rsidTr="00F04482">
        <w:trPr>
          <w:trHeight w:val="1160"/>
        </w:trPr>
        <w:tc>
          <w:tcPr>
            <w:tcW w:w="2376" w:type="dxa"/>
            <w:vAlign w:val="center"/>
            <w:hideMark/>
          </w:tcPr>
          <w:p w14:paraId="6AAC382A" w14:textId="77777777" w:rsidR="001F0153" w:rsidRPr="001F0153" w:rsidRDefault="001F0153" w:rsidP="00F04482">
            <w:pPr>
              <w:ind w:left="0"/>
              <w:jc w:val="left"/>
            </w:pPr>
            <w:r w:rsidRPr="001F0153">
              <w:t>Grievance</w:t>
            </w:r>
          </w:p>
        </w:tc>
        <w:tc>
          <w:tcPr>
            <w:tcW w:w="6974" w:type="dxa"/>
            <w:vAlign w:val="center"/>
            <w:hideMark/>
          </w:tcPr>
          <w:p w14:paraId="6BF39BAA" w14:textId="2FA76295" w:rsidR="001F0153" w:rsidRPr="001F0153" w:rsidRDefault="001F0153" w:rsidP="00F04482">
            <w:pPr>
              <w:ind w:left="0"/>
              <w:jc w:val="left"/>
            </w:pPr>
            <w:r w:rsidRPr="001F0153">
              <w:t>In accordance with 42 CFR § 438.400, means an expression of dissatisfaction about any matter other than an “adverse action” or “adverse benefit determination.” Possible subjects for grievances include, but are not limited to, the quality of care or services provided and aspects of interpersonal relationships such as rudeness of a provider or employee, or failure to respect the member’s or provider’s rights.</w:t>
            </w:r>
          </w:p>
        </w:tc>
      </w:tr>
      <w:tr w:rsidR="001F0153" w:rsidRPr="001F0153" w14:paraId="2DF97163" w14:textId="77777777" w:rsidTr="00F04482">
        <w:trPr>
          <w:trHeight w:val="290"/>
        </w:trPr>
        <w:tc>
          <w:tcPr>
            <w:tcW w:w="2376" w:type="dxa"/>
            <w:vAlign w:val="center"/>
            <w:hideMark/>
          </w:tcPr>
          <w:p w14:paraId="6E3CFE0A" w14:textId="77777777" w:rsidR="001F0153" w:rsidRPr="001F0153" w:rsidRDefault="001F0153" w:rsidP="00F04482">
            <w:pPr>
              <w:ind w:left="0"/>
              <w:jc w:val="left"/>
            </w:pPr>
            <w:r w:rsidRPr="001F0153">
              <w:t>Guardian</w:t>
            </w:r>
          </w:p>
        </w:tc>
        <w:tc>
          <w:tcPr>
            <w:tcW w:w="6974" w:type="dxa"/>
            <w:vAlign w:val="center"/>
            <w:hideMark/>
          </w:tcPr>
          <w:p w14:paraId="34EAC7A2" w14:textId="0AAC95D8" w:rsidR="001F0153" w:rsidRPr="001F0153" w:rsidRDefault="001F0153" w:rsidP="00F04482">
            <w:pPr>
              <w:ind w:left="0"/>
              <w:jc w:val="left"/>
            </w:pPr>
            <w:r w:rsidRPr="001F0153">
              <w:t>An adult who is legally responsible for the care and management of a minor child or another adult.</w:t>
            </w:r>
          </w:p>
        </w:tc>
      </w:tr>
      <w:tr w:rsidR="001F0153" w:rsidRPr="001F0153" w14:paraId="21B96D78" w14:textId="77777777" w:rsidTr="00F04482">
        <w:trPr>
          <w:trHeight w:val="580"/>
        </w:trPr>
        <w:tc>
          <w:tcPr>
            <w:tcW w:w="2376" w:type="dxa"/>
            <w:vAlign w:val="center"/>
            <w:hideMark/>
          </w:tcPr>
          <w:p w14:paraId="557FAD25" w14:textId="77777777" w:rsidR="001F0153" w:rsidRPr="001F0153" w:rsidRDefault="001F0153" w:rsidP="00F04482">
            <w:pPr>
              <w:ind w:left="0"/>
              <w:jc w:val="left"/>
            </w:pPr>
            <w:r w:rsidRPr="001F0153">
              <w:t>Health Care Home (Formally Patient Centered Medical Home)</w:t>
            </w:r>
          </w:p>
        </w:tc>
        <w:tc>
          <w:tcPr>
            <w:tcW w:w="6974" w:type="dxa"/>
            <w:vAlign w:val="center"/>
            <w:hideMark/>
          </w:tcPr>
          <w:p w14:paraId="1E22378A" w14:textId="273622D9" w:rsidR="001F0153" w:rsidRPr="001F0153" w:rsidRDefault="001F0153" w:rsidP="00F04482">
            <w:pPr>
              <w:ind w:left="0"/>
              <w:jc w:val="left"/>
            </w:pPr>
            <w:r w:rsidRPr="001F0153">
              <w:t>A patient centered health care delivery system option that provides a comprehensive system of care coordination for Medicaid individuals with chronic conditions to support the “whole-person” across the lifespan.</w:t>
            </w:r>
          </w:p>
        </w:tc>
      </w:tr>
      <w:tr w:rsidR="001F0153" w:rsidRPr="001F0153" w14:paraId="59CC6845" w14:textId="77777777" w:rsidTr="00F04482">
        <w:trPr>
          <w:trHeight w:val="290"/>
        </w:trPr>
        <w:tc>
          <w:tcPr>
            <w:tcW w:w="2376" w:type="dxa"/>
            <w:vAlign w:val="center"/>
            <w:hideMark/>
          </w:tcPr>
          <w:p w14:paraId="61A9613E" w14:textId="77777777" w:rsidR="001F0153" w:rsidRPr="001F0153" w:rsidRDefault="001F0153" w:rsidP="00F04482">
            <w:pPr>
              <w:ind w:left="0"/>
              <w:jc w:val="left"/>
            </w:pPr>
            <w:r w:rsidRPr="001F0153">
              <w:lastRenderedPageBreak/>
              <w:t>Health Care Services</w:t>
            </w:r>
          </w:p>
        </w:tc>
        <w:tc>
          <w:tcPr>
            <w:tcW w:w="6974" w:type="dxa"/>
            <w:vAlign w:val="center"/>
            <w:hideMark/>
          </w:tcPr>
          <w:p w14:paraId="3A0480C2" w14:textId="723A1F42" w:rsidR="001F0153" w:rsidRPr="001F0153" w:rsidRDefault="001F0153" w:rsidP="00F04482">
            <w:pPr>
              <w:ind w:left="0"/>
              <w:jc w:val="left"/>
            </w:pPr>
            <w:r w:rsidRPr="001F0153">
              <w:t>All Medicaid and FAMIS services provided by an MCO under contract with the Department.</w:t>
            </w:r>
          </w:p>
        </w:tc>
      </w:tr>
      <w:tr w:rsidR="001F0153" w:rsidRPr="001F0153" w14:paraId="2C74B63C" w14:textId="77777777" w:rsidTr="00F04482">
        <w:trPr>
          <w:trHeight w:val="870"/>
        </w:trPr>
        <w:tc>
          <w:tcPr>
            <w:tcW w:w="2376" w:type="dxa"/>
            <w:vAlign w:val="center"/>
            <w:hideMark/>
          </w:tcPr>
          <w:p w14:paraId="11C8F816" w14:textId="77777777" w:rsidR="001F0153" w:rsidRPr="001F0153" w:rsidRDefault="001F0153" w:rsidP="00F04482">
            <w:pPr>
              <w:ind w:left="0"/>
              <w:jc w:val="left"/>
            </w:pPr>
            <w:r w:rsidRPr="001F0153">
              <w:t>Health Insurance Portability &amp; Accountability Act of 1996 or HIPAA</w:t>
            </w:r>
          </w:p>
        </w:tc>
        <w:tc>
          <w:tcPr>
            <w:tcW w:w="6974" w:type="dxa"/>
            <w:vAlign w:val="center"/>
            <w:hideMark/>
          </w:tcPr>
          <w:p w14:paraId="65E20F60" w14:textId="232471B2" w:rsidR="001F0153" w:rsidRPr="001F0153" w:rsidRDefault="001F0153" w:rsidP="00F04482">
            <w:pPr>
              <w:ind w:left="0"/>
              <w:jc w:val="left"/>
            </w:pPr>
            <w:r w:rsidRPr="001F0153">
              <w:t>HIPAA requires standardization of electronic patient health, administrative and financial data; unique health identifiers for individuals, employers, health plans, and health care providers; and security standards protecting the confidentiality and integrity of individually identifiable health information past, present, or future.</w:t>
            </w:r>
          </w:p>
        </w:tc>
      </w:tr>
      <w:tr w:rsidR="001F0153" w:rsidRPr="001F0153" w14:paraId="647FE3D0" w14:textId="77777777" w:rsidTr="00F04482">
        <w:trPr>
          <w:trHeight w:val="2320"/>
        </w:trPr>
        <w:tc>
          <w:tcPr>
            <w:tcW w:w="2376" w:type="dxa"/>
            <w:vAlign w:val="center"/>
            <w:hideMark/>
          </w:tcPr>
          <w:p w14:paraId="147FE5E7" w14:textId="77777777" w:rsidR="001F0153" w:rsidRPr="001F0153" w:rsidRDefault="001F0153" w:rsidP="00F04482">
            <w:pPr>
              <w:ind w:left="0"/>
              <w:jc w:val="left"/>
            </w:pPr>
            <w:r w:rsidRPr="001F0153">
              <w:t>Health Insurance Premium Payment (HIPP) Program</w:t>
            </w:r>
          </w:p>
        </w:tc>
        <w:tc>
          <w:tcPr>
            <w:tcW w:w="6974" w:type="dxa"/>
            <w:vAlign w:val="center"/>
            <w:hideMark/>
          </w:tcPr>
          <w:p w14:paraId="09A39B0C" w14:textId="4F2CDE9D" w:rsidR="001F0153" w:rsidRPr="001F0153" w:rsidRDefault="001F0153" w:rsidP="00F04482">
            <w:pPr>
              <w:ind w:left="0"/>
              <w:jc w:val="left"/>
            </w:pPr>
            <w:r w:rsidRPr="001F0153">
              <w:t>A DMAS administered Medicaid related premium assistance program(s) that may reimburse part, or a participant’s entire share, of employer sponsored group health insurance premiums for members who have employer sponsored group health insurance available to them through their own or their family member’s employment. Eligibility criteria currently include, but are not limited to the following  1) a member must be enrolled in full coverage Medicaid (be found eligible to meet either the categorically needy or medically needy and found eligible for a fully covered group); 2) the health plan must meet cost effectiveness evaluation; 3) must be enrolled in a health plan that meets the definition of an a “qualified employer sponsored plan”; and 4) must not be a plan with deductibles that are equal to or exceed IRS High Deductible Health Plan limits.</w:t>
            </w:r>
          </w:p>
        </w:tc>
      </w:tr>
      <w:tr w:rsidR="001F0153" w:rsidRPr="001F0153" w14:paraId="441D2E8E" w14:textId="77777777" w:rsidTr="00F04482">
        <w:trPr>
          <w:trHeight w:val="580"/>
        </w:trPr>
        <w:tc>
          <w:tcPr>
            <w:tcW w:w="2376" w:type="dxa"/>
            <w:vAlign w:val="center"/>
            <w:hideMark/>
          </w:tcPr>
          <w:p w14:paraId="19539535" w14:textId="77777777" w:rsidR="001F0153" w:rsidRPr="001F0153" w:rsidRDefault="001F0153" w:rsidP="00F04482">
            <w:pPr>
              <w:ind w:left="0"/>
              <w:jc w:val="left"/>
            </w:pPr>
            <w:r w:rsidRPr="001F0153">
              <w:t>Health Insurance Premium Program (HIPP) for Kids</w:t>
            </w:r>
          </w:p>
        </w:tc>
        <w:tc>
          <w:tcPr>
            <w:tcW w:w="6974" w:type="dxa"/>
            <w:vAlign w:val="center"/>
            <w:hideMark/>
          </w:tcPr>
          <w:p w14:paraId="368FC249" w14:textId="0B30178B" w:rsidR="001F0153" w:rsidRPr="001F0153" w:rsidRDefault="001F0153" w:rsidP="00F04482">
            <w:pPr>
              <w:ind w:left="0"/>
              <w:jc w:val="left"/>
            </w:pPr>
            <w:r w:rsidRPr="001F0153">
              <w:t>HIPP program for those Medicaid members under the age of 19 who are eligible for or enrolled in “qualified employer-sponsored coverage.”</w:t>
            </w:r>
          </w:p>
        </w:tc>
      </w:tr>
      <w:tr w:rsidR="001F0153" w:rsidRPr="001F0153" w14:paraId="703C4664" w14:textId="77777777" w:rsidTr="00F04482">
        <w:trPr>
          <w:trHeight w:val="580"/>
        </w:trPr>
        <w:tc>
          <w:tcPr>
            <w:tcW w:w="2376" w:type="dxa"/>
            <w:vAlign w:val="center"/>
            <w:hideMark/>
          </w:tcPr>
          <w:p w14:paraId="2E8FD4BB" w14:textId="77777777" w:rsidR="001F0153" w:rsidRPr="001F0153" w:rsidRDefault="001F0153" w:rsidP="00F04482">
            <w:pPr>
              <w:ind w:left="0"/>
              <w:jc w:val="left"/>
            </w:pPr>
            <w:r w:rsidRPr="001F0153">
              <w:t>Healthcare Effectiveness Data and Information Set (HEDIS)</w:t>
            </w:r>
          </w:p>
        </w:tc>
        <w:tc>
          <w:tcPr>
            <w:tcW w:w="6974" w:type="dxa"/>
            <w:vAlign w:val="center"/>
            <w:hideMark/>
          </w:tcPr>
          <w:p w14:paraId="5EE0C6EC" w14:textId="44B84D38" w:rsidR="001F0153" w:rsidRPr="001F0153" w:rsidRDefault="001F0153" w:rsidP="00F04482">
            <w:pPr>
              <w:ind w:left="0"/>
              <w:jc w:val="left"/>
            </w:pPr>
            <w:r w:rsidRPr="001F0153">
              <w:t>Tool developed and maintained by the National Committee for Quality Assurance that is used to measure performance on dimensions of care and service in order to maintain and/or improve quality.</w:t>
            </w:r>
          </w:p>
        </w:tc>
      </w:tr>
      <w:tr w:rsidR="001F0153" w:rsidRPr="001F0153" w14:paraId="056F0849" w14:textId="77777777" w:rsidTr="00F04482">
        <w:trPr>
          <w:trHeight w:val="1450"/>
        </w:trPr>
        <w:tc>
          <w:tcPr>
            <w:tcW w:w="2376" w:type="dxa"/>
            <w:vAlign w:val="center"/>
            <w:hideMark/>
          </w:tcPr>
          <w:p w14:paraId="5365516E" w14:textId="77777777" w:rsidR="001F0153" w:rsidRPr="001F0153" w:rsidRDefault="001F0153" w:rsidP="00F04482">
            <w:pPr>
              <w:ind w:left="0"/>
              <w:jc w:val="left"/>
            </w:pPr>
            <w:r w:rsidRPr="001F0153">
              <w:t>Home and Community-Based Care Services or HCBS</w:t>
            </w:r>
          </w:p>
        </w:tc>
        <w:tc>
          <w:tcPr>
            <w:tcW w:w="6974" w:type="dxa"/>
            <w:vAlign w:val="center"/>
            <w:hideMark/>
          </w:tcPr>
          <w:p w14:paraId="70F1C066" w14:textId="4D84D0AE" w:rsidR="001F0153" w:rsidRPr="001F0153" w:rsidRDefault="001F0153" w:rsidP="00F04482">
            <w:pPr>
              <w:ind w:left="0"/>
              <w:jc w:val="left"/>
            </w:pPr>
            <w:r w:rsidRPr="001F0153">
              <w:t>A variety of home and community-based services authorized under a §1915(c) waiver designed to offer individuals an alternative to institutionalization. Waivers can provide a combination of standard medical services and non-medical services. Standard services include but are not limited to  case management (i.e., supports and service coordination), homemaker, home health aide, personal care, adult day health services, habilitation (both day and residential), and respite care.</w:t>
            </w:r>
          </w:p>
        </w:tc>
      </w:tr>
      <w:tr w:rsidR="001F0153" w:rsidRPr="001F0153" w14:paraId="1BA6BB09" w14:textId="77777777" w:rsidTr="00F04482">
        <w:trPr>
          <w:trHeight w:val="1740"/>
        </w:trPr>
        <w:tc>
          <w:tcPr>
            <w:tcW w:w="2376" w:type="dxa"/>
            <w:vAlign w:val="center"/>
            <w:hideMark/>
          </w:tcPr>
          <w:p w14:paraId="0F9D9C7C" w14:textId="77777777" w:rsidR="001F0153" w:rsidRPr="001F0153" w:rsidRDefault="001F0153" w:rsidP="00F04482">
            <w:pPr>
              <w:ind w:left="0"/>
              <w:jc w:val="left"/>
            </w:pPr>
            <w:r w:rsidRPr="001F0153">
              <w:t>Homeless</w:t>
            </w:r>
          </w:p>
        </w:tc>
        <w:tc>
          <w:tcPr>
            <w:tcW w:w="6974" w:type="dxa"/>
            <w:vAlign w:val="center"/>
            <w:hideMark/>
          </w:tcPr>
          <w:p w14:paraId="2C88EADC" w14:textId="0D1B3C17" w:rsidR="001F0153" w:rsidRPr="001F0153" w:rsidRDefault="001F0153" w:rsidP="00F04482">
            <w:pPr>
              <w:ind w:left="0"/>
              <w:jc w:val="left"/>
            </w:pPr>
            <w:r w:rsidRPr="001F0153">
              <w:t>In accordance with 42 U.S.C., 254b, a homeless individual is an individual who lacks housing (without regard to whether the individual is a member of a family), including an individual whose primary residence during the night is a supervised public or private facility (e.g., shelters) that provides temporary living accommodations, and an individual who is a resident in transitional housing. A homeless person is an individual without permanent housing who may live on the streets; stay in a shelter, mission, single room occupancy facilities, abandoned building or vehicle; or in any other unstable or non-permanent situation.</w:t>
            </w:r>
          </w:p>
        </w:tc>
      </w:tr>
      <w:tr w:rsidR="001F0153" w:rsidRPr="001F0153" w14:paraId="2ABB7352" w14:textId="77777777" w:rsidTr="00F04482">
        <w:trPr>
          <w:trHeight w:val="290"/>
        </w:trPr>
        <w:tc>
          <w:tcPr>
            <w:tcW w:w="2376" w:type="dxa"/>
            <w:vAlign w:val="center"/>
            <w:hideMark/>
          </w:tcPr>
          <w:p w14:paraId="69450620" w14:textId="77777777" w:rsidR="001F0153" w:rsidRPr="001F0153" w:rsidRDefault="001F0153" w:rsidP="00F04482">
            <w:pPr>
              <w:ind w:left="0"/>
              <w:jc w:val="left"/>
            </w:pPr>
            <w:r w:rsidRPr="001F0153">
              <w:t>Hospital or Health System</w:t>
            </w:r>
          </w:p>
        </w:tc>
        <w:tc>
          <w:tcPr>
            <w:tcW w:w="6974" w:type="dxa"/>
            <w:vAlign w:val="center"/>
            <w:hideMark/>
          </w:tcPr>
          <w:p w14:paraId="1808F569" w14:textId="2BD19A9B" w:rsidR="001F0153" w:rsidRPr="001F0153" w:rsidRDefault="001F0153" w:rsidP="00F04482">
            <w:pPr>
              <w:ind w:left="0"/>
              <w:jc w:val="left"/>
            </w:pPr>
            <w:r w:rsidRPr="001F0153">
              <w:t>A facility that meets the requirements of 42 CFR § 482, as amended.</w:t>
            </w:r>
          </w:p>
        </w:tc>
      </w:tr>
      <w:tr w:rsidR="001F0153" w:rsidRPr="001F0153" w14:paraId="599AEE14" w14:textId="77777777" w:rsidTr="00F04482">
        <w:trPr>
          <w:trHeight w:val="1160"/>
        </w:trPr>
        <w:tc>
          <w:tcPr>
            <w:tcW w:w="2376" w:type="dxa"/>
            <w:vAlign w:val="center"/>
            <w:hideMark/>
          </w:tcPr>
          <w:p w14:paraId="7443D0C6" w14:textId="77777777" w:rsidR="001F0153" w:rsidRPr="001F0153" w:rsidRDefault="001F0153" w:rsidP="00F04482">
            <w:pPr>
              <w:ind w:left="0"/>
              <w:jc w:val="left"/>
            </w:pPr>
            <w:r w:rsidRPr="001F0153">
              <w:t>Indian</w:t>
            </w:r>
          </w:p>
        </w:tc>
        <w:tc>
          <w:tcPr>
            <w:tcW w:w="6974" w:type="dxa"/>
            <w:vAlign w:val="center"/>
            <w:hideMark/>
          </w:tcPr>
          <w:p w14:paraId="68AD40C7" w14:textId="368D8563" w:rsidR="001F0153" w:rsidRPr="001F0153" w:rsidRDefault="001F0153" w:rsidP="00F04482">
            <w:pPr>
              <w:ind w:left="0"/>
              <w:jc w:val="left"/>
            </w:pPr>
            <w:r w:rsidRPr="001F0153">
              <w:t>An individual, defined at title 25 of the U.S.C. sections 1603(c), 1603(f). 1679(b) or who has been determined eligible, as an Indian, pursuant to 42 CFR 136.12 or Title V of the Indian Health Care Improvement Act, to receive health care services from Indian health care providers (IHS, an Indian Tribe, Tribal Organization, or Urban Indian Organization–I/T/U) or through referral under Contract Health Services.</w:t>
            </w:r>
          </w:p>
        </w:tc>
      </w:tr>
      <w:tr w:rsidR="001F0153" w:rsidRPr="001F0153" w14:paraId="2C748D8A" w14:textId="77777777" w:rsidTr="00F04482">
        <w:trPr>
          <w:trHeight w:val="870"/>
        </w:trPr>
        <w:tc>
          <w:tcPr>
            <w:tcW w:w="2376" w:type="dxa"/>
            <w:vAlign w:val="center"/>
            <w:hideMark/>
          </w:tcPr>
          <w:p w14:paraId="27AC62AA" w14:textId="77777777" w:rsidR="001F0153" w:rsidRPr="001F0153" w:rsidRDefault="001F0153" w:rsidP="00F04482">
            <w:pPr>
              <w:ind w:left="0"/>
              <w:jc w:val="left"/>
            </w:pPr>
            <w:r w:rsidRPr="001F0153">
              <w:t>Indian Health Care Provider</w:t>
            </w:r>
          </w:p>
        </w:tc>
        <w:tc>
          <w:tcPr>
            <w:tcW w:w="6974" w:type="dxa"/>
            <w:vAlign w:val="center"/>
            <w:hideMark/>
          </w:tcPr>
          <w:p w14:paraId="1B51CEBB" w14:textId="109B7C18" w:rsidR="001F0153" w:rsidRPr="001F0153" w:rsidRDefault="001F0153" w:rsidP="00F04482">
            <w:pPr>
              <w:ind w:left="0"/>
              <w:jc w:val="left"/>
            </w:pPr>
            <w:r w:rsidRPr="001F0153">
              <w:t>A health care program, including providers of contract health services (CHS), operated by the IHS or by an Indian Tribe, Tribal Organization, or Urban Indian Organization (otherwise known as an I/T/U) as those terms are defined in section 4 of the Indian Health Care Improvement Act (25 U.S.C. § 1603).</w:t>
            </w:r>
          </w:p>
        </w:tc>
      </w:tr>
      <w:tr w:rsidR="001F0153" w:rsidRPr="001F0153" w14:paraId="11953B96" w14:textId="77777777" w:rsidTr="00F04482">
        <w:trPr>
          <w:trHeight w:val="870"/>
        </w:trPr>
        <w:tc>
          <w:tcPr>
            <w:tcW w:w="2376" w:type="dxa"/>
            <w:vAlign w:val="center"/>
            <w:hideMark/>
          </w:tcPr>
          <w:p w14:paraId="0E66A40E" w14:textId="77777777" w:rsidR="001F0153" w:rsidRPr="001F0153" w:rsidRDefault="001F0153" w:rsidP="00F04482">
            <w:pPr>
              <w:ind w:left="0"/>
              <w:jc w:val="left"/>
            </w:pPr>
            <w:r w:rsidRPr="001F0153">
              <w:lastRenderedPageBreak/>
              <w:t>Individualized Education Program or IEP</w:t>
            </w:r>
          </w:p>
        </w:tc>
        <w:tc>
          <w:tcPr>
            <w:tcW w:w="6974" w:type="dxa"/>
            <w:vAlign w:val="center"/>
            <w:hideMark/>
          </w:tcPr>
          <w:p w14:paraId="12B0540D" w14:textId="5FEDDEE3" w:rsidR="001F0153" w:rsidRPr="001F0153" w:rsidRDefault="001F0153" w:rsidP="00F04482">
            <w:pPr>
              <w:ind w:left="0"/>
              <w:jc w:val="left"/>
            </w:pPr>
            <w:r w:rsidRPr="001F0153">
              <w:t>Means a written statement for a child receiving special education services that is developed, reviewed, and revised in a team meeting in accordance with (34 CFR §300.22). The IEP specifies the individual educational needs of the child and what special education and related services are necessary to meet the child’s educational needs.</w:t>
            </w:r>
          </w:p>
        </w:tc>
      </w:tr>
      <w:tr w:rsidR="001F0153" w:rsidRPr="001F0153" w14:paraId="604095A3" w14:textId="77777777" w:rsidTr="00F04482">
        <w:trPr>
          <w:trHeight w:val="1450"/>
        </w:trPr>
        <w:tc>
          <w:tcPr>
            <w:tcW w:w="2376" w:type="dxa"/>
            <w:vAlign w:val="center"/>
            <w:hideMark/>
          </w:tcPr>
          <w:p w14:paraId="251B9A33" w14:textId="77777777" w:rsidR="001F0153" w:rsidRPr="001F0153" w:rsidRDefault="001F0153" w:rsidP="00F04482">
            <w:pPr>
              <w:ind w:left="0"/>
              <w:jc w:val="left"/>
            </w:pPr>
            <w:r w:rsidRPr="001F0153">
              <w:t>Individualized Family Service Plan or IFSP</w:t>
            </w:r>
          </w:p>
        </w:tc>
        <w:tc>
          <w:tcPr>
            <w:tcW w:w="6974" w:type="dxa"/>
            <w:vAlign w:val="center"/>
            <w:hideMark/>
          </w:tcPr>
          <w:p w14:paraId="2EF74C8D" w14:textId="08F080D6" w:rsidR="001F0153" w:rsidRPr="001F0153" w:rsidRDefault="001F0153" w:rsidP="00F04482">
            <w:pPr>
              <w:ind w:left="0"/>
              <w:jc w:val="left"/>
            </w:pPr>
            <w:r w:rsidRPr="001F0153">
              <w:t>Individualized family service plan (IFSP) means a comprehensive and regularly updated statement specific to the child being treated containing, but not necessarily limited to  treatment or training needs, measurable outcomes expected to be achieved, services to be provided with the recommended frequency to achieve the outcomes, and estimated timetable for achieving the outcomes. The IFSP is developed by a multidisciplinary team which includes the family, under the auspices of the local lead agency.</w:t>
            </w:r>
          </w:p>
        </w:tc>
      </w:tr>
      <w:tr w:rsidR="001F0153" w:rsidRPr="001F0153" w14:paraId="30FABB10" w14:textId="77777777" w:rsidTr="00F04482">
        <w:trPr>
          <w:trHeight w:val="1160"/>
        </w:trPr>
        <w:tc>
          <w:tcPr>
            <w:tcW w:w="2376" w:type="dxa"/>
            <w:vAlign w:val="center"/>
            <w:hideMark/>
          </w:tcPr>
          <w:p w14:paraId="28B974F1" w14:textId="77777777" w:rsidR="001F0153" w:rsidRPr="001F0153" w:rsidRDefault="001F0153" w:rsidP="00F04482">
            <w:pPr>
              <w:ind w:left="0"/>
              <w:jc w:val="left"/>
            </w:pPr>
            <w:r w:rsidRPr="001F0153">
              <w:t>Individuals with Disabilities Education Act Early Intervention Services or IDEA-EIS</w:t>
            </w:r>
          </w:p>
        </w:tc>
        <w:tc>
          <w:tcPr>
            <w:tcW w:w="6974" w:type="dxa"/>
            <w:vAlign w:val="center"/>
            <w:hideMark/>
          </w:tcPr>
          <w:p w14:paraId="6DC81C83" w14:textId="6CD6F3BE" w:rsidR="001F0153" w:rsidRPr="001F0153" w:rsidRDefault="001F0153" w:rsidP="00F04482">
            <w:pPr>
              <w:ind w:left="0"/>
              <w:jc w:val="left"/>
            </w:pPr>
            <w:r w:rsidRPr="001F0153">
              <w:t>A program (as described in 20 U.S.C. § 1471 and 34 CFR § 303.12) administered by the Virginia Department of Behavioral Health and</w:t>
            </w:r>
            <w:r w:rsidR="002D5D5A">
              <w:t xml:space="preserve"> </w:t>
            </w:r>
            <w:r w:rsidRPr="001F0153">
              <w:t>Developmental Services. Early Intervention services include services that are designated to meet the developmental needs of an infant or toddler with a disability in any one or more of the following areas physical, cognitive, communication, social or emotional, or adaptive development.</w:t>
            </w:r>
          </w:p>
        </w:tc>
      </w:tr>
      <w:tr w:rsidR="001F0153" w:rsidRPr="001F0153" w14:paraId="13EAEFC4" w14:textId="77777777" w:rsidTr="00F04482">
        <w:trPr>
          <w:trHeight w:val="580"/>
        </w:trPr>
        <w:tc>
          <w:tcPr>
            <w:tcW w:w="2376" w:type="dxa"/>
            <w:vAlign w:val="center"/>
            <w:hideMark/>
          </w:tcPr>
          <w:p w14:paraId="1DE716D4" w14:textId="77777777" w:rsidR="001F0153" w:rsidRPr="001F0153" w:rsidRDefault="001F0153" w:rsidP="00F04482">
            <w:pPr>
              <w:ind w:left="0"/>
              <w:jc w:val="left"/>
            </w:pPr>
            <w:r w:rsidRPr="001F0153">
              <w:t>Informational Materials</w:t>
            </w:r>
          </w:p>
        </w:tc>
        <w:tc>
          <w:tcPr>
            <w:tcW w:w="6974" w:type="dxa"/>
            <w:vAlign w:val="center"/>
            <w:hideMark/>
          </w:tcPr>
          <w:p w14:paraId="45637777" w14:textId="3C36407B" w:rsidR="001F0153" w:rsidRPr="001F0153" w:rsidRDefault="001F0153" w:rsidP="00F04482">
            <w:pPr>
              <w:ind w:left="0"/>
              <w:jc w:val="left"/>
            </w:pPr>
            <w:r w:rsidRPr="001F0153">
              <w:t>Written communications from the Contractor to members that educates and informs about services, policies, procedures, or programs specifically related to Medicaid.</w:t>
            </w:r>
          </w:p>
        </w:tc>
      </w:tr>
      <w:tr w:rsidR="001F0153" w:rsidRPr="001F0153" w14:paraId="001FAD5E" w14:textId="77777777" w:rsidTr="00F04482">
        <w:trPr>
          <w:trHeight w:val="290"/>
        </w:trPr>
        <w:tc>
          <w:tcPr>
            <w:tcW w:w="2376" w:type="dxa"/>
            <w:vAlign w:val="center"/>
            <w:hideMark/>
          </w:tcPr>
          <w:p w14:paraId="36FCFC62" w14:textId="77777777" w:rsidR="001F0153" w:rsidRPr="001F0153" w:rsidRDefault="001F0153" w:rsidP="00F04482">
            <w:pPr>
              <w:ind w:left="0"/>
              <w:jc w:val="left"/>
            </w:pPr>
            <w:r w:rsidRPr="001F0153">
              <w:t>Initial Implementation</w:t>
            </w:r>
          </w:p>
        </w:tc>
        <w:tc>
          <w:tcPr>
            <w:tcW w:w="6974" w:type="dxa"/>
            <w:vAlign w:val="center"/>
            <w:hideMark/>
          </w:tcPr>
          <w:p w14:paraId="226B0EB3" w14:textId="6D1490E8" w:rsidR="001F0153" w:rsidRPr="001F0153" w:rsidRDefault="001F0153" w:rsidP="00F04482">
            <w:pPr>
              <w:ind w:left="0"/>
              <w:jc w:val="left"/>
            </w:pPr>
            <w:r w:rsidRPr="001F0153">
              <w:t>The first time a program or a program change is instituted in a geographical area by the Department.</w:t>
            </w:r>
          </w:p>
        </w:tc>
      </w:tr>
      <w:tr w:rsidR="001F0153" w:rsidRPr="001F0153" w14:paraId="79759E20" w14:textId="77777777" w:rsidTr="00F04482">
        <w:trPr>
          <w:trHeight w:val="1740"/>
        </w:trPr>
        <w:tc>
          <w:tcPr>
            <w:tcW w:w="2376" w:type="dxa"/>
            <w:vAlign w:val="center"/>
            <w:hideMark/>
          </w:tcPr>
          <w:p w14:paraId="5A4A956F" w14:textId="77777777" w:rsidR="001F0153" w:rsidRPr="001F0153" w:rsidRDefault="001F0153" w:rsidP="00F04482">
            <w:pPr>
              <w:ind w:left="0"/>
              <w:jc w:val="left"/>
            </w:pPr>
            <w:r w:rsidRPr="001F0153">
              <w:t>Inquiry</w:t>
            </w:r>
          </w:p>
        </w:tc>
        <w:tc>
          <w:tcPr>
            <w:tcW w:w="6974" w:type="dxa"/>
            <w:vAlign w:val="center"/>
            <w:hideMark/>
          </w:tcPr>
          <w:p w14:paraId="7A53BC8E" w14:textId="4C65550E" w:rsidR="001F0153" w:rsidRPr="001F0153" w:rsidRDefault="001F0153" w:rsidP="00F04482">
            <w:pPr>
              <w:ind w:left="0"/>
              <w:jc w:val="left"/>
            </w:pPr>
            <w:r w:rsidRPr="001F0153">
              <w:t>An oral or written communication usually received by a Member Services Department or telephone helpline representative made by or on the behalf of a member that may be  1) questions regarding the need for additional information about eligibility, benefits, plan requirements or materials received, etc.; 2) provision of information regarding a change in the member’s status such as address, family composition, etc.; or 3) a request for assistance such as selecting or changing a PCP assignment, obtaining translation or transportation assistance, obtaining access to care, etc. Inquiries are not expressions of dissatisfaction.</w:t>
            </w:r>
          </w:p>
        </w:tc>
      </w:tr>
      <w:tr w:rsidR="001F0153" w:rsidRPr="001F0153" w14:paraId="0DD9744B" w14:textId="77777777" w:rsidTr="00F04482">
        <w:trPr>
          <w:trHeight w:val="2320"/>
        </w:trPr>
        <w:tc>
          <w:tcPr>
            <w:tcW w:w="2376" w:type="dxa"/>
            <w:vAlign w:val="center"/>
            <w:hideMark/>
          </w:tcPr>
          <w:p w14:paraId="30402C49" w14:textId="77777777" w:rsidR="001F0153" w:rsidRPr="001F0153" w:rsidRDefault="001F0153" w:rsidP="00F04482">
            <w:pPr>
              <w:ind w:left="0"/>
              <w:jc w:val="left"/>
            </w:pPr>
            <w:r w:rsidRPr="001F0153">
              <w:t>Institution for Mental Disease, or IMD</w:t>
            </w:r>
          </w:p>
        </w:tc>
        <w:tc>
          <w:tcPr>
            <w:tcW w:w="6974" w:type="dxa"/>
            <w:vAlign w:val="center"/>
            <w:hideMark/>
          </w:tcPr>
          <w:p w14:paraId="28EFAD56" w14:textId="73AB94C7" w:rsidR="001F0153" w:rsidRPr="001F0153" w:rsidRDefault="001F0153" w:rsidP="00F04482">
            <w:pPr>
              <w:ind w:left="0"/>
              <w:jc w:val="left"/>
            </w:pPr>
            <w:r w:rsidRPr="001F0153">
              <w:t>A hospital, nursing facility, or other institution of more than 16 beds that is primarily engaged in providing diagnosis, treatment or care of persons with mental diseases, including medical attention, nursing care and related services. Whether an institution is an institution for mental diseases is determined by its overall character as that of a facility established and maintained primarily for the care and treatment of individuals with mental diseases, whether or not it is licensed as such. An institution for Individuals with Intellectual Disabilities is not an institution for mental disease. An IMD may be private or state- run. A State Institution for Mental Disease or State Mental Hospital is a hospital, psychiatric institute, or other institution operated by the DBHDS that provides care and treatment for persons with mental illness.</w:t>
            </w:r>
          </w:p>
        </w:tc>
      </w:tr>
      <w:tr w:rsidR="001F0153" w:rsidRPr="001F0153" w14:paraId="788B468F" w14:textId="77777777" w:rsidTr="00F04482">
        <w:trPr>
          <w:trHeight w:val="1160"/>
        </w:trPr>
        <w:tc>
          <w:tcPr>
            <w:tcW w:w="2376" w:type="dxa"/>
            <w:vAlign w:val="center"/>
            <w:hideMark/>
          </w:tcPr>
          <w:p w14:paraId="6A4F0FA0" w14:textId="77777777" w:rsidR="001F0153" w:rsidRPr="001F0153" w:rsidRDefault="001F0153" w:rsidP="00F04482">
            <w:pPr>
              <w:ind w:left="0"/>
              <w:jc w:val="left"/>
            </w:pPr>
            <w:r w:rsidRPr="001F0153">
              <w:t>Intensive Outpatient Services</w:t>
            </w:r>
          </w:p>
        </w:tc>
        <w:tc>
          <w:tcPr>
            <w:tcW w:w="6974" w:type="dxa"/>
            <w:vAlign w:val="center"/>
            <w:hideMark/>
          </w:tcPr>
          <w:p w14:paraId="761757AC" w14:textId="33433108" w:rsidR="001F0153" w:rsidRPr="001F0153" w:rsidRDefault="001F0153" w:rsidP="00F04482">
            <w:pPr>
              <w:ind w:left="0"/>
              <w:jc w:val="left"/>
            </w:pPr>
            <w:r w:rsidRPr="001F0153">
              <w:t xml:space="preserve">Services shall include the major psychiatric, psychological, and psycho-educational </w:t>
            </w:r>
            <w:r w:rsidR="00C711BC" w:rsidRPr="001F0153">
              <w:t>modalities individual</w:t>
            </w:r>
            <w:r w:rsidRPr="001F0153">
              <w:t xml:space="preserve"> and group counseling; family therapy; education about the effects of substance use disorder on the physical, emotional, and social functioning of the Member; relapse prevention; occupational and recreational therapy, or other therapies. Intensive outpatient services for Members are provided in a non-residential setting.</w:t>
            </w:r>
          </w:p>
        </w:tc>
      </w:tr>
      <w:tr w:rsidR="001F0153" w:rsidRPr="001F0153" w14:paraId="1DA78466" w14:textId="77777777" w:rsidTr="00F04482">
        <w:trPr>
          <w:trHeight w:val="1740"/>
        </w:trPr>
        <w:tc>
          <w:tcPr>
            <w:tcW w:w="2376" w:type="dxa"/>
            <w:vAlign w:val="center"/>
            <w:hideMark/>
          </w:tcPr>
          <w:p w14:paraId="121EDD81" w14:textId="77777777" w:rsidR="001F0153" w:rsidRPr="001F0153" w:rsidRDefault="001F0153" w:rsidP="00F04482">
            <w:pPr>
              <w:ind w:left="0"/>
              <w:jc w:val="left"/>
            </w:pPr>
            <w:r w:rsidRPr="001F0153">
              <w:lastRenderedPageBreak/>
              <w:t>Intermediate Care Facility for Individuals with Intellectual Disabilities</w:t>
            </w:r>
          </w:p>
        </w:tc>
        <w:tc>
          <w:tcPr>
            <w:tcW w:w="6974" w:type="dxa"/>
            <w:vAlign w:val="center"/>
            <w:hideMark/>
          </w:tcPr>
          <w:p w14:paraId="45245396" w14:textId="78D287FE" w:rsidR="001F0153" w:rsidRPr="001F0153" w:rsidRDefault="001F0153" w:rsidP="00F04482">
            <w:pPr>
              <w:ind w:left="0"/>
              <w:jc w:val="left"/>
            </w:pPr>
            <w:r w:rsidRPr="001F0153">
              <w:t>Intermediate Care Facility/Individuals with Intellectual Disabilities (ICF/IID) is a facility, licensed by the Department of Behavioral Health and Developmental Services (DBHDS) in which care is provided to intellectually disabled individuals who are not in need of skilled nursing care, but who need more intensive training and supervision than would be available in a rooming, boarding home, or group home. Such facilities must comply with Title XIX standards, provide health or rehabilitative services, and provide active treatment to clients toward the achievement of a more independent level of functioning.</w:t>
            </w:r>
          </w:p>
        </w:tc>
      </w:tr>
      <w:tr w:rsidR="001F0153" w:rsidRPr="001F0153" w14:paraId="74EDF4CB" w14:textId="77777777" w:rsidTr="00F04482">
        <w:trPr>
          <w:trHeight w:val="1450"/>
        </w:trPr>
        <w:tc>
          <w:tcPr>
            <w:tcW w:w="2376" w:type="dxa"/>
            <w:vAlign w:val="center"/>
            <w:hideMark/>
          </w:tcPr>
          <w:p w14:paraId="3E8F0DE7" w14:textId="77777777" w:rsidR="001F0153" w:rsidRPr="001F0153" w:rsidRDefault="001F0153" w:rsidP="00F04482">
            <w:pPr>
              <w:ind w:left="0"/>
              <w:jc w:val="left"/>
            </w:pPr>
            <w:r w:rsidRPr="001F0153">
              <w:t>Internal Appeal</w:t>
            </w:r>
          </w:p>
        </w:tc>
        <w:tc>
          <w:tcPr>
            <w:tcW w:w="6974" w:type="dxa"/>
            <w:vAlign w:val="center"/>
            <w:hideMark/>
          </w:tcPr>
          <w:p w14:paraId="11153063" w14:textId="3B724D95" w:rsidR="001F0153" w:rsidRPr="001F0153" w:rsidRDefault="001F0153" w:rsidP="00F04482">
            <w:pPr>
              <w:ind w:left="0"/>
              <w:jc w:val="left"/>
            </w:pPr>
            <w:r w:rsidRPr="001F0153">
              <w:t>A request to the Contractor by a member, a member’s authorized representative or provider, acting on behalf of the member and with the member’s written consent, for review of a Contractor’s adverse benefit determination as defined in this Contract. The internal appeal is the only level of appeal with the Contractor and must be exhausted by a member or deemed exhausted according to 42 CFR § 438.408(c</w:t>
            </w:r>
            <w:proofErr w:type="gramStart"/>
            <w:r w:rsidRPr="001F0153">
              <w:t>)(</w:t>
            </w:r>
            <w:proofErr w:type="gramEnd"/>
            <w:r w:rsidRPr="001F0153">
              <w:t>3) before the member may initiate a State fair hearing.</w:t>
            </w:r>
          </w:p>
        </w:tc>
      </w:tr>
      <w:tr w:rsidR="001F0153" w:rsidRPr="001F0153" w14:paraId="215AF63D" w14:textId="77777777" w:rsidTr="00F04482">
        <w:trPr>
          <w:trHeight w:val="1160"/>
        </w:trPr>
        <w:tc>
          <w:tcPr>
            <w:tcW w:w="2376" w:type="dxa"/>
            <w:vAlign w:val="center"/>
            <w:hideMark/>
          </w:tcPr>
          <w:p w14:paraId="67D4FDBD" w14:textId="77777777" w:rsidR="001F0153" w:rsidRPr="001F0153" w:rsidRDefault="001F0153" w:rsidP="00F04482">
            <w:pPr>
              <w:ind w:left="0"/>
              <w:jc w:val="left"/>
            </w:pPr>
            <w:r w:rsidRPr="001F0153">
              <w:t>Investigation</w:t>
            </w:r>
          </w:p>
        </w:tc>
        <w:tc>
          <w:tcPr>
            <w:tcW w:w="6974" w:type="dxa"/>
            <w:vAlign w:val="center"/>
            <w:hideMark/>
          </w:tcPr>
          <w:p w14:paraId="71172E5F" w14:textId="712EC24B" w:rsidR="001F0153" w:rsidRPr="001F0153" w:rsidRDefault="001F0153" w:rsidP="00F04482">
            <w:pPr>
              <w:ind w:left="0"/>
              <w:jc w:val="left"/>
            </w:pPr>
            <w:r w:rsidRPr="001F0153">
              <w:t>A review of the documentation of a billed claim or other attestation by a provider to assess appropriateness or compliance with contractual requirements. Most investigations involve the review of medical records to determine if the service was correctly documented and appropriately billed. DMAS reserves the right to expand upon any investigation.</w:t>
            </w:r>
          </w:p>
        </w:tc>
      </w:tr>
      <w:tr w:rsidR="001F0153" w:rsidRPr="001F0153" w14:paraId="22F77E7D" w14:textId="77777777" w:rsidTr="00F04482">
        <w:trPr>
          <w:trHeight w:val="580"/>
        </w:trPr>
        <w:tc>
          <w:tcPr>
            <w:tcW w:w="2376" w:type="dxa"/>
            <w:vAlign w:val="center"/>
            <w:hideMark/>
          </w:tcPr>
          <w:p w14:paraId="39A54239" w14:textId="77777777" w:rsidR="001F0153" w:rsidRPr="001F0153" w:rsidRDefault="001F0153" w:rsidP="00F04482">
            <w:pPr>
              <w:ind w:left="0"/>
              <w:jc w:val="left"/>
            </w:pPr>
            <w:r w:rsidRPr="001F0153">
              <w:t>Joint Legislative Audit and Review Commission (JLARC)</w:t>
            </w:r>
          </w:p>
        </w:tc>
        <w:tc>
          <w:tcPr>
            <w:tcW w:w="6974" w:type="dxa"/>
            <w:vAlign w:val="center"/>
            <w:hideMark/>
          </w:tcPr>
          <w:p w14:paraId="13EA6A2A" w14:textId="09EADF71" w:rsidR="001F0153" w:rsidRPr="001F0153" w:rsidRDefault="001F0153" w:rsidP="00F04482">
            <w:pPr>
              <w:ind w:left="0"/>
              <w:jc w:val="left"/>
            </w:pPr>
            <w:r w:rsidRPr="001F0153">
              <w:t>Conducts policy analysis, program evaluation, and oversight of state agencies on behalf of the Virginia General Assembly. The duties of the Commission are authorized by the Code of Virginia §30-58.1.</w:t>
            </w:r>
          </w:p>
        </w:tc>
      </w:tr>
      <w:tr w:rsidR="001F0153" w:rsidRPr="001F0153" w14:paraId="69983930" w14:textId="77777777" w:rsidTr="00F04482">
        <w:trPr>
          <w:trHeight w:val="870"/>
        </w:trPr>
        <w:tc>
          <w:tcPr>
            <w:tcW w:w="2376" w:type="dxa"/>
            <w:vAlign w:val="center"/>
            <w:hideMark/>
          </w:tcPr>
          <w:p w14:paraId="0BBC41DA" w14:textId="77777777" w:rsidR="001F0153" w:rsidRPr="001F0153" w:rsidRDefault="001F0153" w:rsidP="00F04482">
            <w:pPr>
              <w:ind w:left="0"/>
              <w:jc w:val="left"/>
            </w:pPr>
            <w:r w:rsidRPr="001F0153">
              <w:t>Laboratory</w:t>
            </w:r>
          </w:p>
        </w:tc>
        <w:tc>
          <w:tcPr>
            <w:tcW w:w="6974" w:type="dxa"/>
            <w:vAlign w:val="center"/>
            <w:hideMark/>
          </w:tcPr>
          <w:p w14:paraId="503703C3" w14:textId="024ECB33" w:rsidR="001F0153" w:rsidRPr="001F0153" w:rsidRDefault="001F0153" w:rsidP="00F04482">
            <w:pPr>
              <w:ind w:left="0"/>
              <w:jc w:val="left"/>
            </w:pPr>
            <w:r w:rsidRPr="001F0153">
              <w:t>Any laboratory performing testing for the purpose of providing information for the diagnosis, prevention, or treatment of disease or impairment, or the assessment of the health of human beings, and which meets the requirements of 42 CFR §§ 493.2 and 493.3, as amended.</w:t>
            </w:r>
          </w:p>
        </w:tc>
      </w:tr>
      <w:tr w:rsidR="001F0153" w:rsidRPr="001F0153" w14:paraId="73D4D5F8" w14:textId="77777777" w:rsidTr="00F04482">
        <w:trPr>
          <w:trHeight w:val="870"/>
        </w:trPr>
        <w:tc>
          <w:tcPr>
            <w:tcW w:w="2376" w:type="dxa"/>
            <w:vAlign w:val="center"/>
            <w:hideMark/>
          </w:tcPr>
          <w:p w14:paraId="0FD6CF1E" w14:textId="77777777" w:rsidR="001F0153" w:rsidRPr="001F0153" w:rsidRDefault="001F0153" w:rsidP="00F04482">
            <w:pPr>
              <w:ind w:left="0"/>
              <w:jc w:val="left"/>
            </w:pPr>
            <w:r w:rsidRPr="001F0153">
              <w:t>Limited English Proficient (LEP)</w:t>
            </w:r>
          </w:p>
        </w:tc>
        <w:tc>
          <w:tcPr>
            <w:tcW w:w="6974" w:type="dxa"/>
            <w:vAlign w:val="center"/>
            <w:hideMark/>
          </w:tcPr>
          <w:p w14:paraId="3ED45BDC" w14:textId="5FC58EAA" w:rsidR="001F0153" w:rsidRPr="001F0153" w:rsidRDefault="001F0153" w:rsidP="00F04482">
            <w:pPr>
              <w:ind w:left="0"/>
              <w:jc w:val="left"/>
            </w:pPr>
            <w:r w:rsidRPr="001F0153">
              <w:t>In accordance with 42 CFR § 438.10, potential enrollees and enrollees who do not speak English as their primary language and who have a limited ability to read, write, speak, or understand English may be LEP and may be eligible to receive language assistance for a particular type of service, benefit, or encounter.</w:t>
            </w:r>
          </w:p>
        </w:tc>
      </w:tr>
      <w:tr w:rsidR="001F0153" w:rsidRPr="001F0153" w14:paraId="72BF99F3" w14:textId="77777777" w:rsidTr="00F04482">
        <w:trPr>
          <w:trHeight w:val="1740"/>
        </w:trPr>
        <w:tc>
          <w:tcPr>
            <w:tcW w:w="2376" w:type="dxa"/>
            <w:vAlign w:val="center"/>
            <w:hideMark/>
          </w:tcPr>
          <w:p w14:paraId="47217D22" w14:textId="77777777" w:rsidR="001F0153" w:rsidRPr="001F0153" w:rsidRDefault="001F0153" w:rsidP="00F04482">
            <w:pPr>
              <w:ind w:left="0"/>
              <w:jc w:val="left"/>
            </w:pPr>
            <w:r w:rsidRPr="001F0153">
              <w:t>List of Excluded Individuals and Entities or LEIE</w:t>
            </w:r>
          </w:p>
        </w:tc>
        <w:tc>
          <w:tcPr>
            <w:tcW w:w="6974" w:type="dxa"/>
            <w:vAlign w:val="center"/>
            <w:hideMark/>
          </w:tcPr>
          <w:p w14:paraId="6ACA6CDF" w14:textId="2AC430FD" w:rsidR="001F0153" w:rsidRPr="001F0153" w:rsidRDefault="001F0153" w:rsidP="00F04482">
            <w:pPr>
              <w:ind w:left="0"/>
              <w:jc w:val="left"/>
            </w:pPr>
            <w:r w:rsidRPr="001F0153">
              <w:t>When the Office of Inspector General (OIG) excludes a provider from participation in federally funded health care programs; it enters information about the provider into the LEIE, a database that houses information about all excluded providers. This information includes the provider’s name, address, provider type, and the basis of the exclusion. The LEIE is available to search or download on the OIG website and is updated monthly. To protect sensitive information, the downloadable information does not include unique identifiers such as Social Security numbers (SSN), Employer Identification numbers (EIN), or National Provider Identifiers (NPI).</w:t>
            </w:r>
          </w:p>
        </w:tc>
      </w:tr>
      <w:tr w:rsidR="001F0153" w:rsidRPr="001F0153" w14:paraId="49AFB770" w14:textId="77777777" w:rsidTr="00F04482">
        <w:trPr>
          <w:trHeight w:val="580"/>
        </w:trPr>
        <w:tc>
          <w:tcPr>
            <w:tcW w:w="2376" w:type="dxa"/>
            <w:vAlign w:val="center"/>
            <w:hideMark/>
          </w:tcPr>
          <w:p w14:paraId="3B81F1B2" w14:textId="77777777" w:rsidR="001F0153" w:rsidRPr="001F0153" w:rsidRDefault="001F0153" w:rsidP="00F04482">
            <w:pPr>
              <w:ind w:left="0"/>
              <w:jc w:val="left"/>
            </w:pPr>
            <w:r w:rsidRPr="001F0153">
              <w:t>Local Education Agency</w:t>
            </w:r>
          </w:p>
        </w:tc>
        <w:tc>
          <w:tcPr>
            <w:tcW w:w="6974" w:type="dxa"/>
            <w:vAlign w:val="center"/>
            <w:hideMark/>
          </w:tcPr>
          <w:p w14:paraId="0321FB3B" w14:textId="363DBF1D" w:rsidR="001F0153" w:rsidRPr="001F0153" w:rsidRDefault="001F0153" w:rsidP="00F04482">
            <w:pPr>
              <w:ind w:left="0"/>
              <w:jc w:val="left"/>
            </w:pPr>
            <w:r w:rsidRPr="001F0153">
              <w:t>A local public school division governed by a local school board, a state-operated program that is funded and administered by the Commonwealth of Virginia or the Virginia School for the Deaf and the Blind at Staunton.</w:t>
            </w:r>
          </w:p>
        </w:tc>
      </w:tr>
      <w:tr w:rsidR="001F0153" w:rsidRPr="001F0153" w14:paraId="4D8106D5" w14:textId="77777777" w:rsidTr="00F04482">
        <w:trPr>
          <w:trHeight w:val="870"/>
        </w:trPr>
        <w:tc>
          <w:tcPr>
            <w:tcW w:w="2376" w:type="dxa"/>
            <w:vAlign w:val="center"/>
            <w:hideMark/>
          </w:tcPr>
          <w:p w14:paraId="751D1595" w14:textId="77777777" w:rsidR="001F0153" w:rsidRPr="001F0153" w:rsidRDefault="001F0153" w:rsidP="00F04482">
            <w:pPr>
              <w:ind w:left="0"/>
              <w:jc w:val="left"/>
            </w:pPr>
            <w:r w:rsidRPr="001F0153">
              <w:t>Local Lead Agency</w:t>
            </w:r>
          </w:p>
        </w:tc>
        <w:tc>
          <w:tcPr>
            <w:tcW w:w="6974" w:type="dxa"/>
            <w:vAlign w:val="center"/>
            <w:hideMark/>
          </w:tcPr>
          <w:p w14:paraId="77D1FA6C" w14:textId="7945B600" w:rsidR="001F0153" w:rsidRPr="001F0153" w:rsidRDefault="001F0153" w:rsidP="00F04482">
            <w:pPr>
              <w:ind w:left="0"/>
              <w:jc w:val="left"/>
            </w:pPr>
            <w:r w:rsidRPr="001F0153">
              <w:t>Local lead agency means an agency under contract with the Department of Behavioral Health and Developmental Services to facilitate implementation of a local Early Intervention system, as described in Chapter 53 (§ 2.2-5300 et seq.) of Title 2.2 of the Code of Virginia .</w:t>
            </w:r>
          </w:p>
        </w:tc>
      </w:tr>
      <w:tr w:rsidR="001F0153" w:rsidRPr="001F0153" w14:paraId="6DDEBB46" w14:textId="77777777" w:rsidTr="00F04482">
        <w:trPr>
          <w:trHeight w:val="870"/>
        </w:trPr>
        <w:tc>
          <w:tcPr>
            <w:tcW w:w="2376" w:type="dxa"/>
            <w:vAlign w:val="center"/>
            <w:hideMark/>
          </w:tcPr>
          <w:p w14:paraId="69EFEE1F" w14:textId="77777777" w:rsidR="001F0153" w:rsidRPr="0019441C" w:rsidRDefault="001F0153" w:rsidP="00F04482">
            <w:pPr>
              <w:ind w:left="0"/>
              <w:jc w:val="left"/>
            </w:pPr>
            <w:r w:rsidRPr="0019441C">
              <w:t>Long-Stay Hospital or LSH</w:t>
            </w:r>
          </w:p>
        </w:tc>
        <w:tc>
          <w:tcPr>
            <w:tcW w:w="6974" w:type="dxa"/>
            <w:vAlign w:val="center"/>
            <w:hideMark/>
          </w:tcPr>
          <w:p w14:paraId="348F05D0" w14:textId="588F09EE" w:rsidR="001F0153" w:rsidRPr="0019441C" w:rsidRDefault="001F0153" w:rsidP="00F04482">
            <w:pPr>
              <w:ind w:left="0"/>
              <w:jc w:val="left"/>
            </w:pPr>
            <w:r w:rsidRPr="0019441C">
              <w:t>Hospitals that provide a slightly higher level of care than Nursing Facilities. The Department recognizes two facilities that qualify the individual for exemption as Long-Stay Hospitals</w:t>
            </w:r>
            <w:r w:rsidR="0019441C">
              <w:t>:</w:t>
            </w:r>
            <w:r w:rsidRPr="0019441C">
              <w:t xml:space="preserve"> Lake Taylor Transitional Care Hospital (Norfolk) and Hospital for Sick Children Pediatric Center (Washington, DC).</w:t>
            </w:r>
          </w:p>
        </w:tc>
      </w:tr>
      <w:tr w:rsidR="001F0153" w:rsidRPr="001F0153" w14:paraId="74037A35" w14:textId="77777777" w:rsidTr="00F04482">
        <w:trPr>
          <w:trHeight w:val="870"/>
        </w:trPr>
        <w:tc>
          <w:tcPr>
            <w:tcW w:w="2376" w:type="dxa"/>
            <w:vAlign w:val="center"/>
            <w:hideMark/>
          </w:tcPr>
          <w:p w14:paraId="14C36DE9" w14:textId="77777777" w:rsidR="001F0153" w:rsidRPr="001F0153" w:rsidRDefault="001F0153" w:rsidP="00F04482">
            <w:pPr>
              <w:ind w:left="0"/>
              <w:jc w:val="left"/>
            </w:pPr>
            <w:r w:rsidRPr="001F0153">
              <w:lastRenderedPageBreak/>
              <w:t>Long-Term Acute Care Hospitals or LTAC</w:t>
            </w:r>
          </w:p>
        </w:tc>
        <w:tc>
          <w:tcPr>
            <w:tcW w:w="6974" w:type="dxa"/>
            <w:vAlign w:val="center"/>
            <w:hideMark/>
          </w:tcPr>
          <w:p w14:paraId="285C3254" w14:textId="707C6B04" w:rsidR="001F0153" w:rsidRPr="001F0153" w:rsidRDefault="001F0153" w:rsidP="00F04482">
            <w:pPr>
              <w:ind w:left="0"/>
              <w:jc w:val="left"/>
            </w:pPr>
            <w:r w:rsidRPr="001F0153">
              <w:t>A Medicare facility designation as determined by the U.S. Secretary of Health and Human Services that specializes in treating patients with serious and often complex medical conditions. The Department recognizes these facilities as Acute Care Facilities.</w:t>
            </w:r>
          </w:p>
        </w:tc>
      </w:tr>
      <w:tr w:rsidR="001F0153" w:rsidRPr="001F0153" w14:paraId="60F7D042" w14:textId="77777777" w:rsidTr="00F04482">
        <w:trPr>
          <w:trHeight w:val="5510"/>
        </w:trPr>
        <w:tc>
          <w:tcPr>
            <w:tcW w:w="2376" w:type="dxa"/>
            <w:vAlign w:val="center"/>
            <w:hideMark/>
          </w:tcPr>
          <w:p w14:paraId="44743E36" w14:textId="77777777" w:rsidR="001F0153" w:rsidRPr="001F0153" w:rsidRDefault="001F0153" w:rsidP="00F04482">
            <w:pPr>
              <w:ind w:left="0"/>
              <w:jc w:val="left"/>
            </w:pPr>
            <w:r w:rsidRPr="001F0153">
              <w:t>Managed Care Organization or MCO</w:t>
            </w:r>
          </w:p>
        </w:tc>
        <w:tc>
          <w:tcPr>
            <w:tcW w:w="6974" w:type="dxa"/>
            <w:vAlign w:val="center"/>
            <w:hideMark/>
          </w:tcPr>
          <w:p w14:paraId="3A837A4E" w14:textId="6419F76A" w:rsidR="001F0153" w:rsidRPr="001F0153" w:rsidRDefault="001F0153" w:rsidP="00F04482">
            <w:pPr>
              <w:ind w:left="0"/>
              <w:jc w:val="left"/>
            </w:pPr>
            <w:r w:rsidRPr="001F0153">
              <w:t>An organization which offers managed care health insurance plans (MCHIP), as defined by Code of Virginia § 38.2-5800, which means an arrangement for the delivery of health care in which a health carrier undertakes to provide, arrange for, pay for, or reimburse any of the costs of health care services for a covered person on a prepaid or insured basis which (</w:t>
            </w:r>
            <w:proofErr w:type="spellStart"/>
            <w:r w:rsidRPr="001F0153">
              <w:t>i</w:t>
            </w:r>
            <w:proofErr w:type="spellEnd"/>
            <w:r w:rsidRPr="001F0153">
              <w:t>) contains one or more incentive arrangements, including any credentialing requirements intended to influence the cost or level of health care services between the health carrier and one or more providers with respect to the delivery of health care services and (ii) requires or creates benefit payment differential incentives for covered persons to use providers that are directly or indirectly managed, owned, under contract with or employed by the health carrier. Any health maintenance organization as defined in Va. Code § 38.2-4300 or health carrier that offers preferred provider contracts or policies as defined in Va. Code § 38.2- 3407 or preferred provider subscription contracts as defined in Va. Code § 38.2-4209 shall be deemed to be offering one or more MCHIPs. For the purposes of this definition, the prohibition of balance billing by a provider shall not be deemed a benefit payment differential incentive for covered persons to use providers who are directly or indirectly managed, owned, under contract with or employed by the health carrier. A single managed care health insurance plan may encompass multiple products and multiple types of benefit payment differentials; however, a single managed care health insurance plan shall encompass only one provider network or set of provider networks. Additionally, for the purposes of this Contract, and in accordance with 42 CFR § 438.2, means an entity that has qualified to provide the services covered under this Contract to qualifying Medallion 4.0 members as accessible (in terms of timeliness, amount, duration, and scope) as those services are to other Medicaid members within the area served, and meets the solvency standards of 42 CFR § 438.116.</w:t>
            </w:r>
          </w:p>
        </w:tc>
      </w:tr>
      <w:tr w:rsidR="001F0153" w:rsidRPr="001F0153" w14:paraId="67B8E03D" w14:textId="77777777" w:rsidTr="00F04482">
        <w:trPr>
          <w:trHeight w:val="580"/>
        </w:trPr>
        <w:tc>
          <w:tcPr>
            <w:tcW w:w="2376" w:type="dxa"/>
            <w:vAlign w:val="center"/>
            <w:hideMark/>
          </w:tcPr>
          <w:p w14:paraId="1DFD7096" w14:textId="77777777" w:rsidR="001F0153" w:rsidRPr="001F0153" w:rsidRDefault="001F0153" w:rsidP="00F04482">
            <w:pPr>
              <w:ind w:left="0"/>
              <w:jc w:val="left"/>
            </w:pPr>
            <w:r w:rsidRPr="001F0153">
              <w:t>Managed Care Program</w:t>
            </w:r>
          </w:p>
        </w:tc>
        <w:tc>
          <w:tcPr>
            <w:tcW w:w="6974" w:type="dxa"/>
            <w:vAlign w:val="center"/>
            <w:hideMark/>
          </w:tcPr>
          <w:p w14:paraId="1ED4E098" w14:textId="67E170DC" w:rsidR="001F0153" w:rsidRPr="001F0153" w:rsidRDefault="001F0153" w:rsidP="00F04482">
            <w:pPr>
              <w:ind w:left="0"/>
              <w:jc w:val="left"/>
            </w:pPr>
            <w:r w:rsidRPr="001F0153">
              <w:t>As defined in 42 CFR § 438.2, a managed care delivery system operated by a State as authorized under sections 1915(a), 1915(b), 1932(a), or 1115(a) of the Act.</w:t>
            </w:r>
          </w:p>
        </w:tc>
      </w:tr>
      <w:tr w:rsidR="001F0153" w:rsidRPr="001F0153" w14:paraId="5469C015" w14:textId="77777777" w:rsidTr="00F04482">
        <w:trPr>
          <w:trHeight w:val="1450"/>
        </w:trPr>
        <w:tc>
          <w:tcPr>
            <w:tcW w:w="2376" w:type="dxa"/>
            <w:vAlign w:val="center"/>
            <w:hideMark/>
          </w:tcPr>
          <w:p w14:paraId="3A7F66C4" w14:textId="77777777" w:rsidR="001F0153" w:rsidRPr="001F0153" w:rsidRDefault="001F0153" w:rsidP="00F04482">
            <w:pPr>
              <w:ind w:left="0"/>
              <w:jc w:val="left"/>
            </w:pPr>
            <w:r w:rsidRPr="001F0153">
              <w:t>Managed Care Technical Manual or MCTM</w:t>
            </w:r>
          </w:p>
        </w:tc>
        <w:tc>
          <w:tcPr>
            <w:tcW w:w="6974" w:type="dxa"/>
            <w:vAlign w:val="center"/>
            <w:hideMark/>
          </w:tcPr>
          <w:p w14:paraId="4496488A" w14:textId="09108F81" w:rsidR="001F0153" w:rsidRPr="001F0153" w:rsidRDefault="001F0153" w:rsidP="00F04482">
            <w:pPr>
              <w:ind w:left="0"/>
              <w:jc w:val="left"/>
            </w:pPr>
            <w:r w:rsidRPr="001F0153">
              <w:t>A document developed by the Department that provides the technical specifications for the submission of encounters and other contract deliverables, including monthly, quarterly, annual, and other required reports from MCOs. In addition, it supplies technical information on enrollment and payment files, Department- generated files, and Departmental processes such as the processing of incarcerated members and the reconciliation of payments for newborn members.</w:t>
            </w:r>
          </w:p>
        </w:tc>
      </w:tr>
      <w:tr w:rsidR="001F0153" w:rsidRPr="001F0153" w14:paraId="090A8F10" w14:textId="77777777" w:rsidTr="00F04482">
        <w:trPr>
          <w:trHeight w:val="870"/>
        </w:trPr>
        <w:tc>
          <w:tcPr>
            <w:tcW w:w="2376" w:type="dxa"/>
            <w:vAlign w:val="center"/>
            <w:hideMark/>
          </w:tcPr>
          <w:p w14:paraId="77FAB952" w14:textId="77777777" w:rsidR="001F0153" w:rsidRPr="001F0153" w:rsidRDefault="001F0153" w:rsidP="00F04482">
            <w:pPr>
              <w:ind w:left="0"/>
              <w:jc w:val="left"/>
            </w:pPr>
            <w:r w:rsidRPr="001F0153">
              <w:t>Managing Employee</w:t>
            </w:r>
          </w:p>
        </w:tc>
        <w:tc>
          <w:tcPr>
            <w:tcW w:w="6974" w:type="dxa"/>
            <w:vAlign w:val="center"/>
            <w:hideMark/>
          </w:tcPr>
          <w:p w14:paraId="68A47ADE" w14:textId="54E7445A" w:rsidR="001F0153" w:rsidRPr="001F0153" w:rsidRDefault="001F0153" w:rsidP="00F04482">
            <w:pPr>
              <w:ind w:left="0"/>
              <w:jc w:val="left"/>
            </w:pPr>
            <w:r w:rsidRPr="001F0153">
              <w:t>In accordance with 42 CFR 455 Subpart B, means a general manager, business manager, administrator, director, or other individual who exercises operational or managerial control over, or who directly or indirectly conducts the day-to-day operation of an institution, organization, or agency.</w:t>
            </w:r>
          </w:p>
        </w:tc>
      </w:tr>
      <w:tr w:rsidR="001F0153" w:rsidRPr="001F0153" w14:paraId="7FE9E8D7" w14:textId="77777777" w:rsidTr="00F04482">
        <w:trPr>
          <w:trHeight w:val="1450"/>
        </w:trPr>
        <w:tc>
          <w:tcPr>
            <w:tcW w:w="2376" w:type="dxa"/>
            <w:vAlign w:val="center"/>
            <w:hideMark/>
          </w:tcPr>
          <w:p w14:paraId="751F0850" w14:textId="77777777" w:rsidR="001F0153" w:rsidRPr="001F0153" w:rsidRDefault="001F0153" w:rsidP="00F04482">
            <w:pPr>
              <w:ind w:left="0"/>
              <w:jc w:val="left"/>
            </w:pPr>
            <w:r w:rsidRPr="001F0153">
              <w:t>Marketing</w:t>
            </w:r>
          </w:p>
        </w:tc>
        <w:tc>
          <w:tcPr>
            <w:tcW w:w="6974" w:type="dxa"/>
            <w:vAlign w:val="center"/>
            <w:hideMark/>
          </w:tcPr>
          <w:p w14:paraId="428EEB69" w14:textId="46A122D4" w:rsidR="001F0153" w:rsidRPr="001F0153" w:rsidRDefault="001F0153" w:rsidP="00F04482">
            <w:pPr>
              <w:ind w:left="0"/>
              <w:jc w:val="left"/>
            </w:pPr>
            <w:r w:rsidRPr="001F0153">
              <w:t>Any communication, from an MCO to a Medicaid or FAMIS beneficiary who is not enrolled in that entity, that can reasonably be interpreted as intended to influence the beneficiary to enroll in that particular MCO's Medicaid or FAMIS product, or either to not enroll in or to dis</w:t>
            </w:r>
            <w:r w:rsidR="004E7961">
              <w:t>-</w:t>
            </w:r>
            <w:r w:rsidRPr="001F0153">
              <w:t>enroll from another MCO's Medicaid or FAMIS product. Marketing does not include communication to a Medicaid or FAMIS beneficiary from the issuer of a qualified health plan, as defined in 45 CFR 155.20, about the qualified health plan.</w:t>
            </w:r>
          </w:p>
        </w:tc>
      </w:tr>
      <w:tr w:rsidR="001F0153" w:rsidRPr="001F0153" w14:paraId="428D23AD" w14:textId="77777777" w:rsidTr="00F04482">
        <w:trPr>
          <w:trHeight w:val="870"/>
        </w:trPr>
        <w:tc>
          <w:tcPr>
            <w:tcW w:w="2376" w:type="dxa"/>
            <w:vAlign w:val="center"/>
            <w:hideMark/>
          </w:tcPr>
          <w:p w14:paraId="4B968E2B" w14:textId="77777777" w:rsidR="001F0153" w:rsidRPr="001F0153" w:rsidRDefault="001F0153" w:rsidP="00F04482">
            <w:pPr>
              <w:ind w:left="0"/>
              <w:jc w:val="left"/>
            </w:pPr>
            <w:r w:rsidRPr="001F0153">
              <w:lastRenderedPageBreak/>
              <w:t>Marketing Materials</w:t>
            </w:r>
          </w:p>
        </w:tc>
        <w:tc>
          <w:tcPr>
            <w:tcW w:w="6974" w:type="dxa"/>
            <w:vAlign w:val="center"/>
            <w:hideMark/>
          </w:tcPr>
          <w:p w14:paraId="69D8F072" w14:textId="6EEDE597" w:rsidR="001F0153" w:rsidRPr="001F0153" w:rsidRDefault="001F0153" w:rsidP="00F04482">
            <w:pPr>
              <w:ind w:left="0"/>
              <w:jc w:val="left"/>
            </w:pPr>
            <w:r w:rsidRPr="001F0153">
              <w:t>Any materials that are produced in any medium, by or on behalf of an MCO, are used by the MCO to communicate with individuals, members, or prospective members, and can reasonably be interpreted as intended to influence the individuals to enroll or reenroll in that particular MCO and entity.</w:t>
            </w:r>
          </w:p>
        </w:tc>
      </w:tr>
      <w:tr w:rsidR="001F0153" w:rsidRPr="001F0153" w14:paraId="74831BD4" w14:textId="77777777" w:rsidTr="00F04482">
        <w:trPr>
          <w:trHeight w:val="870"/>
        </w:trPr>
        <w:tc>
          <w:tcPr>
            <w:tcW w:w="2376" w:type="dxa"/>
            <w:vAlign w:val="center"/>
            <w:hideMark/>
          </w:tcPr>
          <w:p w14:paraId="3B9E6AA8" w14:textId="77777777" w:rsidR="001F0153" w:rsidRPr="001F0153" w:rsidRDefault="001F0153" w:rsidP="00F04482">
            <w:pPr>
              <w:ind w:left="0"/>
              <w:jc w:val="left"/>
            </w:pPr>
            <w:r w:rsidRPr="001F0153">
              <w:t>Marketing Services</w:t>
            </w:r>
          </w:p>
        </w:tc>
        <w:tc>
          <w:tcPr>
            <w:tcW w:w="6974" w:type="dxa"/>
            <w:vAlign w:val="center"/>
            <w:hideMark/>
          </w:tcPr>
          <w:p w14:paraId="476E7B75" w14:textId="56152030" w:rsidR="001F0153" w:rsidRPr="001F0153" w:rsidRDefault="001F0153" w:rsidP="00F04482">
            <w:pPr>
              <w:ind w:left="0"/>
              <w:jc w:val="left"/>
            </w:pPr>
            <w:r w:rsidRPr="001F0153">
              <w:t>Any communication, services rendered, or activities conducted by the Contractor or its subcontractors to its prospective members for the purpose of education or providing information that can reasonably be interpreted as intended to influence the member to enroll in that particular MCO’s Medicare, Medicaid, or FAMIS products.</w:t>
            </w:r>
          </w:p>
        </w:tc>
      </w:tr>
      <w:tr w:rsidR="001F0153" w:rsidRPr="001F0153" w14:paraId="3B92EE73" w14:textId="77777777" w:rsidTr="00F04482">
        <w:trPr>
          <w:trHeight w:val="870"/>
        </w:trPr>
        <w:tc>
          <w:tcPr>
            <w:tcW w:w="2376" w:type="dxa"/>
            <w:vAlign w:val="center"/>
            <w:hideMark/>
          </w:tcPr>
          <w:p w14:paraId="64CF9C88" w14:textId="77777777" w:rsidR="001F0153" w:rsidRPr="001F0153" w:rsidRDefault="001F0153" w:rsidP="00F04482">
            <w:pPr>
              <w:ind w:left="0"/>
              <w:jc w:val="left"/>
            </w:pPr>
            <w:r w:rsidRPr="001F0153">
              <w:t>Material Adjustment</w:t>
            </w:r>
          </w:p>
        </w:tc>
        <w:tc>
          <w:tcPr>
            <w:tcW w:w="6974" w:type="dxa"/>
            <w:vAlign w:val="center"/>
            <w:hideMark/>
          </w:tcPr>
          <w:p w14:paraId="0BB50BD0" w14:textId="0A17AD9F" w:rsidR="001F0153" w:rsidRPr="001F0153" w:rsidRDefault="001F0153" w:rsidP="00F04482">
            <w:pPr>
              <w:ind w:left="0"/>
              <w:jc w:val="left"/>
            </w:pPr>
            <w:r w:rsidRPr="001F0153">
              <w:t>As defined in 42 CFR § 438.2, an adjustment that, using reasonable actuarial judgment, has a significant impact on the development of the capitation payment such that its omission or misstatement could impact a determination whether the development of the capitation rate is consistent with generally accepted actuarial principles and practices.</w:t>
            </w:r>
          </w:p>
        </w:tc>
      </w:tr>
      <w:tr w:rsidR="001F0153" w:rsidRPr="001F0153" w14:paraId="0A09FE34" w14:textId="77777777" w:rsidTr="00F04482">
        <w:trPr>
          <w:trHeight w:val="870"/>
        </w:trPr>
        <w:tc>
          <w:tcPr>
            <w:tcW w:w="2376" w:type="dxa"/>
            <w:vAlign w:val="center"/>
            <w:hideMark/>
          </w:tcPr>
          <w:p w14:paraId="0ED27AFC" w14:textId="77777777" w:rsidR="001F0153" w:rsidRPr="001F0153" w:rsidRDefault="001F0153" w:rsidP="00F04482">
            <w:pPr>
              <w:ind w:left="0"/>
              <w:jc w:val="left"/>
            </w:pPr>
            <w:r w:rsidRPr="001F0153">
              <w:t>Medallion 4.0</w:t>
            </w:r>
          </w:p>
        </w:tc>
        <w:tc>
          <w:tcPr>
            <w:tcW w:w="6974" w:type="dxa"/>
            <w:vAlign w:val="center"/>
            <w:hideMark/>
          </w:tcPr>
          <w:p w14:paraId="3BC4DAC8" w14:textId="2EE9A0B6" w:rsidR="001F0153" w:rsidRPr="001F0153" w:rsidRDefault="001F0153" w:rsidP="00F04482">
            <w:pPr>
              <w:ind w:left="0"/>
              <w:jc w:val="left"/>
            </w:pPr>
            <w:r w:rsidRPr="001F0153">
              <w:t>A statewide mandatory Medicaid program, approved by the Centers for Medicare &amp; Medicaid Services through a 1915(b) waiver, which utilizes contracted managed care organizations (MCOs) to provide medical services to qualified individuals.</w:t>
            </w:r>
          </w:p>
        </w:tc>
      </w:tr>
      <w:tr w:rsidR="001F0153" w:rsidRPr="001F0153" w14:paraId="6F85390C" w14:textId="77777777" w:rsidTr="00F04482">
        <w:trPr>
          <w:trHeight w:val="1160"/>
        </w:trPr>
        <w:tc>
          <w:tcPr>
            <w:tcW w:w="2376" w:type="dxa"/>
            <w:vAlign w:val="center"/>
            <w:hideMark/>
          </w:tcPr>
          <w:p w14:paraId="3C69D8AC" w14:textId="77777777" w:rsidR="001F0153" w:rsidRPr="001F0153" w:rsidRDefault="001F0153" w:rsidP="00F04482">
            <w:pPr>
              <w:ind w:left="0"/>
              <w:jc w:val="left"/>
            </w:pPr>
            <w:r w:rsidRPr="001F0153">
              <w:t>Medallion Care System Partnership or MCSP</w:t>
            </w:r>
          </w:p>
        </w:tc>
        <w:tc>
          <w:tcPr>
            <w:tcW w:w="6974" w:type="dxa"/>
            <w:vAlign w:val="center"/>
            <w:hideMark/>
          </w:tcPr>
          <w:p w14:paraId="43AA18C6" w14:textId="671ADB54" w:rsidR="001F0153" w:rsidRPr="001F0153" w:rsidRDefault="001F0153" w:rsidP="00F04482">
            <w:pPr>
              <w:ind w:left="0"/>
              <w:jc w:val="left"/>
            </w:pPr>
            <w:r w:rsidRPr="001F0153">
              <w:t>An arrangement, such as a medical home, with the goal of improving health outcomes for Medicaid members whereby the Managed Care Organizations form partnerships and contractual arrangements tied to gain and/or risk sharing, performance-based incentives, and other Commonwealth-approved quality metrics and financial performance in an effort to increase participation of integrated provider health care delivery systems.</w:t>
            </w:r>
          </w:p>
        </w:tc>
      </w:tr>
      <w:tr w:rsidR="001F0153" w:rsidRPr="001F0153" w14:paraId="21E78DFF" w14:textId="77777777" w:rsidTr="00F04482">
        <w:trPr>
          <w:trHeight w:val="290"/>
        </w:trPr>
        <w:tc>
          <w:tcPr>
            <w:tcW w:w="2376" w:type="dxa"/>
            <w:vAlign w:val="center"/>
            <w:hideMark/>
          </w:tcPr>
          <w:p w14:paraId="27C7692D" w14:textId="77777777" w:rsidR="001F0153" w:rsidRPr="001F0153" w:rsidRDefault="001F0153" w:rsidP="00F04482">
            <w:pPr>
              <w:ind w:left="0"/>
              <w:jc w:val="left"/>
            </w:pPr>
            <w:r w:rsidRPr="001F0153">
              <w:t>Medicaid</w:t>
            </w:r>
          </w:p>
        </w:tc>
        <w:tc>
          <w:tcPr>
            <w:tcW w:w="6974" w:type="dxa"/>
            <w:vAlign w:val="center"/>
            <w:hideMark/>
          </w:tcPr>
          <w:p w14:paraId="281AA98F" w14:textId="0E457E31" w:rsidR="001F0153" w:rsidRPr="001F0153" w:rsidRDefault="001F0153" w:rsidP="00F04482">
            <w:pPr>
              <w:ind w:left="0"/>
              <w:jc w:val="left"/>
            </w:pPr>
            <w:r w:rsidRPr="001F0153">
              <w:t>Medical assistance benefits under Title XIX of the Social Security Act and various Demonstrations and waivers thereof.</w:t>
            </w:r>
          </w:p>
        </w:tc>
      </w:tr>
      <w:tr w:rsidR="001F0153" w:rsidRPr="001F0153" w14:paraId="15AAA836" w14:textId="77777777" w:rsidTr="00F04482">
        <w:trPr>
          <w:trHeight w:val="290"/>
        </w:trPr>
        <w:tc>
          <w:tcPr>
            <w:tcW w:w="2376" w:type="dxa"/>
            <w:vAlign w:val="center"/>
            <w:hideMark/>
          </w:tcPr>
          <w:p w14:paraId="4B3F2835" w14:textId="77777777" w:rsidR="001F0153" w:rsidRPr="001F0153" w:rsidRDefault="001F0153" w:rsidP="00F04482">
            <w:pPr>
              <w:ind w:left="0"/>
              <w:jc w:val="left"/>
            </w:pPr>
            <w:r w:rsidRPr="001F0153">
              <w:t>Medicaid Covered Services</w:t>
            </w:r>
          </w:p>
        </w:tc>
        <w:tc>
          <w:tcPr>
            <w:tcW w:w="6974" w:type="dxa"/>
            <w:vAlign w:val="center"/>
            <w:hideMark/>
          </w:tcPr>
          <w:p w14:paraId="50F6586A" w14:textId="5237AD42" w:rsidR="001F0153" w:rsidRPr="001F0153" w:rsidRDefault="001F0153" w:rsidP="00F04482">
            <w:pPr>
              <w:ind w:left="0"/>
              <w:jc w:val="left"/>
            </w:pPr>
            <w:r w:rsidRPr="001F0153">
              <w:t>Services as defined in the Virginia State Plan for Medical Assistance or State regulations.</w:t>
            </w:r>
          </w:p>
        </w:tc>
      </w:tr>
      <w:tr w:rsidR="001F0153" w:rsidRPr="001F0153" w14:paraId="5A78887D" w14:textId="77777777" w:rsidTr="00F04482">
        <w:trPr>
          <w:trHeight w:val="580"/>
        </w:trPr>
        <w:tc>
          <w:tcPr>
            <w:tcW w:w="2376" w:type="dxa"/>
            <w:vAlign w:val="center"/>
            <w:hideMark/>
          </w:tcPr>
          <w:p w14:paraId="4F03E0F4" w14:textId="77777777" w:rsidR="001F0153" w:rsidRPr="001F0153" w:rsidRDefault="001F0153" w:rsidP="00F04482">
            <w:pPr>
              <w:ind w:left="0"/>
              <w:jc w:val="left"/>
            </w:pPr>
            <w:r w:rsidRPr="001F0153">
              <w:t>Medicaid Enterprise System or MES</w:t>
            </w:r>
          </w:p>
        </w:tc>
        <w:tc>
          <w:tcPr>
            <w:tcW w:w="6974" w:type="dxa"/>
            <w:vAlign w:val="center"/>
            <w:hideMark/>
          </w:tcPr>
          <w:p w14:paraId="62D9D977" w14:textId="524E7D86" w:rsidR="001F0153" w:rsidRPr="001F0153" w:rsidRDefault="001F0153" w:rsidP="00F04482">
            <w:pPr>
              <w:ind w:left="0"/>
              <w:jc w:val="left"/>
            </w:pPr>
            <w:r w:rsidRPr="001F0153">
              <w:t>The Department’s modernized technology system which will replace the current Medicaid Management Information System (MMIS).</w:t>
            </w:r>
          </w:p>
        </w:tc>
      </w:tr>
      <w:tr w:rsidR="001F0153" w:rsidRPr="001F0153" w14:paraId="37225BEA" w14:textId="77777777" w:rsidTr="00F04482">
        <w:trPr>
          <w:trHeight w:val="580"/>
        </w:trPr>
        <w:tc>
          <w:tcPr>
            <w:tcW w:w="2376" w:type="dxa"/>
            <w:vAlign w:val="center"/>
            <w:hideMark/>
          </w:tcPr>
          <w:p w14:paraId="5D191094" w14:textId="77777777" w:rsidR="001F0153" w:rsidRPr="001F0153" w:rsidRDefault="001F0153" w:rsidP="00F04482">
            <w:pPr>
              <w:ind w:left="0"/>
              <w:jc w:val="left"/>
            </w:pPr>
            <w:r w:rsidRPr="001F0153">
              <w:t>Medicaid Fraud Control Unit</w:t>
            </w:r>
          </w:p>
        </w:tc>
        <w:tc>
          <w:tcPr>
            <w:tcW w:w="6974" w:type="dxa"/>
            <w:vAlign w:val="center"/>
            <w:hideMark/>
          </w:tcPr>
          <w:p w14:paraId="259DF08F" w14:textId="16843622" w:rsidR="001F0153" w:rsidRPr="001F0153" w:rsidRDefault="001F0153" w:rsidP="00F04482">
            <w:pPr>
              <w:ind w:left="0"/>
              <w:jc w:val="left"/>
            </w:pPr>
            <w:r w:rsidRPr="001F0153">
              <w:t>The unit established within the Office of the Attorney General to audit and investigate providers of services furnished under the Virginia State Plan for Medical Assistance, as provided for in the Code of Virginia § 32.1-320, as amended.</w:t>
            </w:r>
          </w:p>
        </w:tc>
      </w:tr>
      <w:tr w:rsidR="001F0153" w:rsidRPr="001F0153" w14:paraId="4008D71E" w14:textId="77777777" w:rsidTr="00F04482">
        <w:trPr>
          <w:trHeight w:val="1450"/>
        </w:trPr>
        <w:tc>
          <w:tcPr>
            <w:tcW w:w="2376" w:type="dxa"/>
            <w:vAlign w:val="center"/>
            <w:hideMark/>
          </w:tcPr>
          <w:p w14:paraId="3C2D022A" w14:textId="77777777" w:rsidR="001F0153" w:rsidRPr="001F0153" w:rsidRDefault="001F0153" w:rsidP="00F04482">
            <w:pPr>
              <w:ind w:left="0"/>
              <w:jc w:val="left"/>
            </w:pPr>
            <w:r w:rsidRPr="001F0153">
              <w:t>Medicaid Information Technology Architecture (MITA)</w:t>
            </w:r>
          </w:p>
        </w:tc>
        <w:tc>
          <w:tcPr>
            <w:tcW w:w="6974" w:type="dxa"/>
            <w:vAlign w:val="center"/>
            <w:hideMark/>
          </w:tcPr>
          <w:p w14:paraId="25B8DD27" w14:textId="74721720" w:rsidR="001F0153" w:rsidRPr="001F0153" w:rsidRDefault="001F0153" w:rsidP="00F04482">
            <w:pPr>
              <w:ind w:left="0"/>
              <w:jc w:val="left"/>
            </w:pPr>
            <w:r w:rsidRPr="001F0153">
              <w:t>Initiative sponsored by the Center for Medicare and Medicaid Services (CMS) intended to foster integrated business and IT transformation across the Medicaid enterprise to improve the administration of the Medicaid program. The MITA Initiative is a national framework to support improved systems development and health care management for the Medicaid enterprise. MITA has a number of goals, including development of seamless and integrated systems that communicate effectively through interoperability and common standards.</w:t>
            </w:r>
          </w:p>
        </w:tc>
      </w:tr>
      <w:tr w:rsidR="001F0153" w:rsidRPr="001F0153" w14:paraId="694FA183" w14:textId="77777777" w:rsidTr="00F04482">
        <w:trPr>
          <w:trHeight w:val="560"/>
        </w:trPr>
        <w:tc>
          <w:tcPr>
            <w:tcW w:w="2376" w:type="dxa"/>
            <w:vAlign w:val="center"/>
            <w:hideMark/>
          </w:tcPr>
          <w:p w14:paraId="2E316B59" w14:textId="77777777" w:rsidR="001F0153" w:rsidRPr="001F0153" w:rsidRDefault="001F0153" w:rsidP="00F04482">
            <w:pPr>
              <w:ind w:left="0"/>
              <w:jc w:val="left"/>
            </w:pPr>
            <w:r w:rsidRPr="001F0153">
              <w:t>Medicaid Management Information System or MMIS</w:t>
            </w:r>
          </w:p>
        </w:tc>
        <w:tc>
          <w:tcPr>
            <w:tcW w:w="6974" w:type="dxa"/>
            <w:vAlign w:val="center"/>
            <w:hideMark/>
          </w:tcPr>
          <w:p w14:paraId="38EFF9D1" w14:textId="31017BD1" w:rsidR="001F0153" w:rsidRPr="001F0153" w:rsidRDefault="001F0153" w:rsidP="00F04482">
            <w:pPr>
              <w:ind w:left="0"/>
              <w:jc w:val="left"/>
            </w:pPr>
            <w:r w:rsidRPr="001F0153">
              <w:t>The medical assistance and payment information system of the Virginia Department of Medical Assistance Services.</w:t>
            </w:r>
          </w:p>
        </w:tc>
      </w:tr>
      <w:tr w:rsidR="001F0153" w:rsidRPr="001F0153" w14:paraId="6CDBA174" w14:textId="77777777" w:rsidTr="00F04482">
        <w:trPr>
          <w:trHeight w:val="290"/>
        </w:trPr>
        <w:tc>
          <w:tcPr>
            <w:tcW w:w="2376" w:type="dxa"/>
            <w:vAlign w:val="center"/>
            <w:hideMark/>
          </w:tcPr>
          <w:p w14:paraId="2EF40F95" w14:textId="77777777" w:rsidR="001F0153" w:rsidRPr="001F0153" w:rsidRDefault="001F0153" w:rsidP="00F04482">
            <w:pPr>
              <w:ind w:left="0"/>
              <w:jc w:val="left"/>
            </w:pPr>
            <w:r w:rsidRPr="001F0153">
              <w:t>Medicaid Member</w:t>
            </w:r>
          </w:p>
        </w:tc>
        <w:tc>
          <w:tcPr>
            <w:tcW w:w="6974" w:type="dxa"/>
            <w:vAlign w:val="center"/>
            <w:hideMark/>
          </w:tcPr>
          <w:p w14:paraId="64069DAB" w14:textId="284F912D" w:rsidR="001F0153" w:rsidRPr="001F0153" w:rsidRDefault="001F0153" w:rsidP="00F04482">
            <w:pPr>
              <w:ind w:left="0"/>
              <w:jc w:val="left"/>
            </w:pPr>
            <w:r w:rsidRPr="001F0153">
              <w:t>Any individual enrolled in the Virginia Medicaid program.</w:t>
            </w:r>
          </w:p>
        </w:tc>
      </w:tr>
      <w:tr w:rsidR="001F0153" w:rsidRPr="001F0153" w14:paraId="2BDF5CCE" w14:textId="77777777" w:rsidTr="00F04482">
        <w:trPr>
          <w:trHeight w:val="580"/>
        </w:trPr>
        <w:tc>
          <w:tcPr>
            <w:tcW w:w="2376" w:type="dxa"/>
            <w:vAlign w:val="center"/>
            <w:hideMark/>
          </w:tcPr>
          <w:p w14:paraId="40CDD467" w14:textId="77777777" w:rsidR="001F0153" w:rsidRPr="001F0153" w:rsidRDefault="001F0153" w:rsidP="00F04482">
            <w:pPr>
              <w:ind w:left="0"/>
              <w:jc w:val="left"/>
            </w:pPr>
            <w:r w:rsidRPr="001F0153">
              <w:t>Medicaid Non-Covered Services</w:t>
            </w:r>
          </w:p>
        </w:tc>
        <w:tc>
          <w:tcPr>
            <w:tcW w:w="6974" w:type="dxa"/>
            <w:vAlign w:val="center"/>
            <w:hideMark/>
          </w:tcPr>
          <w:p w14:paraId="335A5799" w14:textId="45A27D9F" w:rsidR="001F0153" w:rsidRPr="001F0153" w:rsidRDefault="001F0153" w:rsidP="00F04482">
            <w:pPr>
              <w:ind w:left="0"/>
              <w:jc w:val="left"/>
            </w:pPr>
            <w:r w:rsidRPr="001F0153">
              <w:t>Services not covered by DMAS and, therefore, not included in covered services as defined in the Virginia State Plan for Medical Assistance or State regulations.</w:t>
            </w:r>
          </w:p>
        </w:tc>
      </w:tr>
      <w:tr w:rsidR="001F0153" w:rsidRPr="001F0153" w14:paraId="6E170880" w14:textId="77777777" w:rsidTr="00F04482">
        <w:trPr>
          <w:trHeight w:val="580"/>
        </w:trPr>
        <w:tc>
          <w:tcPr>
            <w:tcW w:w="2376" w:type="dxa"/>
            <w:vAlign w:val="center"/>
            <w:hideMark/>
          </w:tcPr>
          <w:p w14:paraId="32F8049B" w14:textId="77777777" w:rsidR="001F0153" w:rsidRPr="001F0153" w:rsidRDefault="001F0153" w:rsidP="00F04482">
            <w:pPr>
              <w:ind w:left="0"/>
              <w:jc w:val="left"/>
            </w:pPr>
            <w:r w:rsidRPr="001F0153">
              <w:t>Medicaid Work also known as Medicaid Buy-In program</w:t>
            </w:r>
          </w:p>
        </w:tc>
        <w:tc>
          <w:tcPr>
            <w:tcW w:w="6974" w:type="dxa"/>
            <w:vAlign w:val="center"/>
            <w:hideMark/>
          </w:tcPr>
          <w:p w14:paraId="6FD589DE" w14:textId="7E08505B" w:rsidR="001F0153" w:rsidRPr="001F0153" w:rsidRDefault="001F0153" w:rsidP="00F04482">
            <w:pPr>
              <w:ind w:left="0"/>
              <w:jc w:val="left"/>
            </w:pPr>
            <w:r w:rsidRPr="001F0153">
              <w:t>Medicaid Works allows working people with disabilities whose income is no greater than 80% Federal Poverty Level (FPL) to pay a premium to participate in the Medicaid program.</w:t>
            </w:r>
          </w:p>
        </w:tc>
      </w:tr>
      <w:tr w:rsidR="001F0153" w:rsidRPr="001F0153" w14:paraId="05EC62F9" w14:textId="77777777" w:rsidTr="00F04482">
        <w:trPr>
          <w:trHeight w:val="580"/>
        </w:trPr>
        <w:tc>
          <w:tcPr>
            <w:tcW w:w="2376" w:type="dxa"/>
            <w:vAlign w:val="center"/>
            <w:hideMark/>
          </w:tcPr>
          <w:p w14:paraId="04AE0446" w14:textId="77777777" w:rsidR="001F0153" w:rsidRPr="001F0153" w:rsidRDefault="001F0153" w:rsidP="00F04482">
            <w:pPr>
              <w:ind w:left="0"/>
              <w:jc w:val="left"/>
            </w:pPr>
            <w:r w:rsidRPr="001F0153">
              <w:t>Medical Loss Ratio (MLR) Reporting Year</w:t>
            </w:r>
          </w:p>
        </w:tc>
        <w:tc>
          <w:tcPr>
            <w:tcW w:w="6974" w:type="dxa"/>
            <w:vAlign w:val="center"/>
            <w:hideMark/>
          </w:tcPr>
          <w:p w14:paraId="22E6A8F4" w14:textId="4B77E5FD" w:rsidR="001F0153" w:rsidRPr="001F0153" w:rsidRDefault="001F0153" w:rsidP="00F04482">
            <w:pPr>
              <w:ind w:left="0"/>
              <w:jc w:val="left"/>
            </w:pPr>
            <w:r w:rsidRPr="001F0153">
              <w:t>As defined in 42 CFR § 438.8, a period of twelve (12) months consistent with the rating period selected by the Department.</w:t>
            </w:r>
          </w:p>
        </w:tc>
      </w:tr>
      <w:tr w:rsidR="001F0153" w:rsidRPr="001F0153" w14:paraId="21E7B608" w14:textId="77777777" w:rsidTr="00F04482">
        <w:trPr>
          <w:trHeight w:val="1740"/>
        </w:trPr>
        <w:tc>
          <w:tcPr>
            <w:tcW w:w="2376" w:type="dxa"/>
            <w:vAlign w:val="center"/>
            <w:hideMark/>
          </w:tcPr>
          <w:p w14:paraId="589DA520" w14:textId="77777777" w:rsidR="001F0153" w:rsidRPr="001F0153" w:rsidRDefault="001F0153" w:rsidP="00F04482">
            <w:pPr>
              <w:ind w:left="0"/>
              <w:jc w:val="left"/>
            </w:pPr>
            <w:r w:rsidRPr="001F0153">
              <w:lastRenderedPageBreak/>
              <w:t>Medical Necessity or Medically Necessary</w:t>
            </w:r>
          </w:p>
        </w:tc>
        <w:tc>
          <w:tcPr>
            <w:tcW w:w="6974" w:type="dxa"/>
            <w:vAlign w:val="center"/>
            <w:hideMark/>
          </w:tcPr>
          <w:p w14:paraId="32D49F15" w14:textId="58D6CCB0" w:rsidR="001F0153" w:rsidRPr="001F0153" w:rsidRDefault="00C711BC" w:rsidP="00F04482">
            <w:pPr>
              <w:ind w:left="0"/>
              <w:jc w:val="left"/>
            </w:pPr>
            <w:r>
              <w:t>A</w:t>
            </w:r>
            <w:r w:rsidR="001F0153" w:rsidRPr="001F0153">
              <w:t>ppropriate and necessary health care services which are rendered for any condition which, according to generally accepted principles of good medical practice, requires the diagnosis or direct care and treatment of an illness, injury, or pregnancy-related condition, and are not provided only as a convenience.  As defined in 42 C.F.R. § 440.230, services must be sufficient in amount, duration and scope to reasonably achieve their purpose. For children under age 21, medical necessity review must fully consider Federal Early and Periodic Screening, Diagnostic and Treatment (EPSDT) guidelines.</w:t>
            </w:r>
          </w:p>
        </w:tc>
      </w:tr>
      <w:tr w:rsidR="001F0153" w:rsidRPr="001F0153" w14:paraId="550DC649" w14:textId="77777777" w:rsidTr="00F04482">
        <w:trPr>
          <w:trHeight w:val="580"/>
        </w:trPr>
        <w:tc>
          <w:tcPr>
            <w:tcW w:w="2376" w:type="dxa"/>
            <w:vAlign w:val="center"/>
            <w:hideMark/>
          </w:tcPr>
          <w:p w14:paraId="513F1CBC" w14:textId="77777777" w:rsidR="001F0153" w:rsidRPr="001F0153" w:rsidRDefault="001F0153" w:rsidP="00F04482">
            <w:pPr>
              <w:ind w:left="0"/>
              <w:jc w:val="left"/>
            </w:pPr>
            <w:r w:rsidRPr="001F0153">
              <w:t>Medically Complex</w:t>
            </w:r>
          </w:p>
        </w:tc>
        <w:tc>
          <w:tcPr>
            <w:tcW w:w="6974" w:type="dxa"/>
            <w:vAlign w:val="center"/>
            <w:hideMark/>
          </w:tcPr>
          <w:p w14:paraId="7D3E2B3D" w14:textId="39D19F98" w:rsidR="001F0153" w:rsidRPr="001F0153" w:rsidRDefault="001F0153" w:rsidP="00F04482">
            <w:pPr>
              <w:ind w:left="0"/>
              <w:jc w:val="left"/>
            </w:pPr>
            <w:r w:rsidRPr="001F0153">
              <w:t>Individuals who have a complex medical or behavioral health condition and a functional impairment or an intellectual or developmental disability.</w:t>
            </w:r>
          </w:p>
        </w:tc>
      </w:tr>
      <w:tr w:rsidR="001F0153" w:rsidRPr="001F0153" w14:paraId="7EE6C01A" w14:textId="77777777" w:rsidTr="00F04482">
        <w:trPr>
          <w:trHeight w:val="1450"/>
        </w:trPr>
        <w:tc>
          <w:tcPr>
            <w:tcW w:w="2376" w:type="dxa"/>
            <w:vAlign w:val="center"/>
            <w:hideMark/>
          </w:tcPr>
          <w:p w14:paraId="0C7CB391" w14:textId="77777777" w:rsidR="001F0153" w:rsidRPr="001F0153" w:rsidRDefault="001F0153" w:rsidP="00F04482">
            <w:pPr>
              <w:ind w:left="0"/>
              <w:jc w:val="left"/>
            </w:pPr>
            <w:r w:rsidRPr="001F0153">
              <w:t>Medically Needy</w:t>
            </w:r>
          </w:p>
        </w:tc>
        <w:tc>
          <w:tcPr>
            <w:tcW w:w="6974" w:type="dxa"/>
            <w:vAlign w:val="center"/>
            <w:hideMark/>
          </w:tcPr>
          <w:p w14:paraId="27017B5F" w14:textId="1F5114B8" w:rsidR="001F0153" w:rsidRPr="001F0153" w:rsidRDefault="001F0153" w:rsidP="00F04482">
            <w:pPr>
              <w:ind w:left="0"/>
              <w:jc w:val="left"/>
            </w:pPr>
            <w:r w:rsidRPr="001F0153">
              <w:t>Individuals who meet Medicaid covered group requirements but have excess income. A medically needy determination requires a resource test and includes pregnant women, children under the age of 18, foster care and adoption assistance, and those in Intermediate Care Facility for Individuals with Intellectual Disabilities (ICF/IID) Waivers (ICF/IIDs) up to age 21, Aged, Blind, Disabled (ABD) up to age 21. Parents and caretaker relatives do not qualify under medically needy.</w:t>
            </w:r>
          </w:p>
        </w:tc>
      </w:tr>
      <w:tr w:rsidR="001F0153" w:rsidRPr="001F0153" w14:paraId="152D783E" w14:textId="77777777" w:rsidTr="00F04482">
        <w:trPr>
          <w:trHeight w:val="1160"/>
        </w:trPr>
        <w:tc>
          <w:tcPr>
            <w:tcW w:w="2376" w:type="dxa"/>
            <w:vAlign w:val="center"/>
            <w:hideMark/>
          </w:tcPr>
          <w:p w14:paraId="7564A86B" w14:textId="77777777" w:rsidR="001F0153" w:rsidRPr="001F0153" w:rsidRDefault="001F0153" w:rsidP="00F04482">
            <w:pPr>
              <w:ind w:left="0"/>
              <w:jc w:val="left"/>
            </w:pPr>
            <w:r w:rsidRPr="001F0153">
              <w:t>Medicare Exclusions Database or MED</w:t>
            </w:r>
          </w:p>
        </w:tc>
        <w:tc>
          <w:tcPr>
            <w:tcW w:w="6974" w:type="dxa"/>
            <w:vAlign w:val="center"/>
            <w:hideMark/>
          </w:tcPr>
          <w:p w14:paraId="319DFE31" w14:textId="3A586D16" w:rsidR="001F0153" w:rsidRPr="001F0153" w:rsidRDefault="001F0153" w:rsidP="00F04482">
            <w:pPr>
              <w:ind w:left="0"/>
              <w:jc w:val="left"/>
            </w:pPr>
            <w:r w:rsidRPr="001F0153">
              <w:t>CMS maintains the MED as a way of providing exclusion information to its stakeholders, including State Medicaid agencies and Medicare contractors. Office of Inspector General (OIG) sends monthly updates of the LEIE to CMS. CMS uses the OIG updates to populate the MED (formerly Publication 69). Unlike the LEIE and the EPLS, the MED includes unique identifiers (e.g., SSNs, EINs, NPIs), but is available only to certain users to protect sensitive information.</w:t>
            </w:r>
          </w:p>
        </w:tc>
      </w:tr>
      <w:tr w:rsidR="001F0153" w:rsidRPr="001F0153" w14:paraId="2C17336D" w14:textId="77777777" w:rsidTr="00F04482">
        <w:trPr>
          <w:trHeight w:val="580"/>
        </w:trPr>
        <w:tc>
          <w:tcPr>
            <w:tcW w:w="2376" w:type="dxa"/>
            <w:vAlign w:val="center"/>
            <w:hideMark/>
          </w:tcPr>
          <w:p w14:paraId="0C6A9F38" w14:textId="77777777" w:rsidR="001F0153" w:rsidRPr="001F0153" w:rsidRDefault="001F0153" w:rsidP="00F04482">
            <w:pPr>
              <w:ind w:left="0"/>
              <w:jc w:val="left"/>
            </w:pPr>
            <w:r w:rsidRPr="001F0153">
              <w:t>Member</w:t>
            </w:r>
          </w:p>
        </w:tc>
        <w:tc>
          <w:tcPr>
            <w:tcW w:w="6974" w:type="dxa"/>
            <w:vAlign w:val="center"/>
            <w:hideMark/>
          </w:tcPr>
          <w:p w14:paraId="716ADFC3" w14:textId="359AC7D8" w:rsidR="001F0153" w:rsidRPr="001F0153" w:rsidRDefault="001F0153" w:rsidP="00F04482">
            <w:pPr>
              <w:ind w:left="0"/>
              <w:jc w:val="left"/>
            </w:pPr>
            <w:r w:rsidRPr="001F0153">
              <w:t>A person eligible for Medicaid or CHIP/FAMIS who is enrolled with an MCO Contractor to receive services under the provisions of this Contract.</w:t>
            </w:r>
          </w:p>
        </w:tc>
      </w:tr>
      <w:tr w:rsidR="001F0153" w:rsidRPr="001F0153" w14:paraId="5F52F87F" w14:textId="77777777" w:rsidTr="00F04482">
        <w:trPr>
          <w:trHeight w:val="1450"/>
        </w:trPr>
        <w:tc>
          <w:tcPr>
            <w:tcW w:w="2376" w:type="dxa"/>
            <w:vAlign w:val="center"/>
            <w:hideMark/>
          </w:tcPr>
          <w:p w14:paraId="111CB28B" w14:textId="77777777" w:rsidR="001F0153" w:rsidRPr="001F0153" w:rsidRDefault="001F0153" w:rsidP="00F04482">
            <w:pPr>
              <w:ind w:left="0"/>
              <w:jc w:val="left"/>
            </w:pPr>
            <w:r w:rsidRPr="001F0153">
              <w:t>Member Handbook</w:t>
            </w:r>
          </w:p>
        </w:tc>
        <w:tc>
          <w:tcPr>
            <w:tcW w:w="6974" w:type="dxa"/>
            <w:vAlign w:val="center"/>
            <w:hideMark/>
          </w:tcPr>
          <w:p w14:paraId="14FA3F16" w14:textId="195CFC06" w:rsidR="001F0153" w:rsidRPr="001F0153" w:rsidRDefault="001F0153" w:rsidP="00F04482">
            <w:pPr>
              <w:ind w:left="0"/>
              <w:jc w:val="left"/>
            </w:pPr>
            <w:r w:rsidRPr="001F0153">
              <w:t>Document required by the Contract to be provided by the MCO to the member prior to the first day of the month in which their enrollment starts. The handbook must include all of the following sections table of contents, member eligibility, choosing or changing an MCO, choosing or changing a PCP, making appointments and accessing care, member services, emergency care, member identification cards, member responsibilities, MCO responsibilities, grievances (complaints), and appeals, translation services, and program or site changes.</w:t>
            </w:r>
          </w:p>
        </w:tc>
      </w:tr>
      <w:tr w:rsidR="001F0153" w:rsidRPr="001F0153" w14:paraId="06458390" w14:textId="77777777" w:rsidTr="00F04482">
        <w:trPr>
          <w:trHeight w:val="580"/>
        </w:trPr>
        <w:tc>
          <w:tcPr>
            <w:tcW w:w="2376" w:type="dxa"/>
            <w:vAlign w:val="center"/>
            <w:hideMark/>
          </w:tcPr>
          <w:p w14:paraId="0D14013F" w14:textId="77777777" w:rsidR="001F0153" w:rsidRPr="001F0153" w:rsidRDefault="001F0153" w:rsidP="00F04482">
            <w:pPr>
              <w:ind w:left="0"/>
              <w:jc w:val="left"/>
            </w:pPr>
            <w:r w:rsidRPr="001F0153">
              <w:t>Member Months</w:t>
            </w:r>
          </w:p>
        </w:tc>
        <w:tc>
          <w:tcPr>
            <w:tcW w:w="6974" w:type="dxa"/>
            <w:vAlign w:val="center"/>
            <w:hideMark/>
          </w:tcPr>
          <w:p w14:paraId="538090F2" w14:textId="62032E26" w:rsidR="001F0153" w:rsidRPr="001F0153" w:rsidRDefault="001F0153" w:rsidP="00F04482">
            <w:pPr>
              <w:ind w:left="0"/>
              <w:jc w:val="left"/>
            </w:pPr>
            <w:r w:rsidRPr="001F0153">
              <w:t>As defined in 42 CFR § 438.8, the number of months an enrollee or a group of enrollees is covered by an over a specified time period, such as a year.</w:t>
            </w:r>
          </w:p>
        </w:tc>
      </w:tr>
      <w:tr w:rsidR="001F0153" w:rsidRPr="001F0153" w14:paraId="7519535F" w14:textId="77777777" w:rsidTr="00F04482">
        <w:trPr>
          <w:trHeight w:val="870"/>
        </w:trPr>
        <w:tc>
          <w:tcPr>
            <w:tcW w:w="2376" w:type="dxa"/>
            <w:vAlign w:val="center"/>
            <w:hideMark/>
          </w:tcPr>
          <w:p w14:paraId="33D4D127" w14:textId="77777777" w:rsidR="001F0153" w:rsidRPr="001F0153" w:rsidRDefault="001F0153" w:rsidP="00F04482">
            <w:pPr>
              <w:ind w:left="0"/>
              <w:jc w:val="left"/>
            </w:pPr>
            <w:r w:rsidRPr="001F0153">
              <w:t>Mental Health Case Management</w:t>
            </w:r>
          </w:p>
        </w:tc>
        <w:tc>
          <w:tcPr>
            <w:tcW w:w="6974" w:type="dxa"/>
            <w:vAlign w:val="center"/>
            <w:hideMark/>
          </w:tcPr>
          <w:p w14:paraId="06689499" w14:textId="4475CF6F" w:rsidR="001F0153" w:rsidRPr="001F0153" w:rsidRDefault="001F0153" w:rsidP="00F04482">
            <w:pPr>
              <w:ind w:left="0"/>
              <w:jc w:val="left"/>
            </w:pPr>
            <w:r w:rsidRPr="001F0153">
              <w:t>Service to assist individuals who reside in a community setting in gaining access to needed medical, social, educational, and other services. Case management does not include the provision of direct clinical or treatment services.</w:t>
            </w:r>
          </w:p>
        </w:tc>
      </w:tr>
      <w:tr w:rsidR="001F0153" w:rsidRPr="001F0153" w14:paraId="6BA8BCC7" w14:textId="77777777" w:rsidTr="00F04482">
        <w:trPr>
          <w:trHeight w:val="870"/>
        </w:trPr>
        <w:tc>
          <w:tcPr>
            <w:tcW w:w="2376" w:type="dxa"/>
            <w:vAlign w:val="center"/>
            <w:hideMark/>
          </w:tcPr>
          <w:p w14:paraId="67A060A4" w14:textId="77777777" w:rsidR="001F0153" w:rsidRPr="001F0153" w:rsidRDefault="001F0153" w:rsidP="00F04482">
            <w:pPr>
              <w:ind w:left="0"/>
              <w:jc w:val="left"/>
            </w:pPr>
            <w:r w:rsidRPr="001F0153">
              <w:t>Mental Health Parity and Addiction Equality Act</w:t>
            </w:r>
          </w:p>
        </w:tc>
        <w:tc>
          <w:tcPr>
            <w:tcW w:w="6974" w:type="dxa"/>
            <w:vAlign w:val="center"/>
            <w:hideMark/>
          </w:tcPr>
          <w:p w14:paraId="0EA85A9C" w14:textId="2931F9D3" w:rsidR="001F0153" w:rsidRPr="001F0153" w:rsidRDefault="001F0153" w:rsidP="00F04482">
            <w:pPr>
              <w:ind w:left="0"/>
              <w:jc w:val="left"/>
            </w:pPr>
            <w:r w:rsidRPr="001F0153">
              <w:t>A federal law that generally prevents group health plans and health insurance issuers that provide mental health or substance use disorder (MH/SUD) benefits from imposing less favorable benefit limitations on those benefits than on medical/surgical benefits.</w:t>
            </w:r>
          </w:p>
        </w:tc>
      </w:tr>
      <w:tr w:rsidR="001F0153" w:rsidRPr="001F0153" w14:paraId="485880DE" w14:textId="77777777" w:rsidTr="00F04482">
        <w:trPr>
          <w:trHeight w:val="1450"/>
        </w:trPr>
        <w:tc>
          <w:tcPr>
            <w:tcW w:w="2376" w:type="dxa"/>
            <w:vAlign w:val="center"/>
            <w:hideMark/>
          </w:tcPr>
          <w:p w14:paraId="435F21A4" w14:textId="0A9D44FD" w:rsidR="001F0153" w:rsidRPr="001F0153" w:rsidRDefault="00F51A49" w:rsidP="00F04482">
            <w:pPr>
              <w:ind w:left="0"/>
              <w:jc w:val="left"/>
              <w:rPr>
                <w:u w:val="single"/>
              </w:rPr>
            </w:pPr>
            <w:hyperlink r:id="rId41" w:history="1">
              <w:r w:rsidR="001F0153" w:rsidRPr="001F0153">
                <w:rPr>
                  <w:rStyle w:val="Hyperlink"/>
                </w:rPr>
                <w:t>Mental Health Professional</w:t>
              </w:r>
            </w:hyperlink>
          </w:p>
        </w:tc>
        <w:tc>
          <w:tcPr>
            <w:tcW w:w="6974" w:type="dxa"/>
            <w:vAlign w:val="center"/>
            <w:hideMark/>
          </w:tcPr>
          <w:p w14:paraId="339A7A74" w14:textId="4E6C60F8" w:rsidR="001F0153" w:rsidRPr="001F0153" w:rsidRDefault="001F0153" w:rsidP="00BD6AD4">
            <w:pPr>
              <w:ind w:left="0"/>
              <w:jc w:val="left"/>
            </w:pPr>
            <w:r w:rsidRPr="001F0153">
              <w:t>In accordance with the Virginia Department of Health Professions (DHP), a Mental Health Professional is a person who by education and experience is professionally qualified and licensed by the Commonwealth to provide counseling interventions designed to facilitate an individual’s achievement of human development goals and remediate mental, emotional, or behavioral disorders and associated distresses which interfere with mental health and development. Refer to</w:t>
            </w:r>
            <w:r w:rsidR="00BD6AD4">
              <w:t xml:space="preserve"> </w:t>
            </w:r>
            <w:hyperlink r:id="rId42" w:history="1">
              <w:r w:rsidR="001223FC" w:rsidRPr="00825213">
                <w:rPr>
                  <w:rStyle w:val="Hyperlink"/>
                </w:rPr>
                <w:t>https://law.lis.virginia.gov/vacode/title54.1/chapter24/section54.1-2400.1/</w:t>
              </w:r>
            </w:hyperlink>
          </w:p>
        </w:tc>
      </w:tr>
      <w:tr w:rsidR="001F0153" w:rsidRPr="001F0153" w14:paraId="778A4604" w14:textId="77777777" w:rsidTr="00F04482">
        <w:trPr>
          <w:trHeight w:val="1160"/>
        </w:trPr>
        <w:tc>
          <w:tcPr>
            <w:tcW w:w="2376" w:type="dxa"/>
            <w:vAlign w:val="center"/>
            <w:hideMark/>
          </w:tcPr>
          <w:p w14:paraId="06549E7E" w14:textId="77777777" w:rsidR="001F0153" w:rsidRPr="001F0153" w:rsidRDefault="001F0153" w:rsidP="00F04482">
            <w:pPr>
              <w:ind w:left="0"/>
              <w:jc w:val="left"/>
            </w:pPr>
            <w:r w:rsidRPr="001F0153">
              <w:lastRenderedPageBreak/>
              <w:t>Monitoring</w:t>
            </w:r>
          </w:p>
        </w:tc>
        <w:tc>
          <w:tcPr>
            <w:tcW w:w="6974" w:type="dxa"/>
            <w:vAlign w:val="center"/>
            <w:hideMark/>
          </w:tcPr>
          <w:p w14:paraId="7750F314" w14:textId="2068706C" w:rsidR="001F0153" w:rsidRPr="001F0153" w:rsidRDefault="001F0153" w:rsidP="00F04482">
            <w:pPr>
              <w:ind w:left="0"/>
              <w:jc w:val="left"/>
            </w:pPr>
            <w:r w:rsidRPr="001F0153">
              <w:t>The ongoing oversight of the provision of services to determine that services are administered according to the individual’s plan of care and effectively meet his or her needs, thereby assuring health, safety and welfare. Monitoring activities may include, but are not limited to, telephone contact, observation, interviewing the individual and/or the individual’s family, as appropriate, and in person or by telephone, and/or interviewing service providers.</w:t>
            </w:r>
          </w:p>
        </w:tc>
      </w:tr>
      <w:tr w:rsidR="001F0153" w:rsidRPr="001F0153" w14:paraId="4255C47D" w14:textId="77777777" w:rsidTr="00F04482">
        <w:trPr>
          <w:trHeight w:val="870"/>
        </w:trPr>
        <w:tc>
          <w:tcPr>
            <w:tcW w:w="2376" w:type="dxa"/>
            <w:vAlign w:val="center"/>
            <w:hideMark/>
          </w:tcPr>
          <w:p w14:paraId="0EACFC1F" w14:textId="77777777" w:rsidR="001F0153" w:rsidRPr="001F0153" w:rsidRDefault="001F0153" w:rsidP="00F04482">
            <w:pPr>
              <w:ind w:left="0"/>
              <w:jc w:val="left"/>
            </w:pPr>
            <w:r w:rsidRPr="001F0153">
              <w:t>Monthly</w:t>
            </w:r>
          </w:p>
        </w:tc>
        <w:tc>
          <w:tcPr>
            <w:tcW w:w="6974" w:type="dxa"/>
            <w:vAlign w:val="center"/>
            <w:hideMark/>
          </w:tcPr>
          <w:p w14:paraId="1D50DDB2" w14:textId="3A0E7501" w:rsidR="001F0153" w:rsidRPr="001F0153" w:rsidRDefault="001F0153" w:rsidP="00F04482">
            <w:pPr>
              <w:ind w:left="0"/>
              <w:jc w:val="left"/>
            </w:pPr>
            <w:r w:rsidRPr="001F0153">
              <w:t>For the purposes of contract reporting requirements, monthly shall be defined as the 15th day of each month for the prior month’s reporting period. For example, January’s monthly reports are due by February 15th; February’s are due by March 15th, etc.</w:t>
            </w:r>
          </w:p>
        </w:tc>
      </w:tr>
      <w:tr w:rsidR="001F0153" w:rsidRPr="001F0153" w14:paraId="5A780376" w14:textId="77777777" w:rsidTr="00F04482">
        <w:trPr>
          <w:trHeight w:val="580"/>
        </w:trPr>
        <w:tc>
          <w:tcPr>
            <w:tcW w:w="2376" w:type="dxa"/>
            <w:vAlign w:val="center"/>
            <w:hideMark/>
          </w:tcPr>
          <w:p w14:paraId="6F5FCC8B" w14:textId="77777777" w:rsidR="001F0153" w:rsidRPr="001F0153" w:rsidRDefault="001F0153" w:rsidP="00F04482">
            <w:pPr>
              <w:ind w:left="0"/>
              <w:jc w:val="left"/>
            </w:pPr>
            <w:r w:rsidRPr="001F0153">
              <w:t>National Committee for Quality Assurance (NCQA)</w:t>
            </w:r>
          </w:p>
        </w:tc>
        <w:tc>
          <w:tcPr>
            <w:tcW w:w="6974" w:type="dxa"/>
            <w:vAlign w:val="center"/>
            <w:hideMark/>
          </w:tcPr>
          <w:p w14:paraId="4936E83B" w14:textId="0ACD3DC7" w:rsidR="001F0153" w:rsidRPr="001F0153" w:rsidRDefault="001F0153" w:rsidP="00F04482">
            <w:pPr>
              <w:ind w:left="0"/>
              <w:jc w:val="left"/>
            </w:pPr>
            <w:r w:rsidRPr="001F0153">
              <w:t>A nonprofit organization committed to assessing, reporting on and improving the quality of care provided by organized delivery systems.</w:t>
            </w:r>
          </w:p>
        </w:tc>
      </w:tr>
      <w:tr w:rsidR="001F0153" w:rsidRPr="001F0153" w14:paraId="5280658B" w14:textId="77777777" w:rsidTr="00F04482">
        <w:trPr>
          <w:trHeight w:val="1740"/>
        </w:trPr>
        <w:tc>
          <w:tcPr>
            <w:tcW w:w="2376" w:type="dxa"/>
            <w:vAlign w:val="center"/>
            <w:hideMark/>
          </w:tcPr>
          <w:p w14:paraId="4929B283" w14:textId="77777777" w:rsidR="001F0153" w:rsidRPr="001F0153" w:rsidRDefault="001F0153" w:rsidP="00F04482">
            <w:pPr>
              <w:ind w:left="0"/>
              <w:jc w:val="left"/>
            </w:pPr>
            <w:r w:rsidRPr="001F0153">
              <w:t>National Practitioner Data Bank or NPDB</w:t>
            </w:r>
          </w:p>
        </w:tc>
        <w:tc>
          <w:tcPr>
            <w:tcW w:w="6974" w:type="dxa"/>
            <w:vAlign w:val="center"/>
            <w:hideMark/>
          </w:tcPr>
          <w:p w14:paraId="5FB233F7" w14:textId="5D56C5F2" w:rsidR="001F0153" w:rsidRPr="001F0153" w:rsidRDefault="001F0153" w:rsidP="00F04482">
            <w:pPr>
              <w:ind w:left="0"/>
              <w:jc w:val="left"/>
            </w:pPr>
            <w:r w:rsidRPr="001F0153">
              <w:t>The NPDB, maintained by the Health Resources and Services Administration, is an information clearinghouse containing information related to the professional competence and conduct of physicians, dentists, and other health care practitioners. OIG reports exclusions to the NPDB monthly. Although the NPDB includes unique identifiers, to protect sensitive information it is available only to registered users whose identities have been verified. The NPDB will also include information that is in the Healthcare Integrity and Protection Data Bank (HIPDB) when the two data banks are consolidated. The HIPDB is also a source of exclusion information.</w:t>
            </w:r>
          </w:p>
        </w:tc>
      </w:tr>
      <w:tr w:rsidR="001F0153" w:rsidRPr="001F0153" w14:paraId="28775517" w14:textId="77777777" w:rsidTr="00F04482">
        <w:trPr>
          <w:trHeight w:val="1160"/>
        </w:trPr>
        <w:tc>
          <w:tcPr>
            <w:tcW w:w="2376" w:type="dxa"/>
            <w:vAlign w:val="center"/>
            <w:hideMark/>
          </w:tcPr>
          <w:p w14:paraId="22C46508" w14:textId="77777777" w:rsidR="001F0153" w:rsidRPr="001F0153" w:rsidRDefault="001F0153" w:rsidP="00F04482">
            <w:pPr>
              <w:ind w:left="0"/>
              <w:jc w:val="left"/>
            </w:pPr>
            <w:r w:rsidRPr="001F0153">
              <w:t>National Provider Identifier or NPI</w:t>
            </w:r>
          </w:p>
        </w:tc>
        <w:tc>
          <w:tcPr>
            <w:tcW w:w="6974" w:type="dxa"/>
            <w:vAlign w:val="center"/>
            <w:hideMark/>
          </w:tcPr>
          <w:p w14:paraId="6364AE15" w14:textId="3178E42D" w:rsidR="001F0153" w:rsidRPr="001F0153" w:rsidRDefault="001F0153" w:rsidP="00F04482">
            <w:pPr>
              <w:ind w:left="0"/>
              <w:jc w:val="left"/>
            </w:pPr>
            <w:r w:rsidRPr="001F0153">
              <w:t>NPI is a national health identifier for all health care providers, as defined by CMS. The NPI is a numeric 10-digit identifier, consisting of nine (9) numbers plus a check-digit. It is accommodated in all electronic standard transactions and many paper transactions. The assigned NPI does not expire. All providers who provide services to individuals enrolled in this contract will be required to have and use an NPI.</w:t>
            </w:r>
          </w:p>
        </w:tc>
      </w:tr>
      <w:tr w:rsidR="001F0153" w:rsidRPr="001F0153" w14:paraId="63FB3C82" w14:textId="77777777" w:rsidTr="00F04482">
        <w:trPr>
          <w:trHeight w:val="870"/>
        </w:trPr>
        <w:tc>
          <w:tcPr>
            <w:tcW w:w="2376" w:type="dxa"/>
            <w:vAlign w:val="center"/>
            <w:hideMark/>
          </w:tcPr>
          <w:p w14:paraId="050817B2" w14:textId="77777777" w:rsidR="001F0153" w:rsidRPr="001F0153" w:rsidRDefault="001F0153" w:rsidP="00F04482">
            <w:pPr>
              <w:ind w:left="0"/>
              <w:jc w:val="left"/>
            </w:pPr>
            <w:r w:rsidRPr="001F0153">
              <w:t>Network Provider</w:t>
            </w:r>
          </w:p>
        </w:tc>
        <w:tc>
          <w:tcPr>
            <w:tcW w:w="6974" w:type="dxa"/>
            <w:vAlign w:val="center"/>
            <w:hideMark/>
          </w:tcPr>
          <w:p w14:paraId="2281ADF4" w14:textId="5FFB0389" w:rsidR="001F0153" w:rsidRPr="001F0153" w:rsidRDefault="001F0153" w:rsidP="00F04482">
            <w:pPr>
              <w:ind w:left="0"/>
              <w:jc w:val="left"/>
            </w:pPr>
            <w:r w:rsidRPr="001F0153">
              <w:t>Any provider, group of providers, or entity that has a network provider agreement with a MCO or a subcontractor, and receives Medicaid or CHIP/FAMIS funding directly or indirectly to order, refer or render covered services as a result of the state's contract with an MCO, PIHP, or PAHP</w:t>
            </w:r>
          </w:p>
        </w:tc>
      </w:tr>
      <w:tr w:rsidR="001F0153" w:rsidRPr="001F0153" w14:paraId="46758225" w14:textId="77777777" w:rsidTr="00F04482">
        <w:trPr>
          <w:trHeight w:val="1160"/>
        </w:trPr>
        <w:tc>
          <w:tcPr>
            <w:tcW w:w="2376" w:type="dxa"/>
            <w:vAlign w:val="center"/>
            <w:hideMark/>
          </w:tcPr>
          <w:p w14:paraId="384D4362" w14:textId="6A25142E" w:rsidR="001F0153" w:rsidRPr="001F0153" w:rsidRDefault="001F0153" w:rsidP="00F04482">
            <w:pPr>
              <w:ind w:left="0"/>
              <w:jc w:val="left"/>
            </w:pPr>
            <w:r w:rsidRPr="001F0153">
              <w:t>Newborn Guarantee Coverage Period</w:t>
            </w:r>
            <w:r w:rsidR="004147EE">
              <w:t xml:space="preserve"> (Medallion 4.0)</w:t>
            </w:r>
          </w:p>
        </w:tc>
        <w:tc>
          <w:tcPr>
            <w:tcW w:w="6974" w:type="dxa"/>
            <w:vAlign w:val="center"/>
            <w:hideMark/>
          </w:tcPr>
          <w:p w14:paraId="071EDF9F" w14:textId="73878135" w:rsidR="001F0153" w:rsidRPr="001F0153" w:rsidRDefault="001F0153" w:rsidP="00F04482">
            <w:pPr>
              <w:ind w:left="0"/>
              <w:jc w:val="left"/>
            </w:pPr>
            <w:r w:rsidRPr="001F0153">
              <w:t>The time period between the date of birth of a child whose mother is a Medicaid, FAMIS or FAMIS MOMS member with the Contractor until the last day of the third calendar month including the month of birth, unless otherwise specified by the Department. For example, a baby born any day in February will be enrolled with the Contractor until April 30.</w:t>
            </w:r>
          </w:p>
        </w:tc>
      </w:tr>
      <w:tr w:rsidR="001F0153" w:rsidRPr="001F0153" w14:paraId="728DC0E4" w14:textId="77777777" w:rsidTr="00F04482">
        <w:trPr>
          <w:trHeight w:val="870"/>
        </w:trPr>
        <w:tc>
          <w:tcPr>
            <w:tcW w:w="2376" w:type="dxa"/>
            <w:vAlign w:val="center"/>
            <w:hideMark/>
          </w:tcPr>
          <w:p w14:paraId="250EA5CD" w14:textId="77777777" w:rsidR="001F0153" w:rsidRPr="001F0153" w:rsidRDefault="001F0153" w:rsidP="00F04482">
            <w:pPr>
              <w:ind w:left="0"/>
              <w:jc w:val="left"/>
            </w:pPr>
            <w:r w:rsidRPr="001F0153">
              <w:t>No Credibility</w:t>
            </w:r>
          </w:p>
        </w:tc>
        <w:tc>
          <w:tcPr>
            <w:tcW w:w="6974" w:type="dxa"/>
            <w:vAlign w:val="center"/>
            <w:hideMark/>
          </w:tcPr>
          <w:p w14:paraId="3DFB7394" w14:textId="1C67F46C" w:rsidR="001F0153" w:rsidRPr="001F0153" w:rsidRDefault="001F0153" w:rsidP="00F04482">
            <w:pPr>
              <w:ind w:left="0"/>
              <w:jc w:val="left"/>
            </w:pPr>
            <w:r w:rsidRPr="001F0153">
              <w:t>As defined in 42 CFR § 438.8, a standard for which the experience of an MCO is determined to be insufficient for the calculation of a Medical Loss Ratio (MLR). An MCO that is assigned no credibility (or is non-credible) will not be measured against any MLR requirements.</w:t>
            </w:r>
          </w:p>
        </w:tc>
      </w:tr>
      <w:tr w:rsidR="001F0153" w:rsidRPr="001F0153" w14:paraId="0E91E765" w14:textId="77777777" w:rsidTr="00F04482">
        <w:trPr>
          <w:trHeight w:val="870"/>
        </w:trPr>
        <w:tc>
          <w:tcPr>
            <w:tcW w:w="2376" w:type="dxa"/>
            <w:vAlign w:val="center"/>
            <w:hideMark/>
          </w:tcPr>
          <w:p w14:paraId="432DD9A6" w14:textId="77777777" w:rsidR="001F0153" w:rsidRPr="001F0153" w:rsidRDefault="001F0153" w:rsidP="00F04482">
            <w:pPr>
              <w:ind w:left="0"/>
              <w:jc w:val="left"/>
            </w:pPr>
            <w:r w:rsidRPr="001F0153">
              <w:t>Non-Claims Costs</w:t>
            </w:r>
          </w:p>
        </w:tc>
        <w:tc>
          <w:tcPr>
            <w:tcW w:w="6974" w:type="dxa"/>
            <w:vAlign w:val="center"/>
            <w:hideMark/>
          </w:tcPr>
          <w:p w14:paraId="510381A8" w14:textId="6A553398" w:rsidR="001F0153" w:rsidRPr="001F0153" w:rsidRDefault="001F0153" w:rsidP="00F04482">
            <w:pPr>
              <w:ind w:left="0"/>
              <w:jc w:val="left"/>
            </w:pPr>
            <w:r w:rsidRPr="001F0153">
              <w:t>As defined in 42 CFR § 438.8, expenses for administrative services that are not  Incurred claims (as defined in 42 CFR §438.8(e)(2)); expenditures on activities that improve health care quality (as defined in 42 CFR §438.8(e)(3)); or licensing and regulatory fees, or Federal and State taxes (as defined in 42 CFR §438.8 (f)(2) of this section)</w:t>
            </w:r>
          </w:p>
        </w:tc>
      </w:tr>
      <w:tr w:rsidR="001F0153" w:rsidRPr="001F0153" w14:paraId="78DCA07C" w14:textId="77777777" w:rsidTr="00F04482">
        <w:trPr>
          <w:trHeight w:val="290"/>
        </w:trPr>
        <w:tc>
          <w:tcPr>
            <w:tcW w:w="2376" w:type="dxa"/>
            <w:vAlign w:val="center"/>
            <w:hideMark/>
          </w:tcPr>
          <w:p w14:paraId="0E66CD9C" w14:textId="77777777" w:rsidR="001F0153" w:rsidRPr="001F0153" w:rsidRDefault="001F0153" w:rsidP="00F04482">
            <w:pPr>
              <w:ind w:left="0"/>
              <w:jc w:val="left"/>
            </w:pPr>
            <w:r w:rsidRPr="001F0153">
              <w:t>Non-Participating Provider</w:t>
            </w:r>
          </w:p>
        </w:tc>
        <w:tc>
          <w:tcPr>
            <w:tcW w:w="6974" w:type="dxa"/>
            <w:vAlign w:val="center"/>
            <w:hideMark/>
          </w:tcPr>
          <w:p w14:paraId="18EA8AD4" w14:textId="52B64E7E" w:rsidR="001F0153" w:rsidRPr="001F0153" w:rsidRDefault="001F0153" w:rsidP="00F04482">
            <w:pPr>
              <w:ind w:left="0"/>
              <w:jc w:val="left"/>
            </w:pPr>
            <w:r w:rsidRPr="001F0153">
              <w:t>A health care entity or health care professional not in the Contractor’s participating provider network.</w:t>
            </w:r>
          </w:p>
        </w:tc>
      </w:tr>
      <w:tr w:rsidR="001F0153" w:rsidRPr="001F0153" w14:paraId="50E78006" w14:textId="77777777" w:rsidTr="00F04482">
        <w:trPr>
          <w:trHeight w:val="290"/>
        </w:trPr>
        <w:tc>
          <w:tcPr>
            <w:tcW w:w="2376" w:type="dxa"/>
            <w:vAlign w:val="center"/>
            <w:hideMark/>
          </w:tcPr>
          <w:p w14:paraId="43059B19" w14:textId="77777777" w:rsidR="001F0153" w:rsidRPr="001F0153" w:rsidRDefault="001F0153" w:rsidP="00F04482">
            <w:pPr>
              <w:ind w:left="0"/>
              <w:jc w:val="left"/>
            </w:pPr>
            <w:r w:rsidRPr="001F0153">
              <w:t>Notice</w:t>
            </w:r>
          </w:p>
        </w:tc>
        <w:tc>
          <w:tcPr>
            <w:tcW w:w="6974" w:type="dxa"/>
            <w:vAlign w:val="center"/>
            <w:hideMark/>
          </w:tcPr>
          <w:p w14:paraId="491BF735" w14:textId="4EE2EF99" w:rsidR="001F0153" w:rsidRPr="001F0153" w:rsidRDefault="001F0153" w:rsidP="00F04482">
            <w:pPr>
              <w:ind w:left="0"/>
              <w:jc w:val="left"/>
            </w:pPr>
            <w:r w:rsidRPr="001F0153">
              <w:t>Means a written statement that meets the requirements of 42 CFR § 438.404.</w:t>
            </w:r>
          </w:p>
        </w:tc>
      </w:tr>
      <w:tr w:rsidR="001F0153" w:rsidRPr="001F0153" w14:paraId="661839A5" w14:textId="77777777" w:rsidTr="00F04482">
        <w:trPr>
          <w:trHeight w:val="1160"/>
        </w:trPr>
        <w:tc>
          <w:tcPr>
            <w:tcW w:w="2376" w:type="dxa"/>
            <w:vAlign w:val="center"/>
            <w:hideMark/>
          </w:tcPr>
          <w:p w14:paraId="5C2742DD" w14:textId="77777777" w:rsidR="001F0153" w:rsidRPr="001F0153" w:rsidRDefault="001F0153" w:rsidP="00F04482">
            <w:pPr>
              <w:ind w:left="0"/>
              <w:jc w:val="left"/>
            </w:pPr>
            <w:r w:rsidRPr="001F0153">
              <w:lastRenderedPageBreak/>
              <w:t>Nursing Facility (NF)/Certified Nursing Facility</w:t>
            </w:r>
          </w:p>
        </w:tc>
        <w:tc>
          <w:tcPr>
            <w:tcW w:w="6974" w:type="dxa"/>
            <w:vAlign w:val="center"/>
            <w:hideMark/>
          </w:tcPr>
          <w:p w14:paraId="693D0C92" w14:textId="390B8E65" w:rsidR="001F0153" w:rsidRPr="001F0153" w:rsidRDefault="001F0153" w:rsidP="00F04482">
            <w:pPr>
              <w:ind w:left="0"/>
              <w:jc w:val="left"/>
            </w:pPr>
            <w:r w:rsidRPr="001F0153">
              <w:t>Any skilled nursing facility, skilled care facility, intermediate care facility, nursing or nursing care facility, or nursing facility, whether freestanding or a portion of a freestanding medical care facility, that is certified for participation as a Medicare or Medicaid provider, or both, pursuant to Title XVIII and Title XIX of the United States Social Security Act, as amended, and the Code of Virginia, § 32.1-137.</w:t>
            </w:r>
          </w:p>
        </w:tc>
      </w:tr>
      <w:tr w:rsidR="001F0153" w:rsidRPr="001F0153" w14:paraId="0849D415" w14:textId="77777777" w:rsidTr="00F04482">
        <w:trPr>
          <w:trHeight w:val="870"/>
        </w:trPr>
        <w:tc>
          <w:tcPr>
            <w:tcW w:w="2376" w:type="dxa"/>
            <w:vAlign w:val="center"/>
            <w:hideMark/>
          </w:tcPr>
          <w:p w14:paraId="4A684B67" w14:textId="77777777" w:rsidR="001F0153" w:rsidRPr="001F0153" w:rsidRDefault="001F0153" w:rsidP="00F04482">
            <w:pPr>
              <w:ind w:left="0"/>
              <w:jc w:val="left"/>
            </w:pPr>
            <w:r w:rsidRPr="001F0153">
              <w:t>Office Based Opioid Treatment Providers or Preferred OBOTs</w:t>
            </w:r>
          </w:p>
        </w:tc>
        <w:tc>
          <w:tcPr>
            <w:tcW w:w="6974" w:type="dxa"/>
            <w:vAlign w:val="center"/>
            <w:hideMark/>
          </w:tcPr>
          <w:p w14:paraId="1E218DCE" w14:textId="10C1CC95" w:rsidR="001F0153" w:rsidRPr="001F0153" w:rsidRDefault="001F0153" w:rsidP="00F04482">
            <w:pPr>
              <w:ind w:left="0"/>
              <w:jc w:val="left"/>
            </w:pPr>
            <w:r w:rsidRPr="001F0153">
              <w:t>Deliver addiction treatment services to members with moderate to severe opioid use disorders provided by buprenorphine-waivered practitioners working in collaboration and co-located with licensed Credentialed Addiction Treatment Practitioners providing psychosocial treatment in public and private practice settings (12VAC30-130-5020).</w:t>
            </w:r>
          </w:p>
        </w:tc>
      </w:tr>
      <w:tr w:rsidR="001F0153" w:rsidRPr="001F0153" w14:paraId="7B455BE2" w14:textId="77777777" w:rsidTr="00F04482">
        <w:trPr>
          <w:trHeight w:val="580"/>
        </w:trPr>
        <w:tc>
          <w:tcPr>
            <w:tcW w:w="2376" w:type="dxa"/>
            <w:vAlign w:val="center"/>
            <w:hideMark/>
          </w:tcPr>
          <w:p w14:paraId="1359DE9B" w14:textId="77777777" w:rsidR="001F0153" w:rsidRPr="001F0153" w:rsidRDefault="001F0153" w:rsidP="00F04482">
            <w:pPr>
              <w:ind w:left="0"/>
              <w:jc w:val="left"/>
            </w:pPr>
            <w:r w:rsidRPr="001F0153">
              <w:t>Ombudsman</w:t>
            </w:r>
          </w:p>
        </w:tc>
        <w:tc>
          <w:tcPr>
            <w:tcW w:w="6974" w:type="dxa"/>
            <w:vAlign w:val="center"/>
            <w:hideMark/>
          </w:tcPr>
          <w:p w14:paraId="79BDA3E4" w14:textId="74E65669" w:rsidR="001F0153" w:rsidRPr="001F0153" w:rsidRDefault="001F0153" w:rsidP="00F04482">
            <w:pPr>
              <w:ind w:left="0"/>
              <w:jc w:val="left"/>
            </w:pPr>
            <w:r w:rsidRPr="001F0153">
              <w:t>The independent State entity that will provide advocacy and problem-resolution support for Medallion 4.0 participants, and serve as an early and consistent means of identifying systemic problems.</w:t>
            </w:r>
          </w:p>
        </w:tc>
      </w:tr>
      <w:tr w:rsidR="001F0153" w:rsidRPr="001F0153" w14:paraId="7F8DFEE3" w14:textId="77777777" w:rsidTr="00F04482">
        <w:trPr>
          <w:trHeight w:val="2030"/>
        </w:trPr>
        <w:tc>
          <w:tcPr>
            <w:tcW w:w="2376" w:type="dxa"/>
            <w:vAlign w:val="center"/>
            <w:hideMark/>
          </w:tcPr>
          <w:p w14:paraId="2EE2E942" w14:textId="77777777" w:rsidR="001F0153" w:rsidRPr="001F0153" w:rsidRDefault="001F0153" w:rsidP="00F04482">
            <w:pPr>
              <w:ind w:left="0"/>
              <w:jc w:val="left"/>
            </w:pPr>
            <w:r w:rsidRPr="001F0153">
              <w:t>Open Enrollment</w:t>
            </w:r>
          </w:p>
        </w:tc>
        <w:tc>
          <w:tcPr>
            <w:tcW w:w="6974" w:type="dxa"/>
            <w:vAlign w:val="center"/>
            <w:hideMark/>
          </w:tcPr>
          <w:p w14:paraId="521B6211" w14:textId="5399D0D6" w:rsidR="001F0153" w:rsidRPr="001F0153" w:rsidRDefault="001F0153" w:rsidP="00F04482">
            <w:pPr>
              <w:ind w:left="0"/>
              <w:jc w:val="left"/>
            </w:pPr>
            <w:r w:rsidRPr="001F0153">
              <w:t>The time frame in which members are allowed to change from one MCO to another, without cause, at least once every 12 months per 42 CFR § 438.56 (c)(2) and (f)(1). For Medallion 4.0 members, open enrollment timeframes are based upon the Department’s regional open enrollment effective date. Within sixty (60) days prior to the open enrollment effective date, the Department will inform the member of the opportunity to remain with the current health plan or change to another health plan without cause. Those members who do not choose a new MCO within sixty (60) days of the open enrollment period shall remain in his or her current health plan selection until their next open enrollment effective date.</w:t>
            </w:r>
          </w:p>
        </w:tc>
      </w:tr>
      <w:tr w:rsidR="001F0153" w:rsidRPr="001F0153" w14:paraId="45CC8882" w14:textId="77777777" w:rsidTr="00F04482">
        <w:trPr>
          <w:trHeight w:val="580"/>
        </w:trPr>
        <w:tc>
          <w:tcPr>
            <w:tcW w:w="2376" w:type="dxa"/>
            <w:vAlign w:val="center"/>
            <w:hideMark/>
          </w:tcPr>
          <w:p w14:paraId="05784D12" w14:textId="77777777" w:rsidR="001F0153" w:rsidRPr="001F0153" w:rsidRDefault="001F0153" w:rsidP="00F04482">
            <w:pPr>
              <w:ind w:left="0"/>
              <w:jc w:val="left"/>
            </w:pPr>
            <w:r w:rsidRPr="001F0153">
              <w:t>Outcomes</w:t>
            </w:r>
          </w:p>
        </w:tc>
        <w:tc>
          <w:tcPr>
            <w:tcW w:w="6974" w:type="dxa"/>
            <w:vAlign w:val="center"/>
            <w:hideMark/>
          </w:tcPr>
          <w:p w14:paraId="73314FBA" w14:textId="3D466F0D" w:rsidR="001F0153" w:rsidRPr="001F0153" w:rsidRDefault="001F0153" w:rsidP="00F04482">
            <w:pPr>
              <w:ind w:left="0"/>
              <w:jc w:val="left"/>
            </w:pPr>
            <w:r w:rsidRPr="001F0153">
              <w:t>As defined in 42 CFR § 438.320, changes in patient health, functional status, satisfaction or goal achievement that result from health care or supportive services.</w:t>
            </w:r>
          </w:p>
        </w:tc>
      </w:tr>
      <w:tr w:rsidR="001F0153" w:rsidRPr="001F0153" w14:paraId="5FBEB178" w14:textId="77777777" w:rsidTr="00F04482">
        <w:trPr>
          <w:trHeight w:val="580"/>
        </w:trPr>
        <w:tc>
          <w:tcPr>
            <w:tcW w:w="2376" w:type="dxa"/>
            <w:vAlign w:val="center"/>
            <w:hideMark/>
          </w:tcPr>
          <w:p w14:paraId="529DB978" w14:textId="77777777" w:rsidR="001F0153" w:rsidRPr="001F0153" w:rsidRDefault="001F0153" w:rsidP="00F04482">
            <w:pPr>
              <w:ind w:left="0"/>
              <w:jc w:val="left"/>
            </w:pPr>
            <w:r w:rsidRPr="001F0153">
              <w:t>Out-of-Network Coverage</w:t>
            </w:r>
          </w:p>
        </w:tc>
        <w:tc>
          <w:tcPr>
            <w:tcW w:w="6974" w:type="dxa"/>
            <w:vAlign w:val="center"/>
            <w:hideMark/>
          </w:tcPr>
          <w:p w14:paraId="07E10D0F" w14:textId="0FD71037" w:rsidR="001F0153" w:rsidRPr="001F0153" w:rsidRDefault="001F0153" w:rsidP="00F04482">
            <w:pPr>
              <w:ind w:left="0"/>
              <w:jc w:val="left"/>
            </w:pPr>
            <w:r w:rsidRPr="001F0153">
              <w:t>Coverage provided outside of the established MCO network; medical care rendered to a member by a provider not affiliated with the Contractor or contracted with the Contractor.</w:t>
            </w:r>
          </w:p>
        </w:tc>
      </w:tr>
      <w:tr w:rsidR="001F0153" w:rsidRPr="001F0153" w14:paraId="6F9DEE3B" w14:textId="77777777" w:rsidTr="00F04482">
        <w:trPr>
          <w:trHeight w:val="870"/>
        </w:trPr>
        <w:tc>
          <w:tcPr>
            <w:tcW w:w="2376" w:type="dxa"/>
            <w:vAlign w:val="center"/>
            <w:hideMark/>
          </w:tcPr>
          <w:p w14:paraId="31AB2B33" w14:textId="77777777" w:rsidR="001F0153" w:rsidRPr="001F0153" w:rsidRDefault="001F0153" w:rsidP="00F04482">
            <w:pPr>
              <w:ind w:left="0"/>
              <w:jc w:val="left"/>
            </w:pPr>
            <w:r w:rsidRPr="001F0153">
              <w:t>Overpayment</w:t>
            </w:r>
          </w:p>
        </w:tc>
        <w:tc>
          <w:tcPr>
            <w:tcW w:w="6974" w:type="dxa"/>
            <w:vAlign w:val="center"/>
            <w:hideMark/>
          </w:tcPr>
          <w:p w14:paraId="0EA51EDE" w14:textId="5001821D" w:rsidR="001F0153" w:rsidRPr="001F0153" w:rsidRDefault="001F0153" w:rsidP="00F04482">
            <w:pPr>
              <w:ind w:left="0"/>
              <w:jc w:val="left"/>
            </w:pPr>
            <w:r w:rsidRPr="001F0153">
              <w:t>As defined in 42 CFR § 438.2, any payment made to a network provider by a MCO to which the network provider is not entitled to under Title XIX of the Act or any payment to a MCO by a State to which the MCO is not entitled to under Title XIX of the Act.</w:t>
            </w:r>
          </w:p>
        </w:tc>
      </w:tr>
      <w:tr w:rsidR="001F0153" w:rsidRPr="001F0153" w14:paraId="3345CDB1" w14:textId="77777777" w:rsidTr="00F04482">
        <w:trPr>
          <w:trHeight w:val="870"/>
        </w:trPr>
        <w:tc>
          <w:tcPr>
            <w:tcW w:w="2376" w:type="dxa"/>
            <w:vAlign w:val="center"/>
            <w:hideMark/>
          </w:tcPr>
          <w:p w14:paraId="18C9477F" w14:textId="77777777" w:rsidR="001F0153" w:rsidRPr="001F0153" w:rsidRDefault="001F0153" w:rsidP="00F04482">
            <w:pPr>
              <w:ind w:left="0"/>
              <w:jc w:val="left"/>
            </w:pPr>
            <w:r w:rsidRPr="001F0153">
              <w:t>PACE</w:t>
            </w:r>
          </w:p>
        </w:tc>
        <w:tc>
          <w:tcPr>
            <w:tcW w:w="6974" w:type="dxa"/>
            <w:vAlign w:val="center"/>
            <w:hideMark/>
          </w:tcPr>
          <w:p w14:paraId="7CC88290" w14:textId="10D4D8CE" w:rsidR="001F0153" w:rsidRPr="001F0153" w:rsidRDefault="001F0153" w:rsidP="00F04482">
            <w:pPr>
              <w:ind w:left="0"/>
              <w:jc w:val="left"/>
            </w:pPr>
            <w:r w:rsidRPr="001F0153">
              <w:t>The Program of All-inclusive Care for the Elderly. PACE provides the entire spectrum of health and long-term care services (preventive, primary, acute, and long-term care services) to their members without limit as to duration or dollars.</w:t>
            </w:r>
          </w:p>
        </w:tc>
      </w:tr>
      <w:tr w:rsidR="001F0153" w:rsidRPr="001F0153" w14:paraId="2265F1F3" w14:textId="77777777" w:rsidTr="00F04482">
        <w:trPr>
          <w:trHeight w:val="1160"/>
        </w:trPr>
        <w:tc>
          <w:tcPr>
            <w:tcW w:w="2376" w:type="dxa"/>
            <w:vAlign w:val="center"/>
            <w:hideMark/>
          </w:tcPr>
          <w:p w14:paraId="17F0D10D" w14:textId="77777777" w:rsidR="001F0153" w:rsidRPr="001F0153" w:rsidRDefault="001F0153" w:rsidP="00F04482">
            <w:pPr>
              <w:ind w:left="0"/>
              <w:jc w:val="left"/>
            </w:pPr>
            <w:r w:rsidRPr="001F0153">
              <w:t>Partial Credibility</w:t>
            </w:r>
          </w:p>
        </w:tc>
        <w:tc>
          <w:tcPr>
            <w:tcW w:w="6974" w:type="dxa"/>
            <w:vAlign w:val="center"/>
            <w:hideMark/>
          </w:tcPr>
          <w:p w14:paraId="0C9099B8" w14:textId="4812AEA7" w:rsidR="001F0153" w:rsidRPr="001F0153" w:rsidRDefault="001F0153" w:rsidP="00F04482">
            <w:pPr>
              <w:ind w:left="0"/>
              <w:jc w:val="left"/>
            </w:pPr>
            <w:r w:rsidRPr="001F0153">
              <w:t>As defined in 42 CFR §438.8, a standard for which the experience of an MCO is determined to be sufficient for the calculation of a Medical Loss Ratio (MLR) but with a non-negligible chance that the difference between the actual and target medical loss ratios is statistically significant. An MCO that is assigned partial credibility (or is partially credible) will receive a credibility adjustment to its MLR.</w:t>
            </w:r>
          </w:p>
        </w:tc>
      </w:tr>
      <w:tr w:rsidR="001F0153" w:rsidRPr="001F0153" w14:paraId="161F3171" w14:textId="77777777" w:rsidTr="0019441C">
        <w:trPr>
          <w:trHeight w:val="973"/>
        </w:trPr>
        <w:tc>
          <w:tcPr>
            <w:tcW w:w="2376" w:type="dxa"/>
            <w:vAlign w:val="center"/>
            <w:hideMark/>
          </w:tcPr>
          <w:p w14:paraId="3BFFC368" w14:textId="397DD113" w:rsidR="001F0153" w:rsidRPr="001F0153" w:rsidRDefault="001F0153" w:rsidP="00F04482">
            <w:pPr>
              <w:ind w:left="0"/>
              <w:jc w:val="left"/>
            </w:pPr>
            <w:r w:rsidRPr="001F0153">
              <w:t xml:space="preserve">Party </w:t>
            </w:r>
            <w:r w:rsidR="0024373F">
              <w:t>of</w:t>
            </w:r>
            <w:r w:rsidRPr="001F0153">
              <w:t xml:space="preserve"> Interest</w:t>
            </w:r>
          </w:p>
        </w:tc>
        <w:tc>
          <w:tcPr>
            <w:tcW w:w="6974" w:type="dxa"/>
            <w:vAlign w:val="center"/>
            <w:hideMark/>
          </w:tcPr>
          <w:p w14:paraId="5DF8353C" w14:textId="4186CD56" w:rsidR="001F0153" w:rsidRPr="001F0153" w:rsidRDefault="001F0153">
            <w:pPr>
              <w:ind w:left="0"/>
              <w:jc w:val="left"/>
            </w:pPr>
            <w:r w:rsidRPr="001F0153">
              <w:t xml:space="preserve">Any director, officer, partner, agent, or employee responsible for management or administration of the Contract; any person who is directly or indirectly the beneficial owner of more than five (5) percent of the equity of the Contractor; any person who is the beneficial owner of a mortgage, deed of trust, note, or other interest secured by and valuing more than five (5) percent of the Contractor; or, in the case of a Contractor organized as a nonprofit corporation or other nonprofit organization, an incorporation or member of such corporation under applicable State corporation law. Additionally, any organization in which a person previously described is a director, officer or partner, that has directly or indirectly a beneficial interest of more than five (5) percent of the equity of the Contractor or has a mortgage, deed of trust, note, or other interest valuing more than five (5) </w:t>
            </w:r>
            <w:r w:rsidRPr="001F0153">
              <w:lastRenderedPageBreak/>
              <w:t>percent of the assets of the Contractor; any person directly or indirectly controlling, controlled by, or under common control with the Contractor; or any spouse, child, or parent of a previously described individual.</w:t>
            </w:r>
          </w:p>
        </w:tc>
      </w:tr>
      <w:tr w:rsidR="001F0153" w:rsidRPr="001F0153" w14:paraId="460CC1E6" w14:textId="77777777" w:rsidTr="00F04482">
        <w:trPr>
          <w:trHeight w:val="1740"/>
        </w:trPr>
        <w:tc>
          <w:tcPr>
            <w:tcW w:w="2376" w:type="dxa"/>
            <w:vAlign w:val="center"/>
            <w:hideMark/>
          </w:tcPr>
          <w:p w14:paraId="45B86C14" w14:textId="1CB20A5F" w:rsidR="001F0153" w:rsidRPr="001F0153" w:rsidRDefault="001F0153" w:rsidP="00F04482">
            <w:pPr>
              <w:ind w:left="0"/>
              <w:jc w:val="left"/>
            </w:pPr>
            <w:r w:rsidRPr="001F0153">
              <w:lastRenderedPageBreak/>
              <w:t>Pass-Through Payment</w:t>
            </w:r>
          </w:p>
        </w:tc>
        <w:tc>
          <w:tcPr>
            <w:tcW w:w="6974" w:type="dxa"/>
            <w:vAlign w:val="center"/>
            <w:hideMark/>
          </w:tcPr>
          <w:p w14:paraId="4F1725AA" w14:textId="040F99F5" w:rsidR="001F0153" w:rsidRPr="001F0153" w:rsidRDefault="001F0153">
            <w:pPr>
              <w:ind w:left="0"/>
              <w:jc w:val="left"/>
            </w:pPr>
            <w:r w:rsidRPr="001F0153">
              <w:t>Any amount required by the State to be added to the contracted payment rates, and considered in calculating the actuarially sound capitation rate, between the MCO, PIHP, or PAHP and hospitals, physicians, or nursing facilities that is not for the following purposes  A specific service or benefit provided to a specific enrollee covered under the contract; a provider payment methodology permitted under paragraphs (c)(1)(</w:t>
            </w:r>
            <w:proofErr w:type="spellStart"/>
            <w:r w:rsidRPr="001F0153">
              <w:t>i</w:t>
            </w:r>
            <w:proofErr w:type="spellEnd"/>
            <w:r w:rsidRPr="001F0153">
              <w:t>) through (iii) of 42 CFR §438.6(a) for services and enrollees covered under the contract; a sub-capitated payment arrangement for a specific set of services and enrollees covered under the contract; GME payments; or FQHC or RHC wrap around payments.</w:t>
            </w:r>
          </w:p>
        </w:tc>
      </w:tr>
      <w:tr w:rsidR="001F0153" w:rsidRPr="001F0153" w14:paraId="6D64535C" w14:textId="77777777" w:rsidTr="00F04482">
        <w:trPr>
          <w:trHeight w:val="580"/>
        </w:trPr>
        <w:tc>
          <w:tcPr>
            <w:tcW w:w="2376" w:type="dxa"/>
            <w:vAlign w:val="center"/>
            <w:hideMark/>
          </w:tcPr>
          <w:p w14:paraId="727777E8" w14:textId="77777777" w:rsidR="001F0153" w:rsidRPr="001F0153" w:rsidRDefault="001F0153" w:rsidP="00F04482">
            <w:pPr>
              <w:ind w:left="0"/>
              <w:jc w:val="left"/>
            </w:pPr>
            <w:r w:rsidRPr="001F0153">
              <w:t>Performance Incentive Award</w:t>
            </w:r>
          </w:p>
        </w:tc>
        <w:tc>
          <w:tcPr>
            <w:tcW w:w="6974" w:type="dxa"/>
            <w:vAlign w:val="center"/>
            <w:hideMark/>
          </w:tcPr>
          <w:p w14:paraId="6C3FF9F0" w14:textId="0090439C" w:rsidR="001F0153" w:rsidRPr="001F0153" w:rsidRDefault="001F0153">
            <w:pPr>
              <w:ind w:left="0"/>
              <w:jc w:val="left"/>
            </w:pPr>
            <w:r w:rsidRPr="001F0153">
              <w:t>A program instituted by the Department that rewards or penalizes managed care organizations with possible incentive payments based upon the quality of care received by Virginia’s Medicaid/CHIP members.</w:t>
            </w:r>
          </w:p>
        </w:tc>
      </w:tr>
      <w:tr w:rsidR="001F0153" w:rsidRPr="001F0153" w14:paraId="14F61F98" w14:textId="77777777" w:rsidTr="00F04482">
        <w:trPr>
          <w:trHeight w:val="1160"/>
        </w:trPr>
        <w:tc>
          <w:tcPr>
            <w:tcW w:w="2376" w:type="dxa"/>
            <w:vAlign w:val="center"/>
            <w:hideMark/>
          </w:tcPr>
          <w:p w14:paraId="3CDEF545" w14:textId="77777777" w:rsidR="001F0153" w:rsidRPr="001F0153" w:rsidRDefault="001F0153" w:rsidP="00F04482">
            <w:pPr>
              <w:ind w:left="0"/>
              <w:jc w:val="left"/>
            </w:pPr>
            <w:r w:rsidRPr="001F0153">
              <w:t>Person with Ownership or Control Interest</w:t>
            </w:r>
          </w:p>
        </w:tc>
        <w:tc>
          <w:tcPr>
            <w:tcW w:w="6974" w:type="dxa"/>
            <w:vAlign w:val="center"/>
            <w:hideMark/>
          </w:tcPr>
          <w:p w14:paraId="507433DA" w14:textId="48B2CCB7" w:rsidR="001F0153" w:rsidRPr="001F0153" w:rsidRDefault="001F0153">
            <w:pPr>
              <w:ind w:left="0"/>
              <w:jc w:val="left"/>
            </w:pPr>
            <w:r w:rsidRPr="001F0153">
              <w:t>In accordance with 42 CFR 455 Subpart B, means a person or corporation that owns, directly or indirectly, five (5) percent or more of the Contractor’s capital or stock or received five (5) percent of the total assets of the Contractor in any mortgage, deed of trust, note, or other obligation secured in whole or in part by the Contractor or by its property or assets, or is an officer, director, or partner of the Contractor.</w:t>
            </w:r>
          </w:p>
        </w:tc>
      </w:tr>
      <w:tr w:rsidR="001F0153" w:rsidRPr="001F0153" w14:paraId="2C9B44B3" w14:textId="77777777" w:rsidTr="00F04482">
        <w:trPr>
          <w:trHeight w:val="870"/>
        </w:trPr>
        <w:tc>
          <w:tcPr>
            <w:tcW w:w="2376" w:type="dxa"/>
            <w:vAlign w:val="center"/>
            <w:hideMark/>
          </w:tcPr>
          <w:p w14:paraId="4126C530" w14:textId="77777777" w:rsidR="001F0153" w:rsidRPr="001F0153" w:rsidRDefault="001F0153" w:rsidP="00F04482">
            <w:pPr>
              <w:ind w:left="0"/>
              <w:jc w:val="left"/>
            </w:pPr>
            <w:r w:rsidRPr="001F0153">
              <w:t>Personal Care Provider</w:t>
            </w:r>
          </w:p>
        </w:tc>
        <w:tc>
          <w:tcPr>
            <w:tcW w:w="6974" w:type="dxa"/>
            <w:vAlign w:val="center"/>
            <w:hideMark/>
          </w:tcPr>
          <w:p w14:paraId="07679A68" w14:textId="0CAF8697" w:rsidR="001F0153" w:rsidRPr="001F0153" w:rsidRDefault="001F0153">
            <w:pPr>
              <w:ind w:left="0"/>
              <w:jc w:val="left"/>
            </w:pPr>
            <w:r w:rsidRPr="001F0153">
              <w:t>A provider that renders personal care services to an eligible member in order to prevent or reduce institutional care, or, in the case of Local Education Agency-based services, in order to allow the child to participate in a free and appropriate public education.</w:t>
            </w:r>
          </w:p>
        </w:tc>
      </w:tr>
      <w:tr w:rsidR="001F0153" w:rsidRPr="001F0153" w14:paraId="0A766D71" w14:textId="77777777" w:rsidTr="00F04482">
        <w:trPr>
          <w:trHeight w:val="2320"/>
        </w:trPr>
        <w:tc>
          <w:tcPr>
            <w:tcW w:w="2376" w:type="dxa"/>
            <w:vAlign w:val="center"/>
            <w:hideMark/>
          </w:tcPr>
          <w:p w14:paraId="5BA7545A" w14:textId="77777777" w:rsidR="001F0153" w:rsidRPr="001F0153" w:rsidRDefault="001F0153" w:rsidP="00F04482">
            <w:pPr>
              <w:ind w:left="0"/>
              <w:jc w:val="left"/>
            </w:pPr>
            <w:r w:rsidRPr="001F0153">
              <w:t>Personal Care Services</w:t>
            </w:r>
          </w:p>
        </w:tc>
        <w:tc>
          <w:tcPr>
            <w:tcW w:w="6974" w:type="dxa"/>
            <w:vAlign w:val="center"/>
            <w:hideMark/>
          </w:tcPr>
          <w:p w14:paraId="3D5BEBEB" w14:textId="42364ECA" w:rsidR="001F0153" w:rsidRPr="001F0153" w:rsidRDefault="001F0153">
            <w:pPr>
              <w:ind w:left="0"/>
              <w:jc w:val="left"/>
            </w:pPr>
            <w:r w:rsidRPr="001F0153">
              <w:t>Available through the EPSDT benefit and through Local Education Agency-Based Services for children under the age of 21. A range of support services necessary to enable the individual to remain at or return home rather than enter a nursing facility, or to participate in a free and appropriate public education. The services includes assistance with ADLs, IADLs, access to the community, self-administration of medication, or other medical needs, and the monitoring of health status and physical condition. Personal care services shall be provided by personal care aides, within the scope of their licenses/certificates, as appropriate, under the agency-directed model, by consumer-directed attendants under the CD model of service delivery, or as authorized by a student’s Individual Education Program plan delivered via Special Education and Related Services.</w:t>
            </w:r>
          </w:p>
        </w:tc>
      </w:tr>
      <w:tr w:rsidR="001F0153" w:rsidRPr="001F0153" w14:paraId="1CA20528" w14:textId="77777777" w:rsidTr="00F04482">
        <w:trPr>
          <w:trHeight w:val="580"/>
        </w:trPr>
        <w:tc>
          <w:tcPr>
            <w:tcW w:w="2376" w:type="dxa"/>
            <w:vAlign w:val="center"/>
            <w:hideMark/>
          </w:tcPr>
          <w:p w14:paraId="7C513E12" w14:textId="77777777" w:rsidR="001F0153" w:rsidRPr="001F0153" w:rsidRDefault="001F0153" w:rsidP="00F04482">
            <w:pPr>
              <w:ind w:left="0"/>
              <w:jc w:val="left"/>
            </w:pPr>
            <w:r w:rsidRPr="001F0153">
              <w:t>Person-Centered Planning</w:t>
            </w:r>
          </w:p>
        </w:tc>
        <w:tc>
          <w:tcPr>
            <w:tcW w:w="6974" w:type="dxa"/>
            <w:vAlign w:val="center"/>
            <w:hideMark/>
          </w:tcPr>
          <w:p w14:paraId="53C73751" w14:textId="21418631" w:rsidR="001F0153" w:rsidRPr="001F0153" w:rsidRDefault="001F0153">
            <w:pPr>
              <w:ind w:left="0"/>
              <w:jc w:val="left"/>
            </w:pPr>
            <w:r w:rsidRPr="001F0153">
              <w:t>A process, directed by an individual or his or her family/caregiver, as appropriate, intended to identify the needs, strengths, capacities, preferences, expectations, and desired outcomes for the individual.</w:t>
            </w:r>
          </w:p>
        </w:tc>
      </w:tr>
      <w:tr w:rsidR="001F0153" w:rsidRPr="001F0153" w14:paraId="769E17CD" w14:textId="77777777" w:rsidTr="00F04482">
        <w:trPr>
          <w:trHeight w:val="290"/>
        </w:trPr>
        <w:tc>
          <w:tcPr>
            <w:tcW w:w="2376" w:type="dxa"/>
            <w:vAlign w:val="center"/>
            <w:hideMark/>
          </w:tcPr>
          <w:p w14:paraId="0EAC8422" w14:textId="77777777" w:rsidR="001F0153" w:rsidRPr="001F0153" w:rsidRDefault="001F0153" w:rsidP="00F04482">
            <w:pPr>
              <w:ind w:left="0"/>
              <w:jc w:val="left"/>
            </w:pPr>
            <w:r w:rsidRPr="001F0153">
              <w:t>Pharmacy Benefit Manager (PBM)</w:t>
            </w:r>
          </w:p>
        </w:tc>
        <w:tc>
          <w:tcPr>
            <w:tcW w:w="6974" w:type="dxa"/>
            <w:vAlign w:val="center"/>
            <w:hideMark/>
          </w:tcPr>
          <w:p w14:paraId="0B55D376" w14:textId="77777777" w:rsidR="001F0153" w:rsidRPr="001F0153" w:rsidRDefault="001F0153">
            <w:pPr>
              <w:ind w:left="0"/>
              <w:jc w:val="left"/>
            </w:pPr>
            <w:r w:rsidRPr="001F0153">
              <w:t xml:space="preserve"> An entity responsible for the provision and administration of pharmacy services.</w:t>
            </w:r>
          </w:p>
        </w:tc>
      </w:tr>
      <w:tr w:rsidR="001F0153" w:rsidRPr="001F0153" w14:paraId="6EA38152" w14:textId="77777777" w:rsidTr="00F04482">
        <w:trPr>
          <w:trHeight w:val="580"/>
        </w:trPr>
        <w:tc>
          <w:tcPr>
            <w:tcW w:w="2376" w:type="dxa"/>
            <w:vAlign w:val="center"/>
            <w:hideMark/>
          </w:tcPr>
          <w:p w14:paraId="2A040DAF" w14:textId="77777777" w:rsidR="001F0153" w:rsidRPr="001F0153" w:rsidRDefault="001F0153" w:rsidP="00F04482">
            <w:pPr>
              <w:ind w:left="0"/>
              <w:jc w:val="left"/>
            </w:pPr>
            <w:r w:rsidRPr="001F0153">
              <w:t>Pharmacy Benefits Management</w:t>
            </w:r>
          </w:p>
        </w:tc>
        <w:tc>
          <w:tcPr>
            <w:tcW w:w="6974" w:type="dxa"/>
            <w:vAlign w:val="center"/>
            <w:hideMark/>
          </w:tcPr>
          <w:p w14:paraId="788DAFF0" w14:textId="1C6FAB37" w:rsidR="001F0153" w:rsidRPr="001F0153" w:rsidRDefault="001F0153">
            <w:pPr>
              <w:ind w:left="0"/>
              <w:jc w:val="left"/>
            </w:pPr>
            <w:r w:rsidRPr="001F0153">
              <w:t>The administration or management of prescription drug benefits provided by a managed care organization for the benefit of covered individuals.</w:t>
            </w:r>
          </w:p>
        </w:tc>
      </w:tr>
      <w:tr w:rsidR="001F0153" w:rsidRPr="001F0153" w14:paraId="5166DAAB" w14:textId="77777777" w:rsidTr="00F04482">
        <w:trPr>
          <w:trHeight w:val="580"/>
        </w:trPr>
        <w:tc>
          <w:tcPr>
            <w:tcW w:w="2376" w:type="dxa"/>
            <w:vAlign w:val="center"/>
            <w:hideMark/>
          </w:tcPr>
          <w:p w14:paraId="11A51FCD" w14:textId="77777777" w:rsidR="001F0153" w:rsidRPr="001F0153" w:rsidRDefault="001F0153" w:rsidP="00F04482">
            <w:pPr>
              <w:ind w:left="0"/>
              <w:jc w:val="left"/>
            </w:pPr>
            <w:r w:rsidRPr="001F0153">
              <w:t>Physician Incentive Plan</w:t>
            </w:r>
          </w:p>
        </w:tc>
        <w:tc>
          <w:tcPr>
            <w:tcW w:w="6974" w:type="dxa"/>
            <w:vAlign w:val="center"/>
            <w:hideMark/>
          </w:tcPr>
          <w:p w14:paraId="06C1BC70" w14:textId="7B043D87" w:rsidR="001F0153" w:rsidRPr="001F0153" w:rsidRDefault="001F0153">
            <w:pPr>
              <w:ind w:left="0"/>
              <w:jc w:val="left"/>
            </w:pPr>
            <w:r w:rsidRPr="001F0153">
              <w:t>Any compensation arrangement to pay a physician or physician group that may directly or indirectly have the effect of reducing or limiting the services provided to any plan member.</w:t>
            </w:r>
          </w:p>
        </w:tc>
      </w:tr>
      <w:tr w:rsidR="001F0153" w:rsidRPr="001F0153" w14:paraId="58561A7F" w14:textId="77777777" w:rsidTr="00F04482">
        <w:trPr>
          <w:trHeight w:val="580"/>
        </w:trPr>
        <w:tc>
          <w:tcPr>
            <w:tcW w:w="2376" w:type="dxa"/>
            <w:vAlign w:val="center"/>
            <w:hideMark/>
          </w:tcPr>
          <w:p w14:paraId="5F366B21" w14:textId="77777777" w:rsidR="001F0153" w:rsidRPr="001F0153" w:rsidRDefault="001F0153" w:rsidP="00F04482">
            <w:pPr>
              <w:ind w:left="0"/>
              <w:jc w:val="left"/>
            </w:pPr>
            <w:r w:rsidRPr="001F0153">
              <w:t>Post Stabilization Services</w:t>
            </w:r>
          </w:p>
        </w:tc>
        <w:tc>
          <w:tcPr>
            <w:tcW w:w="6974" w:type="dxa"/>
            <w:vAlign w:val="center"/>
            <w:hideMark/>
          </w:tcPr>
          <w:p w14:paraId="45B8A9C7" w14:textId="7E62EE0C" w:rsidR="001F0153" w:rsidRPr="001F0153" w:rsidRDefault="001F0153">
            <w:pPr>
              <w:ind w:left="0"/>
              <w:jc w:val="left"/>
            </w:pPr>
            <w:r w:rsidRPr="001F0153">
              <w:t>Covered services related to an emergency medical condition that are provided after a member is stabilized in order to maintain the stabilized condition or to improve or resolve the member’s condition.</w:t>
            </w:r>
          </w:p>
        </w:tc>
      </w:tr>
      <w:tr w:rsidR="001F0153" w:rsidRPr="001F0153" w14:paraId="20874AC3" w14:textId="77777777" w:rsidTr="00F04482">
        <w:trPr>
          <w:trHeight w:val="580"/>
        </w:trPr>
        <w:tc>
          <w:tcPr>
            <w:tcW w:w="2376" w:type="dxa"/>
            <w:vAlign w:val="center"/>
            <w:hideMark/>
          </w:tcPr>
          <w:p w14:paraId="7A4366DB" w14:textId="77777777" w:rsidR="001F0153" w:rsidRPr="001F0153" w:rsidRDefault="001F0153" w:rsidP="00F04482">
            <w:pPr>
              <w:ind w:left="0"/>
              <w:jc w:val="left"/>
            </w:pPr>
            <w:r w:rsidRPr="001F0153">
              <w:t>Post-Payment</w:t>
            </w:r>
          </w:p>
        </w:tc>
        <w:tc>
          <w:tcPr>
            <w:tcW w:w="6974" w:type="dxa"/>
            <w:vAlign w:val="center"/>
            <w:hideMark/>
          </w:tcPr>
          <w:p w14:paraId="06CDCEE8" w14:textId="15F95E53" w:rsidR="001F0153" w:rsidRPr="001F0153" w:rsidRDefault="001F0153">
            <w:pPr>
              <w:ind w:left="0"/>
              <w:jc w:val="left"/>
            </w:pPr>
            <w:r w:rsidRPr="001F0153">
              <w:t>Subjecting claims for services to evaluation after the claim has been adjudicated. This activity may result in claim reversal or partial reversal, and claim payment recovery.</w:t>
            </w:r>
          </w:p>
        </w:tc>
      </w:tr>
      <w:tr w:rsidR="001F0153" w:rsidRPr="001F0153" w14:paraId="588AC847" w14:textId="77777777" w:rsidTr="00F04482">
        <w:trPr>
          <w:trHeight w:val="580"/>
        </w:trPr>
        <w:tc>
          <w:tcPr>
            <w:tcW w:w="2376" w:type="dxa"/>
            <w:vAlign w:val="center"/>
            <w:hideMark/>
          </w:tcPr>
          <w:p w14:paraId="014BE253" w14:textId="77777777" w:rsidR="001F0153" w:rsidRPr="001F0153" w:rsidRDefault="001F0153" w:rsidP="00F04482">
            <w:pPr>
              <w:ind w:left="0"/>
              <w:jc w:val="left"/>
            </w:pPr>
            <w:r w:rsidRPr="001F0153">
              <w:lastRenderedPageBreak/>
              <w:t>Potential Enrollee</w:t>
            </w:r>
          </w:p>
        </w:tc>
        <w:tc>
          <w:tcPr>
            <w:tcW w:w="6974" w:type="dxa"/>
            <w:vAlign w:val="center"/>
            <w:hideMark/>
          </w:tcPr>
          <w:p w14:paraId="57364891" w14:textId="01D177F8" w:rsidR="001F0153" w:rsidRPr="001F0153" w:rsidRDefault="001F0153">
            <w:pPr>
              <w:ind w:left="0"/>
              <w:jc w:val="left"/>
            </w:pPr>
            <w:r w:rsidRPr="001F0153">
              <w:t>As defined in 42 CFR § 438.2, a Medicaid beneficiary who is subject to mandatory enrollment or who may voluntarily elect to enroll in a given MCO, but is not yet an enrollee of a specific MCO.</w:t>
            </w:r>
          </w:p>
        </w:tc>
      </w:tr>
      <w:tr w:rsidR="001F0153" w:rsidRPr="001F0153" w14:paraId="72D88348" w14:textId="77777777" w:rsidTr="00F04482">
        <w:trPr>
          <w:trHeight w:val="580"/>
        </w:trPr>
        <w:tc>
          <w:tcPr>
            <w:tcW w:w="2376" w:type="dxa"/>
            <w:vAlign w:val="center"/>
            <w:hideMark/>
          </w:tcPr>
          <w:p w14:paraId="5F323CC9" w14:textId="77777777" w:rsidR="001F0153" w:rsidRPr="001F0153" w:rsidRDefault="001F0153" w:rsidP="00F04482">
            <w:pPr>
              <w:ind w:left="0"/>
              <w:jc w:val="left"/>
            </w:pPr>
            <w:r w:rsidRPr="001F0153">
              <w:t>Potential Member</w:t>
            </w:r>
          </w:p>
        </w:tc>
        <w:tc>
          <w:tcPr>
            <w:tcW w:w="6974" w:type="dxa"/>
            <w:vAlign w:val="center"/>
            <w:hideMark/>
          </w:tcPr>
          <w:p w14:paraId="2552C190" w14:textId="631CB297" w:rsidR="001F0153" w:rsidRPr="001F0153" w:rsidRDefault="001F0153">
            <w:pPr>
              <w:ind w:left="0"/>
              <w:jc w:val="left"/>
            </w:pPr>
            <w:r w:rsidRPr="001F0153">
              <w:t>A Medicaid member who is subject to mandatory enrollment in a given managed care program.  [42 C.F.R. § 438.10(a)]</w:t>
            </w:r>
          </w:p>
        </w:tc>
      </w:tr>
      <w:tr w:rsidR="001F0153" w:rsidRPr="001F0153" w14:paraId="6BF96604" w14:textId="77777777" w:rsidTr="00F04482">
        <w:trPr>
          <w:trHeight w:val="1160"/>
        </w:trPr>
        <w:tc>
          <w:tcPr>
            <w:tcW w:w="2376" w:type="dxa"/>
            <w:vAlign w:val="center"/>
            <w:hideMark/>
          </w:tcPr>
          <w:p w14:paraId="7731566A" w14:textId="77777777" w:rsidR="001F0153" w:rsidRPr="001F0153" w:rsidRDefault="001F0153" w:rsidP="00F04482">
            <w:pPr>
              <w:ind w:left="0"/>
              <w:jc w:val="left"/>
            </w:pPr>
            <w:r w:rsidRPr="001F0153">
              <w:t>Prepaid Ambulatory Health Plan (PAHP)</w:t>
            </w:r>
          </w:p>
        </w:tc>
        <w:tc>
          <w:tcPr>
            <w:tcW w:w="6974" w:type="dxa"/>
            <w:vAlign w:val="center"/>
            <w:hideMark/>
          </w:tcPr>
          <w:p w14:paraId="3ACD2B0D" w14:textId="157BDB5D" w:rsidR="001F0153" w:rsidRPr="001F0153" w:rsidRDefault="00C711BC">
            <w:pPr>
              <w:ind w:left="0"/>
              <w:jc w:val="left"/>
            </w:pPr>
            <w:r>
              <w:t>An entity that p</w:t>
            </w:r>
            <w:r w:rsidR="001F0153" w:rsidRPr="001F0153">
              <w:t>rovides services to enrollees under contract with the State, and on the basis of capitation payments, or other payment arrangements that do not use State plan payment rates. Does not provide or arrange for, and is not otherwise responsible for the provision of any inpatient hospital or institutional services for its enrollees; and Does not have a comprehensive risk contract.</w:t>
            </w:r>
          </w:p>
        </w:tc>
      </w:tr>
      <w:tr w:rsidR="001F0153" w:rsidRPr="001F0153" w14:paraId="41B5A668" w14:textId="77777777" w:rsidTr="00F04482">
        <w:trPr>
          <w:trHeight w:val="1160"/>
        </w:trPr>
        <w:tc>
          <w:tcPr>
            <w:tcW w:w="2376" w:type="dxa"/>
            <w:vAlign w:val="center"/>
            <w:hideMark/>
          </w:tcPr>
          <w:p w14:paraId="59CB8E8E" w14:textId="77777777" w:rsidR="001F0153" w:rsidRPr="001F0153" w:rsidRDefault="001F0153" w:rsidP="00F04482">
            <w:pPr>
              <w:ind w:left="0"/>
              <w:jc w:val="left"/>
            </w:pPr>
            <w:r w:rsidRPr="001F0153">
              <w:t>Prepaid Inpatient Health Plan (PIHP)</w:t>
            </w:r>
          </w:p>
        </w:tc>
        <w:tc>
          <w:tcPr>
            <w:tcW w:w="6974" w:type="dxa"/>
            <w:vAlign w:val="center"/>
            <w:hideMark/>
          </w:tcPr>
          <w:p w14:paraId="7128B506" w14:textId="4D23A0DD" w:rsidR="001F0153" w:rsidRPr="001F0153" w:rsidRDefault="001F0153">
            <w:pPr>
              <w:ind w:left="0"/>
              <w:jc w:val="left"/>
            </w:pPr>
            <w:r w:rsidRPr="001F0153">
              <w:t>An entity that  1) Provides services to enrollees under contract with the State, and on the basis of capitation payments, or other payment arrangements that do not use State plan payment rates. 2) Provides, arranges for, or otherwise has responsibility for the provision of any inpatient hospital or institutional services for its enrollees; and 3) Does not have a comprehensive risk contract.</w:t>
            </w:r>
          </w:p>
        </w:tc>
      </w:tr>
      <w:tr w:rsidR="001F0153" w:rsidRPr="001F0153" w14:paraId="48F0D1CF" w14:textId="77777777" w:rsidTr="00F04482">
        <w:trPr>
          <w:trHeight w:val="580"/>
        </w:trPr>
        <w:tc>
          <w:tcPr>
            <w:tcW w:w="2376" w:type="dxa"/>
            <w:vAlign w:val="center"/>
            <w:hideMark/>
          </w:tcPr>
          <w:p w14:paraId="70BDCE1A" w14:textId="77777777" w:rsidR="001F0153" w:rsidRPr="001F0153" w:rsidRDefault="001F0153" w:rsidP="00F04482">
            <w:pPr>
              <w:ind w:left="0"/>
              <w:jc w:val="left"/>
            </w:pPr>
            <w:r w:rsidRPr="001F0153">
              <w:t>Pre-Payment</w:t>
            </w:r>
          </w:p>
        </w:tc>
        <w:tc>
          <w:tcPr>
            <w:tcW w:w="6974" w:type="dxa"/>
            <w:vAlign w:val="center"/>
            <w:hideMark/>
          </w:tcPr>
          <w:p w14:paraId="3C98B1FB" w14:textId="30B79372" w:rsidR="001F0153" w:rsidRPr="001F0153" w:rsidRDefault="001F0153" w:rsidP="00F04482">
            <w:pPr>
              <w:ind w:left="0"/>
              <w:jc w:val="left"/>
            </w:pPr>
            <w:r w:rsidRPr="001F0153">
              <w:t>A review process conducted before a claim is paid to ensure the appropriate code was billed, the documentation supports the claim submitted, and/or the service was medically necessary.</w:t>
            </w:r>
          </w:p>
        </w:tc>
      </w:tr>
      <w:tr w:rsidR="001F0153" w:rsidRPr="001F0153" w14:paraId="13D16508" w14:textId="77777777" w:rsidTr="00F04482">
        <w:trPr>
          <w:trHeight w:val="580"/>
        </w:trPr>
        <w:tc>
          <w:tcPr>
            <w:tcW w:w="2376" w:type="dxa"/>
            <w:vAlign w:val="center"/>
            <w:hideMark/>
          </w:tcPr>
          <w:p w14:paraId="59ADD40E" w14:textId="77777777" w:rsidR="001F0153" w:rsidRPr="001F0153" w:rsidRDefault="001F0153" w:rsidP="00F04482">
            <w:pPr>
              <w:ind w:left="0"/>
              <w:jc w:val="left"/>
            </w:pPr>
            <w:r w:rsidRPr="001F0153">
              <w:t>Prevalent Non-English Language</w:t>
            </w:r>
          </w:p>
        </w:tc>
        <w:tc>
          <w:tcPr>
            <w:tcW w:w="6974" w:type="dxa"/>
            <w:vAlign w:val="center"/>
            <w:hideMark/>
          </w:tcPr>
          <w:p w14:paraId="7CACFF77" w14:textId="555F7F8B" w:rsidR="001F0153" w:rsidRPr="001F0153" w:rsidRDefault="001F0153" w:rsidP="00F04482">
            <w:pPr>
              <w:ind w:left="0"/>
              <w:jc w:val="left"/>
            </w:pPr>
            <w:r w:rsidRPr="001F0153">
              <w:t>A non-English language determined to be spoken by a significant number or percentage of potential enrollees and enrollees that are limited English proficient.</w:t>
            </w:r>
          </w:p>
        </w:tc>
      </w:tr>
      <w:tr w:rsidR="001F0153" w:rsidRPr="001F0153" w14:paraId="00A32941" w14:textId="77777777" w:rsidTr="00F04482">
        <w:trPr>
          <w:trHeight w:val="2030"/>
        </w:trPr>
        <w:tc>
          <w:tcPr>
            <w:tcW w:w="2376" w:type="dxa"/>
            <w:vAlign w:val="center"/>
            <w:hideMark/>
          </w:tcPr>
          <w:p w14:paraId="631D8D7D" w14:textId="77777777" w:rsidR="001F0153" w:rsidRPr="001F0153" w:rsidRDefault="001F0153" w:rsidP="00F04482">
            <w:pPr>
              <w:ind w:left="0"/>
              <w:jc w:val="left"/>
            </w:pPr>
            <w:r w:rsidRPr="001F0153">
              <w:t>Previously Authorized</w:t>
            </w:r>
          </w:p>
        </w:tc>
        <w:tc>
          <w:tcPr>
            <w:tcW w:w="6974" w:type="dxa"/>
            <w:vAlign w:val="center"/>
            <w:hideMark/>
          </w:tcPr>
          <w:p w14:paraId="7FC9ED57" w14:textId="0A527AEB" w:rsidR="001F0153" w:rsidRPr="001F0153" w:rsidRDefault="001F0153" w:rsidP="00F04482">
            <w:pPr>
              <w:ind w:left="0"/>
              <w:jc w:val="left"/>
            </w:pPr>
            <w:r w:rsidRPr="001F0153">
              <w:t>As described in 42 CFR § 438.420, in relation to continuation of benefits, previously authorized means a prior approved course of treatment, and is best clarified by the following example</w:t>
            </w:r>
            <w:r w:rsidR="00780A0D">
              <w:t>:</w:t>
            </w:r>
            <w:r w:rsidRPr="001F0153">
              <w:t xml:space="preserve">  If the Contractor authorizes 20 visits and then later reduces this authorization to 10 visits, this exemplifies a “previously authorized service” that is being reduced. Conversely, “previously authorized” does not include the example whereby (1) the Contractor authorizes 10 visits; (2) the 10 visits are rendered; and (3) another 10 visits are requested but are denied by the Contractor. In this case, the fact that the Contractor had authorized 10 visits on a prior request for authorization is not germane to continuation of benefit requirements for previously authorized services that are terminated, suspended or reduced.</w:t>
            </w:r>
          </w:p>
        </w:tc>
      </w:tr>
      <w:tr w:rsidR="001F0153" w:rsidRPr="001F0153" w14:paraId="3B150879" w14:textId="77777777" w:rsidTr="00F04482">
        <w:trPr>
          <w:trHeight w:val="1160"/>
        </w:trPr>
        <w:tc>
          <w:tcPr>
            <w:tcW w:w="2376" w:type="dxa"/>
            <w:vAlign w:val="center"/>
            <w:hideMark/>
          </w:tcPr>
          <w:p w14:paraId="0E7265D4" w14:textId="77777777" w:rsidR="001F0153" w:rsidRPr="001F0153" w:rsidRDefault="001F0153" w:rsidP="00F04482">
            <w:pPr>
              <w:ind w:left="0"/>
              <w:jc w:val="left"/>
            </w:pPr>
            <w:r w:rsidRPr="001F0153">
              <w:t>Primary Care</w:t>
            </w:r>
          </w:p>
        </w:tc>
        <w:tc>
          <w:tcPr>
            <w:tcW w:w="6974" w:type="dxa"/>
            <w:vAlign w:val="center"/>
            <w:hideMark/>
          </w:tcPr>
          <w:p w14:paraId="55B926DE" w14:textId="45C78FB0" w:rsidR="001F0153" w:rsidRPr="001F0153" w:rsidRDefault="001F0153" w:rsidP="00F04482">
            <w:pPr>
              <w:ind w:left="0"/>
              <w:jc w:val="left"/>
            </w:pPr>
            <w:r w:rsidRPr="001F0153">
              <w:t>As defined in 42 CFR § 438.2, all health care services and laboratory services customarily furnished by or through a general practitioner, family physician, internal medicine physician, obstetrician/gynecologist, pediatrician, or other licensed practitioner as authorized by the Department, to the extent the furnishing of those services is legally authorized in the State.</w:t>
            </w:r>
          </w:p>
        </w:tc>
      </w:tr>
      <w:tr w:rsidR="001F0153" w:rsidRPr="001F0153" w14:paraId="6458BAB8" w14:textId="77777777" w:rsidTr="00F04482">
        <w:trPr>
          <w:trHeight w:val="1450"/>
        </w:trPr>
        <w:tc>
          <w:tcPr>
            <w:tcW w:w="2376" w:type="dxa"/>
            <w:vAlign w:val="center"/>
            <w:hideMark/>
          </w:tcPr>
          <w:p w14:paraId="30F2E8D1" w14:textId="77777777" w:rsidR="001F0153" w:rsidRPr="001F0153" w:rsidRDefault="001F0153" w:rsidP="00F04482">
            <w:pPr>
              <w:ind w:left="0"/>
              <w:jc w:val="left"/>
            </w:pPr>
            <w:r w:rsidRPr="001F0153">
              <w:t>Primary Care Provider or PCP</w:t>
            </w:r>
          </w:p>
        </w:tc>
        <w:tc>
          <w:tcPr>
            <w:tcW w:w="6974" w:type="dxa"/>
            <w:vAlign w:val="center"/>
            <w:hideMark/>
          </w:tcPr>
          <w:p w14:paraId="71DA721D" w14:textId="32EAEBA3" w:rsidR="001F0153" w:rsidRPr="001F0153" w:rsidRDefault="001F0153" w:rsidP="00F04482">
            <w:pPr>
              <w:ind w:left="0"/>
              <w:jc w:val="left"/>
            </w:pPr>
            <w:r w:rsidRPr="001F0153">
              <w:t>A practitioner who provides preventive and primary medical care for eligible members and who certifies service authorizations and referrals for all medically necessary specialty services. PCPs may include pediatricians, family and general practitioners, internists, obstetrician/gynecologists, and specialists who perform primary care functions such as surgeons, clinics including, but not limited to, health departments, Federally Qualified Health Centers (FQHCs), Rural Health Clinics (RHCs), etc.</w:t>
            </w:r>
          </w:p>
        </w:tc>
      </w:tr>
      <w:tr w:rsidR="001F0153" w:rsidRPr="001F0153" w14:paraId="20EE2B99" w14:textId="77777777" w:rsidTr="00F04482">
        <w:trPr>
          <w:trHeight w:val="870"/>
        </w:trPr>
        <w:tc>
          <w:tcPr>
            <w:tcW w:w="2376" w:type="dxa"/>
            <w:vAlign w:val="center"/>
            <w:hideMark/>
          </w:tcPr>
          <w:p w14:paraId="3B000C2C" w14:textId="77777777" w:rsidR="001F0153" w:rsidRPr="001F0153" w:rsidRDefault="001F0153" w:rsidP="00F04482">
            <w:pPr>
              <w:ind w:left="0"/>
              <w:jc w:val="left"/>
            </w:pPr>
            <w:r w:rsidRPr="001F0153">
              <w:t>Privacy</w:t>
            </w:r>
          </w:p>
        </w:tc>
        <w:tc>
          <w:tcPr>
            <w:tcW w:w="6974" w:type="dxa"/>
            <w:vAlign w:val="center"/>
            <w:hideMark/>
          </w:tcPr>
          <w:p w14:paraId="0BDFB9F9" w14:textId="48D6390F" w:rsidR="001F0153" w:rsidRPr="001F0153" w:rsidRDefault="001F0153" w:rsidP="00F04482">
            <w:pPr>
              <w:ind w:left="0"/>
              <w:jc w:val="left"/>
            </w:pPr>
            <w:r w:rsidRPr="001F0153">
              <w:t>Requirements established in the Privacy Act of 1974, the Health Insurance Portability and Accountability Act of 1996, and implementing Medicaid regulations, including 42 CFR §§ 431.300 through 431.307, as well as relevant Virginia privacy laws.</w:t>
            </w:r>
          </w:p>
        </w:tc>
      </w:tr>
      <w:tr w:rsidR="001F0153" w:rsidRPr="001F0153" w14:paraId="6D3C4C40" w14:textId="77777777" w:rsidTr="00F04482">
        <w:trPr>
          <w:trHeight w:val="1450"/>
        </w:trPr>
        <w:tc>
          <w:tcPr>
            <w:tcW w:w="2376" w:type="dxa"/>
            <w:vAlign w:val="center"/>
            <w:hideMark/>
          </w:tcPr>
          <w:p w14:paraId="6C0B5184" w14:textId="77777777" w:rsidR="001F0153" w:rsidRPr="001F0153" w:rsidRDefault="001F0153" w:rsidP="00F04482">
            <w:pPr>
              <w:ind w:left="0"/>
              <w:jc w:val="left"/>
            </w:pPr>
            <w:r w:rsidRPr="001F0153">
              <w:lastRenderedPageBreak/>
              <w:t>Private Duty Nursing</w:t>
            </w:r>
          </w:p>
        </w:tc>
        <w:tc>
          <w:tcPr>
            <w:tcW w:w="6974" w:type="dxa"/>
            <w:vAlign w:val="center"/>
            <w:hideMark/>
          </w:tcPr>
          <w:p w14:paraId="094312FE" w14:textId="683D561C" w:rsidR="001F0153" w:rsidRPr="001F0153" w:rsidRDefault="001F0153" w:rsidP="00F04482">
            <w:pPr>
              <w:ind w:left="0"/>
              <w:jc w:val="left"/>
            </w:pPr>
            <w:r w:rsidRPr="001F0153">
              <w:t>Nursing care services available for children under age 21 under EPSDT that consist of medically necessary skilled interventions, assessment, medically necessary monitoring and teaching of those who are or will be involved in nursing care for the individual. Private duty nursing differs from both skilled nursing and home health nursing because the nursing is provided continuously as opposed to the intermittent care provided under either skilled nursing or home health nursing services.</w:t>
            </w:r>
          </w:p>
        </w:tc>
      </w:tr>
      <w:tr w:rsidR="001F0153" w:rsidRPr="001F0153" w14:paraId="68683C09" w14:textId="77777777" w:rsidTr="00F04482">
        <w:trPr>
          <w:trHeight w:val="290"/>
        </w:trPr>
        <w:tc>
          <w:tcPr>
            <w:tcW w:w="2376" w:type="dxa"/>
            <w:vAlign w:val="center"/>
            <w:hideMark/>
          </w:tcPr>
          <w:p w14:paraId="3D461302" w14:textId="77777777" w:rsidR="001F0153" w:rsidRPr="001F0153" w:rsidRDefault="001F0153" w:rsidP="00F04482">
            <w:pPr>
              <w:ind w:left="0"/>
              <w:jc w:val="left"/>
            </w:pPr>
            <w:r w:rsidRPr="001F0153">
              <w:t>Program Integrity</w:t>
            </w:r>
          </w:p>
        </w:tc>
        <w:tc>
          <w:tcPr>
            <w:tcW w:w="6974" w:type="dxa"/>
            <w:vAlign w:val="center"/>
            <w:hideMark/>
          </w:tcPr>
          <w:p w14:paraId="445412F6" w14:textId="28DFA820" w:rsidR="001F0153" w:rsidRPr="001F0153" w:rsidRDefault="001F0153" w:rsidP="00F04482">
            <w:pPr>
              <w:ind w:left="0"/>
              <w:jc w:val="left"/>
            </w:pPr>
            <w:r w:rsidRPr="001F0153">
              <w:t>The process of identifying and referring any suspected Fraud or Abuse activities or program vulnerabilities.</w:t>
            </w:r>
          </w:p>
        </w:tc>
      </w:tr>
      <w:tr w:rsidR="001F0153" w:rsidRPr="001F0153" w14:paraId="2A454BA6" w14:textId="77777777" w:rsidTr="00F04482">
        <w:trPr>
          <w:trHeight w:val="870"/>
        </w:trPr>
        <w:tc>
          <w:tcPr>
            <w:tcW w:w="2376" w:type="dxa"/>
            <w:vAlign w:val="center"/>
            <w:hideMark/>
          </w:tcPr>
          <w:p w14:paraId="01D408DA" w14:textId="77777777" w:rsidR="001F0153" w:rsidRPr="001F0153" w:rsidRDefault="001F0153" w:rsidP="00F04482">
            <w:pPr>
              <w:ind w:left="0"/>
              <w:jc w:val="left"/>
            </w:pPr>
            <w:r w:rsidRPr="001F0153">
              <w:t>Prospective Risk Adjustment</w:t>
            </w:r>
          </w:p>
        </w:tc>
        <w:tc>
          <w:tcPr>
            <w:tcW w:w="6974" w:type="dxa"/>
            <w:vAlign w:val="center"/>
            <w:hideMark/>
          </w:tcPr>
          <w:p w14:paraId="3E645608" w14:textId="013DF453" w:rsidR="001F0153" w:rsidRPr="001F0153" w:rsidRDefault="001F0153" w:rsidP="00F04482">
            <w:pPr>
              <w:ind w:left="0"/>
              <w:jc w:val="left"/>
            </w:pPr>
            <w:r w:rsidRPr="001F0153">
              <w:t>A methodology to account for anticipated variation in risk levels among contracted MCOs, PIHPs, or PAHPs that is derived from historical experience of the contracted MCOs, PIHPs, or PAHPs and applied to rates for the rating period for which the certification is submitted.</w:t>
            </w:r>
          </w:p>
        </w:tc>
      </w:tr>
      <w:tr w:rsidR="001F0153" w:rsidRPr="001F0153" w14:paraId="415EA833" w14:textId="77777777" w:rsidTr="00F04482">
        <w:trPr>
          <w:trHeight w:val="870"/>
        </w:trPr>
        <w:tc>
          <w:tcPr>
            <w:tcW w:w="2376" w:type="dxa"/>
            <w:vAlign w:val="center"/>
            <w:hideMark/>
          </w:tcPr>
          <w:p w14:paraId="3F73E883" w14:textId="77777777" w:rsidR="001F0153" w:rsidRPr="001F0153" w:rsidRDefault="001F0153" w:rsidP="00F04482">
            <w:pPr>
              <w:ind w:left="0"/>
              <w:jc w:val="left"/>
            </w:pPr>
            <w:r w:rsidRPr="001F0153">
              <w:t>Protected Health Information or PHI</w:t>
            </w:r>
          </w:p>
        </w:tc>
        <w:tc>
          <w:tcPr>
            <w:tcW w:w="6974" w:type="dxa"/>
            <w:vAlign w:val="center"/>
            <w:hideMark/>
          </w:tcPr>
          <w:p w14:paraId="5CABAED2" w14:textId="12A845D5" w:rsidR="001F0153" w:rsidRPr="001F0153" w:rsidRDefault="001F0153" w:rsidP="00F04482">
            <w:pPr>
              <w:ind w:left="0"/>
              <w:jc w:val="left"/>
            </w:pPr>
            <w:r w:rsidRPr="001F0153">
              <w:t>Individually identifiable information, including demographics, which relates to a person's health, health care, or payment for health care. HIPAA protects individually identifiable health information transmitted or maintained in any form or medium.</w:t>
            </w:r>
          </w:p>
        </w:tc>
      </w:tr>
      <w:tr w:rsidR="001F0153" w:rsidRPr="001F0153" w14:paraId="3A28C308" w14:textId="77777777" w:rsidTr="00F04482">
        <w:trPr>
          <w:trHeight w:val="580"/>
        </w:trPr>
        <w:tc>
          <w:tcPr>
            <w:tcW w:w="2376" w:type="dxa"/>
            <w:vAlign w:val="center"/>
            <w:hideMark/>
          </w:tcPr>
          <w:p w14:paraId="6767744E" w14:textId="77777777" w:rsidR="001F0153" w:rsidRPr="001F0153" w:rsidRDefault="001F0153" w:rsidP="00F04482">
            <w:pPr>
              <w:ind w:left="0"/>
              <w:jc w:val="left"/>
            </w:pPr>
            <w:r w:rsidRPr="001F0153">
              <w:t>Provider</w:t>
            </w:r>
          </w:p>
        </w:tc>
        <w:tc>
          <w:tcPr>
            <w:tcW w:w="6974" w:type="dxa"/>
            <w:vAlign w:val="center"/>
            <w:hideMark/>
          </w:tcPr>
          <w:p w14:paraId="06E5D4FE" w14:textId="2E2BFB8C" w:rsidR="001F0153" w:rsidRPr="001F0153" w:rsidRDefault="001F0153" w:rsidP="00F04482">
            <w:pPr>
              <w:ind w:left="0"/>
              <w:jc w:val="left"/>
            </w:pPr>
            <w:r w:rsidRPr="001F0153">
              <w:t>As defined in 42 CFR § 438.2, any individual or entity that is engaged in the delivery of services, or ordering or referring for those services, and is legally authorized to do so by the State.</w:t>
            </w:r>
          </w:p>
        </w:tc>
      </w:tr>
      <w:tr w:rsidR="000F1E8B" w:rsidRPr="001F0153" w14:paraId="287F6594" w14:textId="77777777" w:rsidTr="00F04482">
        <w:trPr>
          <w:trHeight w:val="1160"/>
        </w:trPr>
        <w:tc>
          <w:tcPr>
            <w:tcW w:w="2376" w:type="dxa"/>
            <w:vAlign w:val="center"/>
            <w:hideMark/>
          </w:tcPr>
          <w:p w14:paraId="48CECA92" w14:textId="5F5714A3" w:rsidR="000F1E8B" w:rsidRPr="001F0153" w:rsidRDefault="000F1E8B" w:rsidP="000F1E8B">
            <w:pPr>
              <w:ind w:left="0"/>
              <w:jc w:val="left"/>
            </w:pPr>
            <w:r w:rsidRPr="001F0153">
              <w:t>Psychiatric Residential Treatment Facilities</w:t>
            </w:r>
            <w:r>
              <w:t xml:space="preserve"> (PRTF)</w:t>
            </w:r>
          </w:p>
        </w:tc>
        <w:tc>
          <w:tcPr>
            <w:tcW w:w="6974" w:type="dxa"/>
            <w:vAlign w:val="center"/>
            <w:hideMark/>
          </w:tcPr>
          <w:p w14:paraId="403E1383" w14:textId="6F3D0069" w:rsidR="000F1E8B" w:rsidRPr="0019441C" w:rsidRDefault="000F1E8B" w:rsidP="000F1E8B">
            <w:pPr>
              <w:ind w:left="0"/>
              <w:jc w:val="left"/>
              <w:rPr>
                <w:b/>
              </w:rPr>
            </w:pPr>
            <w:r>
              <w:t>M</w:t>
            </w:r>
            <w:r w:rsidRPr="001F0153">
              <w:t>eans the same as defined in 42 CFR 483.352 and are a 24-hour, supervised, clinically and medically necessary, out-of-home active treatment program designed to provide necessary support and address mental health, behavioral, substance abuse, cognitive, and training needs of an individual younger than 21 years of age in order to prevent or minimize the need for more intensive treatment.</w:t>
            </w:r>
          </w:p>
        </w:tc>
      </w:tr>
      <w:tr w:rsidR="000F1E8B" w:rsidRPr="001F0153" w14:paraId="78BF4043" w14:textId="77777777" w:rsidTr="00F04482">
        <w:trPr>
          <w:trHeight w:val="1160"/>
        </w:trPr>
        <w:tc>
          <w:tcPr>
            <w:tcW w:w="2376" w:type="dxa"/>
            <w:vAlign w:val="center"/>
            <w:hideMark/>
          </w:tcPr>
          <w:p w14:paraId="3A68A234" w14:textId="77777777" w:rsidR="000F1E8B" w:rsidRPr="001F0153" w:rsidRDefault="000F1E8B" w:rsidP="000F1E8B">
            <w:pPr>
              <w:ind w:left="0"/>
              <w:jc w:val="left"/>
            </w:pPr>
            <w:r w:rsidRPr="001F0153">
              <w:t>Quality</w:t>
            </w:r>
          </w:p>
        </w:tc>
        <w:tc>
          <w:tcPr>
            <w:tcW w:w="6974" w:type="dxa"/>
            <w:vAlign w:val="center"/>
            <w:hideMark/>
          </w:tcPr>
          <w:p w14:paraId="5B236AA6" w14:textId="6F815790" w:rsidR="000F1E8B" w:rsidRPr="001F0153" w:rsidRDefault="000F1E8B" w:rsidP="000F1E8B">
            <w:pPr>
              <w:ind w:left="0"/>
              <w:jc w:val="left"/>
            </w:pPr>
            <w:r w:rsidRPr="001F0153">
              <w:t>As defined in 42 CFR § 438.320, as it pertains to external quality review, the degree to which an MCO increases the likelihood of desired outcomes of its enrollees through  1) Its structural and operational characteristics; 2) The provision of services that are consistent with current professional, evidenced-based- knowledge; 3) Interventions for performance improvement.</w:t>
            </w:r>
          </w:p>
        </w:tc>
      </w:tr>
      <w:tr w:rsidR="000F1E8B" w:rsidRPr="001F0153" w14:paraId="1CCD6B59" w14:textId="77777777" w:rsidTr="00F04482">
        <w:trPr>
          <w:trHeight w:val="1160"/>
        </w:trPr>
        <w:tc>
          <w:tcPr>
            <w:tcW w:w="2376" w:type="dxa"/>
            <w:vAlign w:val="center"/>
            <w:hideMark/>
          </w:tcPr>
          <w:p w14:paraId="5C114200" w14:textId="77777777" w:rsidR="000F1E8B" w:rsidRPr="001F0153" w:rsidRDefault="000F1E8B" w:rsidP="000F1E8B">
            <w:pPr>
              <w:ind w:left="0"/>
              <w:jc w:val="left"/>
            </w:pPr>
            <w:r w:rsidRPr="001F0153">
              <w:t>Quality Compass, or NCQA Quality Compass</w:t>
            </w:r>
          </w:p>
        </w:tc>
        <w:tc>
          <w:tcPr>
            <w:tcW w:w="6974" w:type="dxa"/>
            <w:vAlign w:val="center"/>
            <w:hideMark/>
          </w:tcPr>
          <w:p w14:paraId="1D1DD6FD" w14:textId="1C9961AC" w:rsidR="000F1E8B" w:rsidRPr="001F0153" w:rsidRDefault="000F1E8B" w:rsidP="000F1E8B">
            <w:pPr>
              <w:ind w:left="0"/>
              <w:jc w:val="left"/>
            </w:pPr>
            <w:r w:rsidRPr="001F0153">
              <w:t>NCQA’s comprehensive national database of health plans’ HEDIS and CAHPS results, containing plan-specific, comparative and descriptive information on the performance of hundreds of managed care organizations. The database allows benefit managers, health plans, consultants, the media, and others to conduct a detailed market analysis by providing comprehensive information about health plan quality and performance.</w:t>
            </w:r>
          </w:p>
        </w:tc>
      </w:tr>
      <w:tr w:rsidR="000F1E8B" w:rsidRPr="001F0153" w14:paraId="0AAD17BA" w14:textId="77777777" w:rsidTr="00F04482">
        <w:trPr>
          <w:trHeight w:val="870"/>
        </w:trPr>
        <w:tc>
          <w:tcPr>
            <w:tcW w:w="2376" w:type="dxa"/>
            <w:vAlign w:val="center"/>
            <w:hideMark/>
          </w:tcPr>
          <w:p w14:paraId="0F9BFB18" w14:textId="77777777" w:rsidR="000F1E8B" w:rsidRPr="001F0153" w:rsidRDefault="000F1E8B" w:rsidP="000F1E8B">
            <w:pPr>
              <w:ind w:left="0"/>
              <w:jc w:val="left"/>
            </w:pPr>
            <w:r w:rsidRPr="001F0153">
              <w:t>Quality Improvement Program or QIP</w:t>
            </w:r>
          </w:p>
        </w:tc>
        <w:tc>
          <w:tcPr>
            <w:tcW w:w="6974" w:type="dxa"/>
            <w:vAlign w:val="center"/>
            <w:hideMark/>
          </w:tcPr>
          <w:p w14:paraId="6DFC7F50" w14:textId="41381982" w:rsidR="000F1E8B" w:rsidRPr="001F0153" w:rsidRDefault="000F1E8B" w:rsidP="000F1E8B">
            <w:pPr>
              <w:ind w:left="0"/>
              <w:jc w:val="left"/>
            </w:pPr>
            <w:r w:rsidRPr="001F0153">
              <w:t>A quality improvement program with structure and processes and related activities designed to achieve measurable improvement in processes and outcomes of care. Improvements are achieved through interventions that target health care providers, practitioners, plans, and/or members.</w:t>
            </w:r>
          </w:p>
        </w:tc>
      </w:tr>
      <w:tr w:rsidR="000F1E8B" w:rsidRPr="001F0153" w14:paraId="0B1AAFB5" w14:textId="77777777" w:rsidTr="00F04482">
        <w:trPr>
          <w:trHeight w:val="580"/>
        </w:trPr>
        <w:tc>
          <w:tcPr>
            <w:tcW w:w="2376" w:type="dxa"/>
            <w:vAlign w:val="center"/>
            <w:hideMark/>
          </w:tcPr>
          <w:p w14:paraId="2D73F132" w14:textId="77777777" w:rsidR="000F1E8B" w:rsidRPr="001F0153" w:rsidRDefault="000F1E8B" w:rsidP="000F1E8B">
            <w:pPr>
              <w:ind w:left="0"/>
              <w:jc w:val="left"/>
            </w:pPr>
            <w:r w:rsidRPr="001F0153">
              <w:t>Quarterly</w:t>
            </w:r>
          </w:p>
        </w:tc>
        <w:tc>
          <w:tcPr>
            <w:tcW w:w="6974" w:type="dxa"/>
            <w:vAlign w:val="center"/>
            <w:hideMark/>
          </w:tcPr>
          <w:p w14:paraId="53F8CE99" w14:textId="104C6B8F" w:rsidR="000F1E8B" w:rsidRPr="001F0153" w:rsidRDefault="000F1E8B" w:rsidP="000F1E8B">
            <w:pPr>
              <w:ind w:left="0"/>
              <w:jc w:val="left"/>
            </w:pPr>
            <w:r w:rsidRPr="001F0153">
              <w:t>For the purposes of contract reporting requirements, quarterly shall be defined as within 30 calendar days after the end of each calendar quarter.</w:t>
            </w:r>
          </w:p>
        </w:tc>
      </w:tr>
      <w:tr w:rsidR="000F1E8B" w:rsidRPr="001F0153" w14:paraId="4D6F202F" w14:textId="77777777" w:rsidTr="00F04482">
        <w:trPr>
          <w:trHeight w:val="290"/>
        </w:trPr>
        <w:tc>
          <w:tcPr>
            <w:tcW w:w="2376" w:type="dxa"/>
            <w:vAlign w:val="center"/>
            <w:hideMark/>
          </w:tcPr>
          <w:p w14:paraId="19D36A5A" w14:textId="77777777" w:rsidR="000F1E8B" w:rsidRPr="001F0153" w:rsidRDefault="000F1E8B" w:rsidP="000F1E8B">
            <w:pPr>
              <w:ind w:left="0"/>
              <w:jc w:val="left"/>
            </w:pPr>
            <w:r w:rsidRPr="001F0153">
              <w:t>Quarters</w:t>
            </w:r>
          </w:p>
        </w:tc>
        <w:tc>
          <w:tcPr>
            <w:tcW w:w="6974" w:type="dxa"/>
            <w:vAlign w:val="center"/>
            <w:hideMark/>
          </w:tcPr>
          <w:p w14:paraId="5EA3CFFE" w14:textId="4A1206F3" w:rsidR="000F1E8B" w:rsidRPr="001F0153" w:rsidRDefault="000F1E8B" w:rsidP="000F1E8B">
            <w:pPr>
              <w:ind w:left="0"/>
              <w:jc w:val="left"/>
            </w:pPr>
            <w:r w:rsidRPr="001F0153">
              <w:t>Calendar quarters starting on January 1st, April 1st, July 1st, and October 1st.</w:t>
            </w:r>
          </w:p>
        </w:tc>
      </w:tr>
      <w:tr w:rsidR="000F1E8B" w:rsidRPr="001F0153" w14:paraId="0A374D7C" w14:textId="77777777" w:rsidTr="00F04482">
        <w:trPr>
          <w:trHeight w:val="1160"/>
        </w:trPr>
        <w:tc>
          <w:tcPr>
            <w:tcW w:w="2376" w:type="dxa"/>
            <w:vAlign w:val="center"/>
            <w:hideMark/>
          </w:tcPr>
          <w:p w14:paraId="3B328DE8" w14:textId="77777777" w:rsidR="000F1E8B" w:rsidRPr="001F0153" w:rsidRDefault="000F1E8B" w:rsidP="000F1E8B">
            <w:pPr>
              <w:ind w:left="0"/>
              <w:jc w:val="left"/>
            </w:pPr>
            <w:r w:rsidRPr="001F0153">
              <w:t>Rate Cell</w:t>
            </w:r>
          </w:p>
        </w:tc>
        <w:tc>
          <w:tcPr>
            <w:tcW w:w="6974" w:type="dxa"/>
            <w:vAlign w:val="center"/>
            <w:hideMark/>
          </w:tcPr>
          <w:p w14:paraId="1D7AC72A" w14:textId="10B46AE1" w:rsidR="000F1E8B" w:rsidRPr="001F0153" w:rsidRDefault="000F1E8B" w:rsidP="000F1E8B">
            <w:pPr>
              <w:ind w:left="0"/>
              <w:jc w:val="left"/>
            </w:pPr>
            <w:r w:rsidRPr="001F0153">
              <w:t>As defined in 42 CFR § 438.2, a set of mutually exclusive categories of enrollees that is defined by one or more characteristics for the purpose of determining the capitation rate and making a capitation payment; such characteristics may include age, gender, eligibility category, and region or geographic area. Each enrollee should be categorized in one of the rate cells for each unique set of mutually exclusive benefits under the contract.</w:t>
            </w:r>
          </w:p>
        </w:tc>
      </w:tr>
      <w:tr w:rsidR="000F1E8B" w:rsidRPr="001F0153" w14:paraId="75B83668" w14:textId="77777777" w:rsidTr="00F04482">
        <w:trPr>
          <w:trHeight w:val="580"/>
        </w:trPr>
        <w:tc>
          <w:tcPr>
            <w:tcW w:w="2376" w:type="dxa"/>
            <w:vAlign w:val="center"/>
            <w:hideMark/>
          </w:tcPr>
          <w:p w14:paraId="06A43C82" w14:textId="77777777" w:rsidR="000F1E8B" w:rsidRPr="001F0153" w:rsidRDefault="000F1E8B" w:rsidP="000F1E8B">
            <w:pPr>
              <w:ind w:left="0"/>
              <w:jc w:val="left"/>
            </w:pPr>
            <w:r w:rsidRPr="001F0153">
              <w:t>Rating Period</w:t>
            </w:r>
          </w:p>
        </w:tc>
        <w:tc>
          <w:tcPr>
            <w:tcW w:w="6974" w:type="dxa"/>
            <w:vAlign w:val="center"/>
            <w:hideMark/>
          </w:tcPr>
          <w:p w14:paraId="65B1EC04" w14:textId="5ED51A07" w:rsidR="000F1E8B" w:rsidRPr="001F0153" w:rsidRDefault="000F1E8B" w:rsidP="000F1E8B">
            <w:pPr>
              <w:ind w:left="0"/>
              <w:jc w:val="left"/>
            </w:pPr>
            <w:r w:rsidRPr="001F0153">
              <w:t>A period of 12 months selected by the State for which the actuarially sound capitation rates are developed and documented in the rate certification submitted to CMS as required by § 438.7(a).</w:t>
            </w:r>
          </w:p>
        </w:tc>
      </w:tr>
      <w:tr w:rsidR="000F1E8B" w:rsidRPr="001F0153" w14:paraId="3FDE6333" w14:textId="77777777" w:rsidTr="00F04482">
        <w:trPr>
          <w:trHeight w:val="870"/>
        </w:trPr>
        <w:tc>
          <w:tcPr>
            <w:tcW w:w="2376" w:type="dxa"/>
            <w:vAlign w:val="center"/>
            <w:hideMark/>
          </w:tcPr>
          <w:p w14:paraId="370C35A2" w14:textId="77777777" w:rsidR="000F1E8B" w:rsidRPr="001F0153" w:rsidRDefault="000F1E8B" w:rsidP="000F1E8B">
            <w:pPr>
              <w:ind w:left="0"/>
              <w:jc w:val="left"/>
            </w:pPr>
            <w:r w:rsidRPr="001F0153">
              <w:lastRenderedPageBreak/>
              <w:t>Readily Accessible</w:t>
            </w:r>
          </w:p>
        </w:tc>
        <w:tc>
          <w:tcPr>
            <w:tcW w:w="6974" w:type="dxa"/>
            <w:vAlign w:val="center"/>
            <w:hideMark/>
          </w:tcPr>
          <w:p w14:paraId="6A725972" w14:textId="56BA171C" w:rsidR="000F1E8B" w:rsidRPr="001F0153" w:rsidRDefault="000F1E8B" w:rsidP="000F1E8B">
            <w:pPr>
              <w:ind w:left="0"/>
              <w:jc w:val="left"/>
            </w:pPr>
            <w:r w:rsidRPr="001F0153">
              <w:t>Electronic information and services which comply with modern accessibility standards such as Section 508 guidelines, Section 504 of the Rehabilitation Act, and W3C's Web Content Accessibility Guidelines (WCAG) 2.0 AA and successor versions.</w:t>
            </w:r>
          </w:p>
        </w:tc>
      </w:tr>
      <w:tr w:rsidR="000F1E8B" w:rsidRPr="001F0153" w14:paraId="5A87BC9C" w14:textId="77777777" w:rsidTr="00F04482">
        <w:trPr>
          <w:trHeight w:val="580"/>
        </w:trPr>
        <w:tc>
          <w:tcPr>
            <w:tcW w:w="2376" w:type="dxa"/>
            <w:vAlign w:val="center"/>
            <w:hideMark/>
          </w:tcPr>
          <w:p w14:paraId="51906DDF" w14:textId="77777777" w:rsidR="000F1E8B" w:rsidRPr="001F0153" w:rsidRDefault="000F1E8B" w:rsidP="000F1E8B">
            <w:pPr>
              <w:ind w:left="0"/>
              <w:jc w:val="left"/>
            </w:pPr>
            <w:r w:rsidRPr="001F0153">
              <w:t>Reconsideration</w:t>
            </w:r>
          </w:p>
        </w:tc>
        <w:tc>
          <w:tcPr>
            <w:tcW w:w="6974" w:type="dxa"/>
            <w:vAlign w:val="center"/>
            <w:hideMark/>
          </w:tcPr>
          <w:p w14:paraId="2CD3F5C1" w14:textId="7F10E527" w:rsidR="000F1E8B" w:rsidRPr="001F0153" w:rsidRDefault="000F1E8B" w:rsidP="000F1E8B">
            <w:pPr>
              <w:ind w:left="0"/>
              <w:jc w:val="left"/>
            </w:pPr>
            <w:r w:rsidRPr="001F0153">
              <w:t>A provider’s request for review of an adverse action as defined in this Contract. The Contractor’s reconsideration decision is a prerequisite to a provider filing an informal appeal to the DMAS Appeals Division.</w:t>
            </w:r>
          </w:p>
        </w:tc>
      </w:tr>
      <w:tr w:rsidR="000F1E8B" w:rsidRPr="001F0153" w14:paraId="523B8262" w14:textId="77777777" w:rsidTr="00F04482">
        <w:trPr>
          <w:trHeight w:val="290"/>
        </w:trPr>
        <w:tc>
          <w:tcPr>
            <w:tcW w:w="2376" w:type="dxa"/>
            <w:vAlign w:val="center"/>
            <w:hideMark/>
          </w:tcPr>
          <w:p w14:paraId="245BA229" w14:textId="77777777" w:rsidR="000F1E8B" w:rsidRPr="001F0153" w:rsidRDefault="000F1E8B" w:rsidP="000F1E8B">
            <w:pPr>
              <w:ind w:left="0"/>
              <w:jc w:val="left"/>
            </w:pPr>
            <w:r w:rsidRPr="001F0153">
              <w:t>Remand</w:t>
            </w:r>
          </w:p>
        </w:tc>
        <w:tc>
          <w:tcPr>
            <w:tcW w:w="6974" w:type="dxa"/>
            <w:vAlign w:val="center"/>
            <w:hideMark/>
          </w:tcPr>
          <w:p w14:paraId="6A68D18A" w14:textId="6228A191" w:rsidR="000F1E8B" w:rsidRPr="001F0153" w:rsidRDefault="000F1E8B" w:rsidP="000F1E8B">
            <w:pPr>
              <w:ind w:left="0"/>
              <w:jc w:val="left"/>
            </w:pPr>
            <w:r w:rsidRPr="001F0153">
              <w:t>The return of a case by the DMAS hearing office to the Contractor MCO for further review, evaluation, and action.</w:t>
            </w:r>
          </w:p>
        </w:tc>
      </w:tr>
      <w:tr w:rsidR="000F1E8B" w:rsidRPr="001F0153" w14:paraId="438B2036" w14:textId="77777777" w:rsidTr="00F04482">
        <w:trPr>
          <w:trHeight w:val="870"/>
        </w:trPr>
        <w:tc>
          <w:tcPr>
            <w:tcW w:w="2376" w:type="dxa"/>
            <w:vAlign w:val="center"/>
            <w:hideMark/>
          </w:tcPr>
          <w:p w14:paraId="45059409" w14:textId="77777777" w:rsidR="000F1E8B" w:rsidRPr="001F0153" w:rsidRDefault="000F1E8B" w:rsidP="000F1E8B">
            <w:pPr>
              <w:ind w:left="0"/>
              <w:jc w:val="left"/>
            </w:pPr>
            <w:r w:rsidRPr="001F0153">
              <w:t>Retrospective Risk Adjustment</w:t>
            </w:r>
          </w:p>
        </w:tc>
        <w:tc>
          <w:tcPr>
            <w:tcW w:w="6974" w:type="dxa"/>
            <w:vAlign w:val="center"/>
            <w:hideMark/>
          </w:tcPr>
          <w:p w14:paraId="020CE3C8" w14:textId="2228067B" w:rsidR="000F1E8B" w:rsidRPr="001F0153" w:rsidRDefault="000F1E8B" w:rsidP="000F1E8B">
            <w:pPr>
              <w:ind w:left="0"/>
              <w:jc w:val="left"/>
            </w:pPr>
            <w:r w:rsidRPr="001F0153">
              <w:t>A methodology to account for variation in risk levels among contracted MCOs that is derived from experience concurrent with the rating period of the contracted MCOs subject to the adjustment and calculated at the expiration of the rating period.</w:t>
            </w:r>
          </w:p>
        </w:tc>
      </w:tr>
      <w:tr w:rsidR="000F1E8B" w:rsidRPr="001F0153" w14:paraId="6B2FBBA7" w14:textId="77777777" w:rsidTr="00F04482">
        <w:trPr>
          <w:trHeight w:val="870"/>
        </w:trPr>
        <w:tc>
          <w:tcPr>
            <w:tcW w:w="2376" w:type="dxa"/>
            <w:vAlign w:val="center"/>
            <w:hideMark/>
          </w:tcPr>
          <w:p w14:paraId="4B5F8612" w14:textId="77777777" w:rsidR="000F1E8B" w:rsidRPr="001F0153" w:rsidRDefault="000F1E8B" w:rsidP="000F1E8B">
            <w:pPr>
              <w:ind w:left="0"/>
              <w:jc w:val="left"/>
            </w:pPr>
            <w:r w:rsidRPr="001F0153">
              <w:t>Risk Adjustment</w:t>
            </w:r>
          </w:p>
        </w:tc>
        <w:tc>
          <w:tcPr>
            <w:tcW w:w="6974" w:type="dxa"/>
            <w:vAlign w:val="center"/>
            <w:hideMark/>
          </w:tcPr>
          <w:p w14:paraId="2AA731D6" w14:textId="303F9F16" w:rsidR="000F1E8B" w:rsidRPr="001F0153" w:rsidRDefault="000F1E8B" w:rsidP="000F1E8B">
            <w:pPr>
              <w:ind w:left="0"/>
              <w:jc w:val="left"/>
            </w:pPr>
            <w:r w:rsidRPr="001F0153">
              <w:t>A methodology to account for the health status of enrollees via relative risk factors when predicting or explaining costs of services covered under the contract for defined populations or for evaluating retrospectively the experience of MCOs contracted with the State.</w:t>
            </w:r>
          </w:p>
        </w:tc>
      </w:tr>
      <w:tr w:rsidR="000F1E8B" w:rsidRPr="001F0153" w14:paraId="5C5AF6B1" w14:textId="77777777" w:rsidTr="00F04482">
        <w:trPr>
          <w:trHeight w:val="290"/>
        </w:trPr>
        <w:tc>
          <w:tcPr>
            <w:tcW w:w="2376" w:type="dxa"/>
            <w:vAlign w:val="center"/>
            <w:hideMark/>
          </w:tcPr>
          <w:p w14:paraId="213ED880" w14:textId="77777777" w:rsidR="000F1E8B" w:rsidRPr="001F0153" w:rsidRDefault="000F1E8B" w:rsidP="000F1E8B">
            <w:pPr>
              <w:ind w:left="0"/>
              <w:jc w:val="left"/>
            </w:pPr>
            <w:r w:rsidRPr="001F0153">
              <w:t>Rural Area</w:t>
            </w:r>
          </w:p>
        </w:tc>
        <w:tc>
          <w:tcPr>
            <w:tcW w:w="6974" w:type="dxa"/>
            <w:vAlign w:val="center"/>
            <w:hideMark/>
          </w:tcPr>
          <w:p w14:paraId="03047075" w14:textId="2B9DCE4E" w:rsidR="000F1E8B" w:rsidRPr="001F0153" w:rsidRDefault="000F1E8B" w:rsidP="000F1E8B">
            <w:pPr>
              <w:ind w:left="0"/>
              <w:jc w:val="left"/>
            </w:pPr>
            <w:r w:rsidRPr="001F0153">
              <w:t>A census designated area outside of a metropolitan statistical area.</w:t>
            </w:r>
          </w:p>
        </w:tc>
      </w:tr>
      <w:tr w:rsidR="000F1E8B" w:rsidRPr="001F0153" w14:paraId="4B4434CB" w14:textId="77777777" w:rsidTr="00F04482">
        <w:trPr>
          <w:trHeight w:val="870"/>
        </w:trPr>
        <w:tc>
          <w:tcPr>
            <w:tcW w:w="2376" w:type="dxa"/>
            <w:vAlign w:val="center"/>
            <w:hideMark/>
          </w:tcPr>
          <w:p w14:paraId="28B6DB5E" w14:textId="77777777" w:rsidR="000F1E8B" w:rsidRPr="001F0153" w:rsidRDefault="000F1E8B" w:rsidP="000F1E8B">
            <w:pPr>
              <w:ind w:left="0"/>
              <w:jc w:val="left"/>
            </w:pPr>
            <w:r w:rsidRPr="001F0153">
              <w:t>Rural Exception</w:t>
            </w:r>
          </w:p>
        </w:tc>
        <w:tc>
          <w:tcPr>
            <w:tcW w:w="6974" w:type="dxa"/>
            <w:vAlign w:val="center"/>
            <w:hideMark/>
          </w:tcPr>
          <w:p w14:paraId="0A0A6152" w14:textId="647EF168" w:rsidR="000F1E8B" w:rsidRPr="001F0153" w:rsidRDefault="000F1E8B" w:rsidP="000F1E8B">
            <w:pPr>
              <w:ind w:left="0"/>
              <w:jc w:val="left"/>
            </w:pPr>
            <w:r w:rsidRPr="001F0153">
              <w:t>A rural area as designated in the 1915(b) managed care waiver, pursuant to 1935(a)(3)(B) of the Social Security Act and 42 C.F.R. § 438.52(b) and recognized by the Centers for Medicare and Medicaid Services, wherein qualifying members are mandated to enroll in the one available contracted MCO.</w:t>
            </w:r>
          </w:p>
        </w:tc>
      </w:tr>
      <w:tr w:rsidR="000F1E8B" w:rsidRPr="001F0153" w14:paraId="6150A020" w14:textId="77777777" w:rsidTr="00F04482">
        <w:trPr>
          <w:trHeight w:val="290"/>
        </w:trPr>
        <w:tc>
          <w:tcPr>
            <w:tcW w:w="2376" w:type="dxa"/>
            <w:vAlign w:val="center"/>
            <w:hideMark/>
          </w:tcPr>
          <w:p w14:paraId="12AA3DD2" w14:textId="77777777" w:rsidR="000F1E8B" w:rsidRPr="001F0153" w:rsidRDefault="000F1E8B" w:rsidP="000F1E8B">
            <w:pPr>
              <w:ind w:left="0"/>
              <w:jc w:val="left"/>
            </w:pPr>
            <w:r w:rsidRPr="001F0153">
              <w:t>Rural Health Clinic</w:t>
            </w:r>
          </w:p>
        </w:tc>
        <w:tc>
          <w:tcPr>
            <w:tcW w:w="6974" w:type="dxa"/>
            <w:vAlign w:val="center"/>
            <w:hideMark/>
          </w:tcPr>
          <w:p w14:paraId="28124E3F" w14:textId="4C82105E" w:rsidR="000F1E8B" w:rsidRPr="001F0153" w:rsidRDefault="000F1E8B" w:rsidP="000F1E8B">
            <w:pPr>
              <w:ind w:left="0"/>
              <w:jc w:val="left"/>
            </w:pPr>
            <w:r w:rsidRPr="001F0153">
              <w:t>A facility as defined in 42 C.F.R. § 491.2, as amended.</w:t>
            </w:r>
          </w:p>
        </w:tc>
      </w:tr>
      <w:tr w:rsidR="000F1E8B" w:rsidRPr="001F0153" w14:paraId="513D2DAF" w14:textId="77777777" w:rsidTr="00F04482">
        <w:trPr>
          <w:trHeight w:val="870"/>
        </w:trPr>
        <w:tc>
          <w:tcPr>
            <w:tcW w:w="2376" w:type="dxa"/>
            <w:vAlign w:val="center"/>
            <w:hideMark/>
          </w:tcPr>
          <w:p w14:paraId="6D1BD246" w14:textId="77777777" w:rsidR="000F1E8B" w:rsidRPr="001F0153" w:rsidRDefault="000F1E8B" w:rsidP="000F1E8B">
            <w:pPr>
              <w:ind w:left="0"/>
              <w:jc w:val="left"/>
            </w:pPr>
            <w:r w:rsidRPr="001F0153">
              <w:t>Safe Sleep Virginia</w:t>
            </w:r>
          </w:p>
        </w:tc>
        <w:tc>
          <w:tcPr>
            <w:tcW w:w="6974" w:type="dxa"/>
            <w:vAlign w:val="center"/>
            <w:hideMark/>
          </w:tcPr>
          <w:p w14:paraId="5F5EC1C9" w14:textId="5A5250F6" w:rsidR="000F1E8B" w:rsidRPr="001F0153" w:rsidRDefault="000F1E8B" w:rsidP="000F1E8B">
            <w:pPr>
              <w:ind w:left="0"/>
              <w:jc w:val="left"/>
            </w:pPr>
            <w:r w:rsidRPr="001F0153">
              <w:t>Virginia Department of Social Services program designed to educate parents and caregivers regarding the steps they can take to prevent infant sleep-related death and to emphasize simple practices all Virginians can employ to provide a safe and healthy environment for infants during sleep.</w:t>
            </w:r>
          </w:p>
        </w:tc>
      </w:tr>
      <w:tr w:rsidR="000F1E8B" w:rsidRPr="001F0153" w14:paraId="12922961" w14:textId="77777777" w:rsidTr="00F04482">
        <w:trPr>
          <w:trHeight w:val="580"/>
        </w:trPr>
        <w:tc>
          <w:tcPr>
            <w:tcW w:w="2376" w:type="dxa"/>
            <w:vAlign w:val="center"/>
            <w:hideMark/>
          </w:tcPr>
          <w:p w14:paraId="330E8178" w14:textId="77777777" w:rsidR="000F1E8B" w:rsidRPr="001F0153" w:rsidRDefault="000F1E8B" w:rsidP="000F1E8B">
            <w:pPr>
              <w:ind w:left="0"/>
              <w:jc w:val="left"/>
            </w:pPr>
            <w:r w:rsidRPr="001F0153">
              <w:t>Safety Net Providers</w:t>
            </w:r>
          </w:p>
        </w:tc>
        <w:tc>
          <w:tcPr>
            <w:tcW w:w="6974" w:type="dxa"/>
            <w:vAlign w:val="center"/>
            <w:hideMark/>
          </w:tcPr>
          <w:p w14:paraId="4E89ABD7" w14:textId="67B75EF3" w:rsidR="000F1E8B" w:rsidRPr="001F0153" w:rsidRDefault="000F1E8B" w:rsidP="000F1E8B">
            <w:pPr>
              <w:ind w:left="0"/>
              <w:jc w:val="left"/>
            </w:pPr>
            <w:r w:rsidRPr="001F0153">
              <w:t>Providers that organize and deliver a significant level of healthcare and other related services to Medicaid, FAMIS, uninsured, and other vulnerable populations.</w:t>
            </w:r>
          </w:p>
        </w:tc>
      </w:tr>
      <w:tr w:rsidR="000F1E8B" w:rsidRPr="001F0153" w14:paraId="4B9F9BD9" w14:textId="77777777" w:rsidTr="00F04482">
        <w:trPr>
          <w:trHeight w:val="2030"/>
        </w:trPr>
        <w:tc>
          <w:tcPr>
            <w:tcW w:w="2376" w:type="dxa"/>
            <w:vAlign w:val="center"/>
            <w:hideMark/>
          </w:tcPr>
          <w:p w14:paraId="0C4A32A7" w14:textId="77777777" w:rsidR="000F1E8B" w:rsidRPr="001F0153" w:rsidRDefault="000F1E8B" w:rsidP="000F1E8B">
            <w:pPr>
              <w:ind w:left="0"/>
              <w:jc w:val="left"/>
            </w:pPr>
            <w:r w:rsidRPr="001F0153">
              <w:t>School Health Services</w:t>
            </w:r>
          </w:p>
        </w:tc>
        <w:tc>
          <w:tcPr>
            <w:tcW w:w="6974" w:type="dxa"/>
            <w:vAlign w:val="center"/>
            <w:hideMark/>
          </w:tcPr>
          <w:p w14:paraId="1585DDED" w14:textId="02201929" w:rsidR="000F1E8B" w:rsidRPr="001F0153" w:rsidRDefault="000F1E8B" w:rsidP="000F1E8B">
            <w:pPr>
              <w:ind w:left="0"/>
              <w:jc w:val="left"/>
            </w:pPr>
            <w:r w:rsidRPr="001F0153">
              <w:t>Are defined as medical and/or mental health services identified through the child’s individualized education program (IEP). These services include physical therapy, occupational therapy, speech language therapy, psychological and psychiatric services, nursing services, medical assessments, audiology services, personal care services, medical evaluation services, and IEP-related transportation on specially adapted school buses. School health services that are rendered in a public school setting or on school property, (including Head Start Services) and are included on the child’s IEP, are carved out of this contract and are reimbursed directly by DMAS. (Reference Section 7.5.A for coverage guidelines.)</w:t>
            </w:r>
          </w:p>
        </w:tc>
      </w:tr>
      <w:tr w:rsidR="000F1E8B" w:rsidRPr="001F0153" w14:paraId="7A68A046" w14:textId="77777777" w:rsidTr="00F04482">
        <w:trPr>
          <w:trHeight w:val="870"/>
        </w:trPr>
        <w:tc>
          <w:tcPr>
            <w:tcW w:w="2376" w:type="dxa"/>
            <w:vAlign w:val="center"/>
            <w:hideMark/>
          </w:tcPr>
          <w:p w14:paraId="452AAA00" w14:textId="77777777" w:rsidR="000F1E8B" w:rsidRPr="001F0153" w:rsidRDefault="000F1E8B" w:rsidP="000F1E8B">
            <w:pPr>
              <w:ind w:left="0"/>
              <w:jc w:val="left"/>
            </w:pPr>
            <w:r w:rsidRPr="001F0153">
              <w:t>Screening</w:t>
            </w:r>
          </w:p>
        </w:tc>
        <w:tc>
          <w:tcPr>
            <w:tcW w:w="6974" w:type="dxa"/>
            <w:vAlign w:val="center"/>
            <w:hideMark/>
          </w:tcPr>
          <w:p w14:paraId="10C8977F" w14:textId="6647D3D2" w:rsidR="000F1E8B" w:rsidRPr="001F0153" w:rsidRDefault="000F1E8B" w:rsidP="000F1E8B">
            <w:pPr>
              <w:ind w:left="0"/>
              <w:jc w:val="left"/>
            </w:pPr>
            <w:r w:rsidRPr="001F0153">
              <w:t>Comprehensive, periodic health assessments, or screenings, from birth through age 20, at intervals as specified in the EPSDT medical periodicity schedule established by the Department and as required by the Screenings and Assessments provisions of this Contract.</w:t>
            </w:r>
          </w:p>
        </w:tc>
      </w:tr>
      <w:tr w:rsidR="000F1E8B" w:rsidRPr="001F0153" w14:paraId="18C11EB2" w14:textId="77777777" w:rsidTr="00F04482">
        <w:trPr>
          <w:trHeight w:val="1160"/>
        </w:trPr>
        <w:tc>
          <w:tcPr>
            <w:tcW w:w="2376" w:type="dxa"/>
            <w:vAlign w:val="center"/>
            <w:hideMark/>
          </w:tcPr>
          <w:p w14:paraId="1AD9A607" w14:textId="77777777" w:rsidR="000F1E8B" w:rsidRPr="001F0153" w:rsidRDefault="000F1E8B" w:rsidP="000F1E8B">
            <w:pPr>
              <w:ind w:left="0"/>
              <w:jc w:val="left"/>
            </w:pPr>
            <w:r w:rsidRPr="001F0153">
              <w:t>Sentinel Event</w:t>
            </w:r>
          </w:p>
        </w:tc>
        <w:tc>
          <w:tcPr>
            <w:tcW w:w="6974" w:type="dxa"/>
            <w:vAlign w:val="center"/>
            <w:hideMark/>
          </w:tcPr>
          <w:p w14:paraId="2AC3131E" w14:textId="2B85EF09" w:rsidR="000F1E8B" w:rsidRPr="001F0153" w:rsidRDefault="000F1E8B" w:rsidP="000F1E8B">
            <w:pPr>
              <w:ind w:left="0"/>
              <w:jc w:val="left"/>
            </w:pPr>
            <w:r w:rsidRPr="001F0153">
              <w:t>An unexpected occurrence involving death or serious physical or psychological injury, or the risk thereof. Serious injury specifically includes loss of limb or function. The phrase “or the risk thereof” includes any process variation for which a recurrence would carry a significant chance of a serious adverse outcome. Such events are called “Sentinel” because they signal the need for immediate investigation and response.</w:t>
            </w:r>
          </w:p>
        </w:tc>
      </w:tr>
      <w:tr w:rsidR="000F1E8B" w:rsidRPr="001F0153" w14:paraId="020FF8E0" w14:textId="77777777" w:rsidTr="00F04482">
        <w:trPr>
          <w:trHeight w:val="1740"/>
        </w:trPr>
        <w:tc>
          <w:tcPr>
            <w:tcW w:w="2376" w:type="dxa"/>
            <w:vAlign w:val="center"/>
            <w:hideMark/>
          </w:tcPr>
          <w:p w14:paraId="43C3605D" w14:textId="2ED0F9BD" w:rsidR="000F1E8B" w:rsidRPr="001F0153" w:rsidRDefault="00F51A49" w:rsidP="000F1E8B">
            <w:pPr>
              <w:ind w:left="0"/>
              <w:jc w:val="left"/>
              <w:rPr>
                <w:u w:val="single"/>
              </w:rPr>
            </w:pPr>
            <w:hyperlink r:id="rId43" w:history="1">
              <w:r w:rsidR="000F1E8B" w:rsidRPr="001F0153">
                <w:rPr>
                  <w:rStyle w:val="Hyperlink"/>
                </w:rPr>
                <w:t>Serious Emotional Disturbance</w:t>
              </w:r>
            </w:hyperlink>
          </w:p>
        </w:tc>
        <w:tc>
          <w:tcPr>
            <w:tcW w:w="6974" w:type="dxa"/>
            <w:vAlign w:val="center"/>
            <w:hideMark/>
          </w:tcPr>
          <w:p w14:paraId="3954B77D" w14:textId="79DA6997" w:rsidR="000F1E8B" w:rsidRPr="001F0153" w:rsidRDefault="000F1E8B" w:rsidP="000D6D3F">
            <w:pPr>
              <w:ind w:left="0"/>
              <w:jc w:val="left"/>
            </w:pPr>
            <w:r w:rsidRPr="001F0153">
              <w:t xml:space="preserve">Used to refer to children, age birth through seventeen (17), who have had a serious mental health problem diagnosed under the DSM or who exhibit all of the following  problems in personality development and social functioning that have been exhibited over at least one year’s time, problems that are significantly disabling based upon the social functioning of most children of the child’s age, problems that have become more disabling over time, and service needs that require significant intervention by one or more agency (see </w:t>
            </w:r>
            <w:hyperlink r:id="rId44" w:history="1">
              <w:r w:rsidR="001223FC" w:rsidRPr="00825213">
                <w:rPr>
                  <w:rStyle w:val="Hyperlink"/>
                </w:rPr>
                <w:t>http://www.dbhds.virginia.gov/</w:t>
              </w:r>
            </w:hyperlink>
            <w:r w:rsidR="001223FC">
              <w:t xml:space="preserve"> </w:t>
            </w:r>
            <w:r w:rsidRPr="001F0153">
              <w:t xml:space="preserve">for additional information). </w:t>
            </w:r>
          </w:p>
        </w:tc>
      </w:tr>
      <w:tr w:rsidR="000F1E8B" w:rsidRPr="001F0153" w14:paraId="4CEDE497" w14:textId="77777777" w:rsidTr="00F04482">
        <w:trPr>
          <w:trHeight w:val="870"/>
        </w:trPr>
        <w:tc>
          <w:tcPr>
            <w:tcW w:w="2376" w:type="dxa"/>
            <w:vAlign w:val="center"/>
            <w:hideMark/>
          </w:tcPr>
          <w:p w14:paraId="39CB6146" w14:textId="77777777" w:rsidR="000F1E8B" w:rsidRPr="001F0153" w:rsidRDefault="000F1E8B" w:rsidP="000F1E8B">
            <w:pPr>
              <w:ind w:left="0"/>
              <w:jc w:val="left"/>
            </w:pPr>
            <w:r w:rsidRPr="001F0153">
              <w:t>Serious Mental Illness</w:t>
            </w:r>
          </w:p>
        </w:tc>
        <w:tc>
          <w:tcPr>
            <w:tcW w:w="6974" w:type="dxa"/>
            <w:vAlign w:val="center"/>
            <w:hideMark/>
          </w:tcPr>
          <w:p w14:paraId="4A5F813D" w14:textId="09FB6250" w:rsidR="000F1E8B" w:rsidRPr="001F0153" w:rsidRDefault="000F1E8B" w:rsidP="000F1E8B">
            <w:pPr>
              <w:ind w:left="0"/>
              <w:jc w:val="left"/>
            </w:pPr>
            <w:r w:rsidRPr="001F0153">
              <w:t>Used to refer to individuals ages 18 and older, who have serious mental illness diagnosed under the DSM in the following major diagnostic categories: schizophrenias and other psychotic disorders, bipolar disorders, and major depressive disorders.</w:t>
            </w:r>
          </w:p>
        </w:tc>
      </w:tr>
      <w:tr w:rsidR="000F1E8B" w:rsidRPr="001F0153" w14:paraId="425D7F04" w14:textId="77777777" w:rsidTr="00F04482">
        <w:trPr>
          <w:trHeight w:val="1160"/>
        </w:trPr>
        <w:tc>
          <w:tcPr>
            <w:tcW w:w="2376" w:type="dxa"/>
            <w:vAlign w:val="center"/>
            <w:hideMark/>
          </w:tcPr>
          <w:p w14:paraId="520CC8EE" w14:textId="77777777" w:rsidR="000F1E8B" w:rsidRPr="001F0153" w:rsidRDefault="000F1E8B" w:rsidP="000F1E8B">
            <w:pPr>
              <w:ind w:left="0"/>
              <w:jc w:val="left"/>
            </w:pPr>
            <w:r w:rsidRPr="001F0153">
              <w:t>Service Authorization (SA)/Prior Authorization (PA)</w:t>
            </w:r>
          </w:p>
        </w:tc>
        <w:tc>
          <w:tcPr>
            <w:tcW w:w="6974" w:type="dxa"/>
            <w:vAlign w:val="center"/>
            <w:hideMark/>
          </w:tcPr>
          <w:p w14:paraId="4F852807" w14:textId="614AAC66" w:rsidR="000F1E8B" w:rsidRPr="001F0153" w:rsidRDefault="000F1E8B" w:rsidP="000F1E8B">
            <w:pPr>
              <w:ind w:left="0"/>
              <w:jc w:val="left"/>
            </w:pPr>
            <w:r w:rsidRPr="001F0153">
              <w:t>The Department’s service authorization program for fee-for-service Medicaid and for carved-out services.</w:t>
            </w:r>
            <w:r>
              <w:t xml:space="preserve"> </w:t>
            </w:r>
            <w:r w:rsidRPr="001F0153">
              <w:t>A type of program integrity activity that requires a provider to submit documentation to support the medical necessity of services before that claim is billed and processed for payment. Pre-payment review is often focused on controlling utilization of specific services by a pre-determination that the service is medically necessary for an individual.</w:t>
            </w:r>
          </w:p>
        </w:tc>
      </w:tr>
      <w:tr w:rsidR="000F1E8B" w:rsidRPr="001F0153" w14:paraId="0F308088" w14:textId="77777777" w:rsidTr="00F04482">
        <w:trPr>
          <w:trHeight w:val="290"/>
        </w:trPr>
        <w:tc>
          <w:tcPr>
            <w:tcW w:w="2376" w:type="dxa"/>
            <w:vAlign w:val="center"/>
            <w:hideMark/>
          </w:tcPr>
          <w:p w14:paraId="17DE9A91" w14:textId="77777777" w:rsidR="000F1E8B" w:rsidRPr="001F0153" w:rsidRDefault="000F1E8B" w:rsidP="000F1E8B">
            <w:pPr>
              <w:ind w:left="0"/>
              <w:jc w:val="left"/>
            </w:pPr>
            <w:r w:rsidRPr="001F0153">
              <w:t>Service Authorization Request</w:t>
            </w:r>
          </w:p>
        </w:tc>
        <w:tc>
          <w:tcPr>
            <w:tcW w:w="6974" w:type="dxa"/>
            <w:vAlign w:val="center"/>
            <w:hideMark/>
          </w:tcPr>
          <w:p w14:paraId="51DC658C" w14:textId="2C756FA9" w:rsidR="000F1E8B" w:rsidRPr="001F0153" w:rsidRDefault="000F1E8B" w:rsidP="000F1E8B">
            <w:pPr>
              <w:ind w:left="0"/>
              <w:jc w:val="left"/>
            </w:pPr>
            <w:r w:rsidRPr="001F0153">
              <w:t>A managed care member’s request for the provision of a service.</w:t>
            </w:r>
          </w:p>
        </w:tc>
      </w:tr>
      <w:tr w:rsidR="000F1E8B" w:rsidRPr="001F0153" w14:paraId="3D8B121B" w14:textId="77777777" w:rsidTr="00F04482">
        <w:trPr>
          <w:trHeight w:val="290"/>
        </w:trPr>
        <w:tc>
          <w:tcPr>
            <w:tcW w:w="2376" w:type="dxa"/>
            <w:vAlign w:val="center"/>
            <w:hideMark/>
          </w:tcPr>
          <w:p w14:paraId="52BF9E9F" w14:textId="77777777" w:rsidR="000F1E8B" w:rsidRPr="001F0153" w:rsidRDefault="000F1E8B" w:rsidP="000F1E8B">
            <w:pPr>
              <w:ind w:left="0"/>
              <w:jc w:val="left"/>
            </w:pPr>
            <w:r w:rsidRPr="001F0153">
              <w:t>Social Determinants</w:t>
            </w:r>
          </w:p>
        </w:tc>
        <w:tc>
          <w:tcPr>
            <w:tcW w:w="6974" w:type="dxa"/>
            <w:vAlign w:val="center"/>
            <w:hideMark/>
          </w:tcPr>
          <w:p w14:paraId="1C3522F7" w14:textId="7EB05136" w:rsidR="000F1E8B" w:rsidRPr="001F0153" w:rsidRDefault="000F1E8B" w:rsidP="000F1E8B">
            <w:pPr>
              <w:ind w:left="0"/>
              <w:jc w:val="left"/>
            </w:pPr>
            <w:r w:rsidRPr="001F0153">
              <w:t>Economic and social conditions that affect health risk and outcomes.</w:t>
            </w:r>
          </w:p>
        </w:tc>
      </w:tr>
      <w:tr w:rsidR="000F1E8B" w:rsidRPr="001F0153" w14:paraId="0198BC13" w14:textId="77777777" w:rsidTr="00F04482">
        <w:trPr>
          <w:trHeight w:val="870"/>
        </w:trPr>
        <w:tc>
          <w:tcPr>
            <w:tcW w:w="2376" w:type="dxa"/>
            <w:vAlign w:val="center"/>
            <w:hideMark/>
          </w:tcPr>
          <w:p w14:paraId="1B426E60" w14:textId="77777777" w:rsidR="000F1E8B" w:rsidRPr="001F0153" w:rsidRDefault="000F1E8B" w:rsidP="000F1E8B">
            <w:pPr>
              <w:ind w:left="0"/>
              <w:jc w:val="left"/>
            </w:pPr>
            <w:r w:rsidRPr="001F0153">
              <w:t>Spread Pricing</w:t>
            </w:r>
          </w:p>
        </w:tc>
        <w:tc>
          <w:tcPr>
            <w:tcW w:w="6974" w:type="dxa"/>
            <w:vAlign w:val="center"/>
            <w:hideMark/>
          </w:tcPr>
          <w:p w14:paraId="5E91272C" w14:textId="4F146A81" w:rsidR="000F1E8B" w:rsidRPr="001F0153" w:rsidRDefault="000F1E8B" w:rsidP="000F1E8B">
            <w:pPr>
              <w:ind w:left="0"/>
              <w:jc w:val="left"/>
            </w:pPr>
            <w:r w:rsidRPr="001F0153">
              <w:t>The model of prescription drug pricing in which the pharmacy benefits manager charges a managed care plan a contracted price for prescription drugs, and the contracted price for the prescription drugs differs from the amount the pharmacy benefits manager directly or indirectly pays the pharmacist or pharmacy for pharmacist services.</w:t>
            </w:r>
          </w:p>
        </w:tc>
      </w:tr>
      <w:tr w:rsidR="000F1E8B" w:rsidRPr="001F0153" w14:paraId="1DE4D3BE" w14:textId="77777777" w:rsidTr="00F04482">
        <w:trPr>
          <w:trHeight w:val="1160"/>
        </w:trPr>
        <w:tc>
          <w:tcPr>
            <w:tcW w:w="2376" w:type="dxa"/>
            <w:vAlign w:val="center"/>
            <w:hideMark/>
          </w:tcPr>
          <w:p w14:paraId="5B73C665" w14:textId="77777777" w:rsidR="000F1E8B" w:rsidRPr="001F0153" w:rsidRDefault="000F1E8B" w:rsidP="000F1E8B">
            <w:pPr>
              <w:ind w:left="0"/>
              <w:jc w:val="left"/>
            </w:pPr>
            <w:r w:rsidRPr="001F0153">
              <w:t>Stabilized</w:t>
            </w:r>
          </w:p>
        </w:tc>
        <w:tc>
          <w:tcPr>
            <w:tcW w:w="6974" w:type="dxa"/>
            <w:vAlign w:val="center"/>
            <w:hideMark/>
          </w:tcPr>
          <w:p w14:paraId="038EF1F4" w14:textId="3FBD6521" w:rsidR="000F1E8B" w:rsidRPr="001F0153" w:rsidRDefault="000F1E8B" w:rsidP="000F1E8B">
            <w:pPr>
              <w:ind w:left="0"/>
              <w:jc w:val="left"/>
            </w:pPr>
            <w:r w:rsidRPr="001F0153">
              <w:t>As defined in 42 CFR § 489.24(b), means, with respect to an Emergency Medical Condition, that no material deterioration of the condition is likely, within reasonable medical probability, to result from or occur during the transfer (including discharge) of the individual from a hospital or, in the case of a pregnant woman who is having contractions, that the woman has delivered the child and the placenta.</w:t>
            </w:r>
          </w:p>
        </w:tc>
      </w:tr>
      <w:tr w:rsidR="000F1E8B" w:rsidRPr="001F0153" w14:paraId="662DB848" w14:textId="77777777" w:rsidTr="00F04482">
        <w:trPr>
          <w:trHeight w:val="1450"/>
        </w:trPr>
        <w:tc>
          <w:tcPr>
            <w:tcW w:w="2376" w:type="dxa"/>
            <w:vAlign w:val="center"/>
            <w:hideMark/>
          </w:tcPr>
          <w:p w14:paraId="6E9BD90B" w14:textId="77777777" w:rsidR="000F1E8B" w:rsidRPr="001F0153" w:rsidRDefault="000F1E8B" w:rsidP="000F1E8B">
            <w:pPr>
              <w:ind w:left="0"/>
              <w:jc w:val="left"/>
            </w:pPr>
            <w:r w:rsidRPr="001F0153">
              <w:t>State Fair Hearing</w:t>
            </w:r>
          </w:p>
        </w:tc>
        <w:tc>
          <w:tcPr>
            <w:tcW w:w="6974" w:type="dxa"/>
            <w:vAlign w:val="center"/>
            <w:hideMark/>
          </w:tcPr>
          <w:p w14:paraId="6BE25D99" w14:textId="2C56C42D" w:rsidR="000F1E8B" w:rsidRPr="001F0153" w:rsidRDefault="000F1E8B" w:rsidP="000F1E8B">
            <w:pPr>
              <w:ind w:left="0"/>
              <w:jc w:val="left"/>
            </w:pPr>
            <w:r w:rsidRPr="001F0153">
              <w:t>The Department’s evidentiary hearing process. Any “action” or appeal decision rendered by the MCO may be appealed by the member to the Department’s Client Appeals Division. The Department conducts evidentiary hearings in accordance with regulations at 42 C.F.R. §§ 431 Subpart E and 12 VAC 30-110-10 through 12 VAC 30-110-380. Provider appeals to DMAS will be conducted in accordance with the requirements set forth in 12 VAC 30-20-500 et. seq.</w:t>
            </w:r>
          </w:p>
        </w:tc>
      </w:tr>
      <w:tr w:rsidR="000F1E8B" w:rsidRPr="001F0153" w14:paraId="4FC68379" w14:textId="77777777" w:rsidTr="00F04482">
        <w:trPr>
          <w:trHeight w:val="580"/>
        </w:trPr>
        <w:tc>
          <w:tcPr>
            <w:tcW w:w="2376" w:type="dxa"/>
            <w:vAlign w:val="center"/>
            <w:hideMark/>
          </w:tcPr>
          <w:p w14:paraId="03038C2F" w14:textId="77777777" w:rsidR="000F1E8B" w:rsidRPr="001F0153" w:rsidRDefault="000F1E8B" w:rsidP="000F1E8B">
            <w:pPr>
              <w:ind w:left="0"/>
              <w:jc w:val="left"/>
            </w:pPr>
            <w:r w:rsidRPr="001F0153">
              <w:t>State Institution for Mental Disease or State-run IMD or State Mental Hospital</w:t>
            </w:r>
          </w:p>
        </w:tc>
        <w:tc>
          <w:tcPr>
            <w:tcW w:w="6974" w:type="dxa"/>
            <w:vAlign w:val="center"/>
            <w:hideMark/>
          </w:tcPr>
          <w:p w14:paraId="3A259B60" w14:textId="55C026D0" w:rsidR="000F1E8B" w:rsidRPr="001F0153" w:rsidRDefault="000F1E8B" w:rsidP="000F1E8B">
            <w:pPr>
              <w:ind w:left="0"/>
              <w:jc w:val="left"/>
            </w:pPr>
            <w:r w:rsidRPr="001F0153">
              <w:t>A hospital, psychiatric institute, or other institution operated by the Department of Behavioral Health and Developmental Services (DBHDS) that provides care and treatment for persons with mental illness.</w:t>
            </w:r>
          </w:p>
        </w:tc>
      </w:tr>
      <w:tr w:rsidR="000F1E8B" w:rsidRPr="001F0153" w14:paraId="11B0744F" w14:textId="77777777" w:rsidTr="00F04482">
        <w:trPr>
          <w:trHeight w:val="1160"/>
        </w:trPr>
        <w:tc>
          <w:tcPr>
            <w:tcW w:w="2376" w:type="dxa"/>
            <w:vAlign w:val="center"/>
            <w:hideMark/>
          </w:tcPr>
          <w:p w14:paraId="0DAEA262" w14:textId="77777777" w:rsidR="000F1E8B" w:rsidRPr="001F0153" w:rsidRDefault="000F1E8B" w:rsidP="000F1E8B">
            <w:pPr>
              <w:ind w:left="0"/>
              <w:jc w:val="left"/>
            </w:pPr>
            <w:r w:rsidRPr="001F0153">
              <w:t>State Plan for Medical Assistance or State Plan</w:t>
            </w:r>
          </w:p>
        </w:tc>
        <w:tc>
          <w:tcPr>
            <w:tcW w:w="6974" w:type="dxa"/>
            <w:vAlign w:val="center"/>
            <w:hideMark/>
          </w:tcPr>
          <w:p w14:paraId="7F9852E1" w14:textId="2956B3CA" w:rsidR="000F1E8B" w:rsidRPr="001F0153" w:rsidRDefault="000F1E8B" w:rsidP="000F1E8B">
            <w:pPr>
              <w:ind w:left="0"/>
              <w:jc w:val="left"/>
            </w:pPr>
            <w:r w:rsidRPr="001F0153">
              <w:t>The comprehensive written statement submitted to CMS by the Department describing the nature and scope of the Virginia Medicaid program and giving assurance that it will be administered in conformity with the requirements, standards, procedures and conditions for obtaining Federal financial participation. The Department has the authority to administer the State Plan for Virginia under Code of Virginia § 32.1-325, as amended.</w:t>
            </w:r>
          </w:p>
        </w:tc>
      </w:tr>
      <w:tr w:rsidR="000F1E8B" w:rsidRPr="001F0153" w14:paraId="0FCC724C" w14:textId="77777777" w:rsidTr="00F04482">
        <w:trPr>
          <w:trHeight w:val="1740"/>
        </w:trPr>
        <w:tc>
          <w:tcPr>
            <w:tcW w:w="2376" w:type="dxa"/>
            <w:vAlign w:val="center"/>
            <w:hideMark/>
          </w:tcPr>
          <w:p w14:paraId="396AA3D6" w14:textId="77777777" w:rsidR="000F1E8B" w:rsidRPr="001F0153" w:rsidRDefault="000F1E8B" w:rsidP="000F1E8B">
            <w:pPr>
              <w:ind w:left="0"/>
              <w:jc w:val="left"/>
            </w:pPr>
            <w:r w:rsidRPr="001F0153">
              <w:lastRenderedPageBreak/>
              <w:t>State Plan Substituted Services (In Lieu of Services)</w:t>
            </w:r>
          </w:p>
        </w:tc>
        <w:tc>
          <w:tcPr>
            <w:tcW w:w="6974" w:type="dxa"/>
            <w:vAlign w:val="center"/>
            <w:hideMark/>
          </w:tcPr>
          <w:p w14:paraId="4B1C17DE" w14:textId="66AB673F" w:rsidR="000F1E8B" w:rsidRPr="001F0153" w:rsidRDefault="000F1E8B" w:rsidP="000F1E8B">
            <w:pPr>
              <w:ind w:left="0"/>
              <w:jc w:val="left"/>
            </w:pPr>
            <w:r w:rsidRPr="001F0153">
              <w:t>Alternative services or services in a setting that are not included in the state plan or not normally covered by this Contract but are medically appropriate, cost effective substitutes for state plan services that are included within this Contract (for example, a service provided in an ambulatory surgical center or sub-acute care facility, rather than an inpatient hospital). However, the Contractor shall not require a Member to use a state plan substituted service/“in lieu of service” as a substitute for a state plan covered service or setting, but may offer and cover such services or settings as a means of ensuring that appropriate care is provided in a cost efficient manner.</w:t>
            </w:r>
          </w:p>
        </w:tc>
      </w:tr>
      <w:tr w:rsidR="000F1E8B" w:rsidRPr="001F0153" w14:paraId="257E2F94" w14:textId="77777777" w:rsidTr="00F04482">
        <w:trPr>
          <w:trHeight w:val="580"/>
        </w:trPr>
        <w:tc>
          <w:tcPr>
            <w:tcW w:w="2376" w:type="dxa"/>
            <w:vAlign w:val="center"/>
            <w:hideMark/>
          </w:tcPr>
          <w:p w14:paraId="31498E80" w14:textId="77777777" w:rsidR="000F1E8B" w:rsidRPr="001F0153" w:rsidRDefault="000F1E8B" w:rsidP="000F1E8B">
            <w:pPr>
              <w:ind w:left="0"/>
              <w:jc w:val="left"/>
            </w:pPr>
            <w:r w:rsidRPr="001F0153">
              <w:t>Subcontract</w:t>
            </w:r>
          </w:p>
        </w:tc>
        <w:tc>
          <w:tcPr>
            <w:tcW w:w="6974" w:type="dxa"/>
            <w:vAlign w:val="center"/>
            <w:hideMark/>
          </w:tcPr>
          <w:p w14:paraId="6DEC8383" w14:textId="02BAE4AC" w:rsidR="000F1E8B" w:rsidRPr="001F0153" w:rsidRDefault="000F1E8B" w:rsidP="000F1E8B">
            <w:pPr>
              <w:ind w:left="0"/>
              <w:jc w:val="left"/>
            </w:pPr>
            <w:r w:rsidRPr="001F0153">
              <w:t>A written contract between the Contractor and a third party, under which the third party performs any one or more of the Contractor’s obligations or functional responsibilities under this Contract.</w:t>
            </w:r>
          </w:p>
        </w:tc>
      </w:tr>
      <w:tr w:rsidR="000F1E8B" w:rsidRPr="001F0153" w14:paraId="6BA966C6" w14:textId="77777777" w:rsidTr="00F04482">
        <w:trPr>
          <w:trHeight w:val="870"/>
        </w:trPr>
        <w:tc>
          <w:tcPr>
            <w:tcW w:w="2376" w:type="dxa"/>
            <w:vAlign w:val="center"/>
            <w:hideMark/>
          </w:tcPr>
          <w:p w14:paraId="74F40552" w14:textId="77777777" w:rsidR="000F1E8B" w:rsidRPr="001F0153" w:rsidRDefault="000F1E8B" w:rsidP="000F1E8B">
            <w:pPr>
              <w:ind w:left="0"/>
              <w:jc w:val="left"/>
            </w:pPr>
            <w:r w:rsidRPr="001F0153">
              <w:t>Subcontractor</w:t>
            </w:r>
          </w:p>
        </w:tc>
        <w:tc>
          <w:tcPr>
            <w:tcW w:w="6974" w:type="dxa"/>
            <w:vAlign w:val="center"/>
            <w:hideMark/>
          </w:tcPr>
          <w:p w14:paraId="507D22B5" w14:textId="4AC85E32" w:rsidR="000F1E8B" w:rsidRPr="001F0153" w:rsidRDefault="00C12E2E" w:rsidP="000F1E8B">
            <w:pPr>
              <w:ind w:left="0"/>
              <w:jc w:val="left"/>
            </w:pPr>
            <w:r w:rsidRPr="002825B9">
              <w:t>Any group or person that furnishes supplies or services to the Commonwealth, DMAS, on behalf of Supplier or another Subcontractor in performance of this Contract.</w:t>
            </w:r>
          </w:p>
        </w:tc>
      </w:tr>
      <w:tr w:rsidR="000F1E8B" w:rsidRPr="001F0153" w14:paraId="0C689139" w14:textId="77777777" w:rsidTr="00F04482">
        <w:trPr>
          <w:trHeight w:val="1450"/>
        </w:trPr>
        <w:tc>
          <w:tcPr>
            <w:tcW w:w="2376" w:type="dxa"/>
            <w:vAlign w:val="center"/>
            <w:hideMark/>
          </w:tcPr>
          <w:p w14:paraId="5CD89EC8" w14:textId="77777777" w:rsidR="000F1E8B" w:rsidRPr="001F0153" w:rsidRDefault="000F1E8B" w:rsidP="000F1E8B">
            <w:pPr>
              <w:ind w:left="0"/>
              <w:jc w:val="left"/>
            </w:pPr>
            <w:r w:rsidRPr="001F0153">
              <w:t>Substance Abuse</w:t>
            </w:r>
          </w:p>
        </w:tc>
        <w:tc>
          <w:tcPr>
            <w:tcW w:w="6974" w:type="dxa"/>
            <w:vAlign w:val="center"/>
            <w:hideMark/>
          </w:tcPr>
          <w:p w14:paraId="7D504B60" w14:textId="0668BD89" w:rsidR="000F1E8B" w:rsidRPr="001F0153" w:rsidRDefault="000F1E8B" w:rsidP="000F1E8B">
            <w:pPr>
              <w:ind w:left="0"/>
              <w:jc w:val="left"/>
            </w:pPr>
            <w:r w:rsidRPr="001F0153">
              <w:t>The use of drugs, without a compelling medical reason, or alcohol that (</w:t>
            </w:r>
            <w:proofErr w:type="spellStart"/>
            <w:r w:rsidRPr="001F0153">
              <w:t>i</w:t>
            </w:r>
            <w:proofErr w:type="spellEnd"/>
            <w:r w:rsidRPr="001F0153">
              <w:t>) results in psychological or physiological dependence or danger to self or others as a function of continued and compulsive use or (ii) results in mental, emotional, or physical impairment that causes socially dysfunctional or socially disordering behavior and (iii), because of such substance abuse, requires care and treatment for the health of the member. This care and treatment may include counseling, rehabilitation, or medical or psychiatric care.</w:t>
            </w:r>
          </w:p>
        </w:tc>
      </w:tr>
      <w:tr w:rsidR="000F1E8B" w:rsidRPr="001F0153" w14:paraId="4FCE5C26" w14:textId="77777777" w:rsidTr="00F04482">
        <w:trPr>
          <w:trHeight w:val="870"/>
        </w:trPr>
        <w:tc>
          <w:tcPr>
            <w:tcW w:w="2376" w:type="dxa"/>
            <w:vAlign w:val="center"/>
            <w:hideMark/>
          </w:tcPr>
          <w:p w14:paraId="2297E830" w14:textId="77777777" w:rsidR="000F1E8B" w:rsidRPr="001F0153" w:rsidRDefault="000F1E8B" w:rsidP="000F1E8B">
            <w:pPr>
              <w:ind w:left="0"/>
              <w:jc w:val="left"/>
            </w:pPr>
            <w:r w:rsidRPr="001F0153">
              <w:t>Substance Exposed Infants (SEIs)</w:t>
            </w:r>
          </w:p>
        </w:tc>
        <w:tc>
          <w:tcPr>
            <w:tcW w:w="6974" w:type="dxa"/>
            <w:vAlign w:val="center"/>
            <w:hideMark/>
          </w:tcPr>
          <w:p w14:paraId="38B340EB" w14:textId="0FD0268A" w:rsidR="000F1E8B" w:rsidRPr="001F0153" w:rsidRDefault="000F1E8B" w:rsidP="000F1E8B">
            <w:pPr>
              <w:ind w:left="0"/>
              <w:jc w:val="left"/>
            </w:pPr>
            <w:r w:rsidRPr="001F0153">
              <w:t>Infants who experienced prenatal exposure to alcohol, tobacco, or other controlled substances. SEIs shall include children born with Neonatal Abstinence Syndrome (NAS). SEIs/NAS infants require unique medical, behavioral health and care coordination services in order to reach optimum health outcomes.</w:t>
            </w:r>
          </w:p>
        </w:tc>
      </w:tr>
      <w:tr w:rsidR="000F1E8B" w:rsidRPr="001F0153" w14:paraId="6DAEBF42" w14:textId="77777777" w:rsidTr="00F04482">
        <w:trPr>
          <w:trHeight w:val="1450"/>
        </w:trPr>
        <w:tc>
          <w:tcPr>
            <w:tcW w:w="2376" w:type="dxa"/>
            <w:vAlign w:val="center"/>
            <w:hideMark/>
          </w:tcPr>
          <w:p w14:paraId="3AB20368" w14:textId="77777777" w:rsidR="000F1E8B" w:rsidRPr="001F0153" w:rsidRDefault="000F1E8B" w:rsidP="000F1E8B">
            <w:pPr>
              <w:ind w:left="0"/>
              <w:jc w:val="left"/>
            </w:pPr>
            <w:r w:rsidRPr="001F0153">
              <w:t>Substance Use/ Substance Use Disorder (SUD)</w:t>
            </w:r>
          </w:p>
        </w:tc>
        <w:tc>
          <w:tcPr>
            <w:tcW w:w="6974" w:type="dxa"/>
            <w:vAlign w:val="center"/>
            <w:hideMark/>
          </w:tcPr>
          <w:p w14:paraId="5A39924F" w14:textId="17014BDD" w:rsidR="000F1E8B" w:rsidRPr="001F0153" w:rsidRDefault="000F1E8B" w:rsidP="000F1E8B">
            <w:pPr>
              <w:ind w:left="0"/>
              <w:jc w:val="left"/>
            </w:pPr>
            <w:r w:rsidRPr="001F0153">
              <w:t>The use of drugs, without a compelling medical reason, or alcohol that (</w:t>
            </w:r>
            <w:proofErr w:type="spellStart"/>
            <w:r w:rsidRPr="001F0153">
              <w:t>i</w:t>
            </w:r>
            <w:proofErr w:type="spellEnd"/>
            <w:r w:rsidRPr="001F0153">
              <w:t>) results in psychological or physiological dependence or danger to self or others as a function of continued and compulsive use or (ii) results in mental, emotional, or physical impairment that causes socially dysfunctional or socially disordering behavior and (iii), because of such substance abuse, requires care and treatment for the health of the member. This care and treatment may include counseling, rehabilitation, medical, or psychiatric care.</w:t>
            </w:r>
          </w:p>
        </w:tc>
      </w:tr>
      <w:tr w:rsidR="000F1E8B" w:rsidRPr="001F0153" w14:paraId="03DB4CF2" w14:textId="77777777" w:rsidTr="00F04482">
        <w:trPr>
          <w:trHeight w:val="1740"/>
        </w:trPr>
        <w:tc>
          <w:tcPr>
            <w:tcW w:w="2376" w:type="dxa"/>
            <w:vAlign w:val="center"/>
            <w:hideMark/>
          </w:tcPr>
          <w:p w14:paraId="63EC29A8" w14:textId="77777777" w:rsidR="000F1E8B" w:rsidRPr="001F0153" w:rsidRDefault="000F1E8B" w:rsidP="000F1E8B">
            <w:pPr>
              <w:ind w:left="0"/>
              <w:jc w:val="left"/>
            </w:pPr>
            <w:r w:rsidRPr="001F0153">
              <w:t>Successor Law or Regulation</w:t>
            </w:r>
          </w:p>
        </w:tc>
        <w:tc>
          <w:tcPr>
            <w:tcW w:w="6974" w:type="dxa"/>
            <w:vAlign w:val="center"/>
            <w:hideMark/>
          </w:tcPr>
          <w:p w14:paraId="7606F469" w14:textId="73128F18" w:rsidR="000F1E8B" w:rsidRPr="001F0153" w:rsidRDefault="000F1E8B" w:rsidP="000F1E8B">
            <w:pPr>
              <w:ind w:left="0"/>
              <w:jc w:val="left"/>
            </w:pPr>
            <w:r w:rsidRPr="001F0153">
              <w:t>That section of Federal or State law or regulation which replaces any specific law or regulation cited in this Contract. The successor law or regulation shall be that same law or regulation if changes in numbering occur and no other changes occur to the appropriate cite. In the event that any law or regulation cited in this Contract is amended, changed or repealed, the applicable successor law or regulation shall be determined and applied by the Department in its sole discretion. The Department may apply any source of law to succeed any other source of law. The Department shall provide the Contractor written notification of determination of successor law or regulation.</w:t>
            </w:r>
          </w:p>
        </w:tc>
      </w:tr>
      <w:tr w:rsidR="000F1E8B" w:rsidRPr="001F0153" w14:paraId="0BE180D3" w14:textId="77777777" w:rsidTr="00F04482">
        <w:trPr>
          <w:trHeight w:val="2030"/>
        </w:trPr>
        <w:tc>
          <w:tcPr>
            <w:tcW w:w="2376" w:type="dxa"/>
            <w:vAlign w:val="center"/>
            <w:hideMark/>
          </w:tcPr>
          <w:p w14:paraId="0F238981" w14:textId="77777777" w:rsidR="000F1E8B" w:rsidRPr="001F0153" w:rsidRDefault="000F1E8B" w:rsidP="000F1E8B">
            <w:pPr>
              <w:ind w:left="0"/>
              <w:jc w:val="left"/>
            </w:pPr>
            <w:r w:rsidRPr="001F0153">
              <w:t>System for Award Management or SAM or formerly EPLS</w:t>
            </w:r>
          </w:p>
        </w:tc>
        <w:tc>
          <w:tcPr>
            <w:tcW w:w="6974" w:type="dxa"/>
            <w:vAlign w:val="center"/>
            <w:hideMark/>
          </w:tcPr>
          <w:p w14:paraId="615EC612" w14:textId="541B87BA" w:rsidR="000F1E8B" w:rsidRPr="001F0153" w:rsidRDefault="000F1E8B" w:rsidP="000F1E8B">
            <w:pPr>
              <w:ind w:left="0"/>
              <w:jc w:val="left"/>
            </w:pPr>
            <w:r w:rsidRPr="001F0153">
              <w:t xml:space="preserve">The General Services Administration (GSA) maintains the SAM, which includes information regarding parties debarred, suspended, proposed for debarment, excluded, or otherwise disqualified from receiving Federal funds. All Federal agencies are required to send information to the SAM on parties they have debarred or suspended as described above; Office of Inspector General (OIG) sends monthly updates of the List of Excluded Individuals and Entities (LEIE) to GSA for inclusion in the SAM. The SAM does not include any unique identifiers; it provides only the name and address of excluded entities. If SAM users believe that they have identified </w:t>
            </w:r>
            <w:r w:rsidRPr="001F0153">
              <w:lastRenderedPageBreak/>
              <w:t>an excluded entity, they should confirm the information with the Federal agency that made the exclusion.</w:t>
            </w:r>
          </w:p>
        </w:tc>
      </w:tr>
      <w:tr w:rsidR="000F1E8B" w:rsidRPr="001F0153" w14:paraId="3EC658EF" w14:textId="77777777" w:rsidTr="00F04482">
        <w:trPr>
          <w:trHeight w:val="2030"/>
        </w:trPr>
        <w:tc>
          <w:tcPr>
            <w:tcW w:w="2376" w:type="dxa"/>
            <w:vAlign w:val="center"/>
            <w:hideMark/>
          </w:tcPr>
          <w:p w14:paraId="6517E1C9" w14:textId="77777777" w:rsidR="000F1E8B" w:rsidRPr="001F0153" w:rsidRDefault="000F1E8B" w:rsidP="000F1E8B">
            <w:pPr>
              <w:ind w:left="0"/>
              <w:jc w:val="left"/>
            </w:pPr>
            <w:r w:rsidRPr="001F0153">
              <w:lastRenderedPageBreak/>
              <w:t>Telehealth</w:t>
            </w:r>
          </w:p>
        </w:tc>
        <w:tc>
          <w:tcPr>
            <w:tcW w:w="6974" w:type="dxa"/>
            <w:vAlign w:val="center"/>
            <w:hideMark/>
          </w:tcPr>
          <w:p w14:paraId="603DD2A1" w14:textId="41581880" w:rsidR="000F1E8B" w:rsidRPr="001F0153" w:rsidRDefault="000F1E8B" w:rsidP="000F1E8B">
            <w:pPr>
              <w:ind w:left="0"/>
              <w:jc w:val="left"/>
            </w:pPr>
            <w:r w:rsidRPr="001F0153">
              <w:t>The use of telecommunications and other electronic information exchange to support remote or long-distance health care services. Telehealth is different from telemedicine because it refers to the broader scope of remote health care services used to inform health assessment, diagnosis, intervention, consultation, supervision and information across distance, and it is not restricted to modalities that involved real-time, two-way interaction (see “Telemedicine” below). Telehealth incorporates technologies such as telephone, facsimile machines, electronic, email systems, remote patient monitoring devices and store-and-forward applications, which are used to collect and transmit patient data for monitoring and interpretation.</w:t>
            </w:r>
          </w:p>
        </w:tc>
      </w:tr>
      <w:tr w:rsidR="000F1E8B" w:rsidRPr="001F0153" w14:paraId="41A45900" w14:textId="77777777" w:rsidTr="00F04482">
        <w:trPr>
          <w:trHeight w:val="1160"/>
        </w:trPr>
        <w:tc>
          <w:tcPr>
            <w:tcW w:w="2376" w:type="dxa"/>
            <w:vAlign w:val="center"/>
            <w:hideMark/>
          </w:tcPr>
          <w:p w14:paraId="5A4E989F" w14:textId="77777777" w:rsidR="000F1E8B" w:rsidRPr="001F0153" w:rsidRDefault="000F1E8B" w:rsidP="000F1E8B">
            <w:pPr>
              <w:ind w:left="0"/>
              <w:jc w:val="left"/>
            </w:pPr>
            <w:r w:rsidRPr="001F0153">
              <w:t>Telemedicine</w:t>
            </w:r>
          </w:p>
        </w:tc>
        <w:tc>
          <w:tcPr>
            <w:tcW w:w="6974" w:type="dxa"/>
            <w:vAlign w:val="center"/>
            <w:hideMark/>
          </w:tcPr>
          <w:p w14:paraId="1441F6C3" w14:textId="3DF4085C" w:rsidR="000F1E8B" w:rsidRPr="001F0153" w:rsidRDefault="000F1E8B" w:rsidP="000F1E8B">
            <w:pPr>
              <w:ind w:left="0"/>
              <w:jc w:val="left"/>
            </w:pPr>
            <w:r w:rsidRPr="001F0153">
              <w:t>A service delivery model that uses real-time, two-way telecommunications to deliver covered physical and behavioral health services for the purposes of diagnosis and treatment of a covered member. Telemedicine must include, at a minimum, the use of interactive audio and video telecommunications equipment to link the member to an enrolled provider approved to provide telemedicine services at a distant (remote) site.</w:t>
            </w:r>
          </w:p>
        </w:tc>
      </w:tr>
      <w:tr w:rsidR="000F1E8B" w:rsidRPr="001F0153" w14:paraId="0BA25EEE" w14:textId="77777777" w:rsidTr="00F04482">
        <w:trPr>
          <w:trHeight w:val="1160"/>
        </w:trPr>
        <w:tc>
          <w:tcPr>
            <w:tcW w:w="2376" w:type="dxa"/>
            <w:vAlign w:val="center"/>
            <w:hideMark/>
          </w:tcPr>
          <w:p w14:paraId="58F73DC0" w14:textId="77777777" w:rsidR="000F1E8B" w:rsidRPr="001F0153" w:rsidRDefault="000F1E8B" w:rsidP="000F1E8B">
            <w:pPr>
              <w:ind w:left="0"/>
              <w:jc w:val="left"/>
            </w:pPr>
            <w:r w:rsidRPr="001F0153">
              <w:t>Temporary Detention Order or TDO</w:t>
            </w:r>
          </w:p>
        </w:tc>
        <w:tc>
          <w:tcPr>
            <w:tcW w:w="6974" w:type="dxa"/>
            <w:vAlign w:val="center"/>
            <w:hideMark/>
          </w:tcPr>
          <w:p w14:paraId="2008C60B" w14:textId="57FD2EAD" w:rsidR="000F1E8B" w:rsidRPr="001F0153" w:rsidRDefault="000F1E8B" w:rsidP="000F1E8B">
            <w:pPr>
              <w:ind w:left="0"/>
              <w:jc w:val="left"/>
            </w:pPr>
            <w:r w:rsidRPr="001F0153">
              <w:t>An emergency custody order issued following sworn petition to any magistrate that authorized law enforcement to take a person into custody and transport that person to a facility designed on the order to be evaluated, where such person is believed to be mentally ill and in need of hospitalization or treatment pursuant to 42 CFR §441.150 and Code of Virginia §§ 16.1-340 and 340.1, et. seq. (minors) and §§ 37.2-808 through 810, et. seq. (adults).</w:t>
            </w:r>
          </w:p>
        </w:tc>
      </w:tr>
      <w:tr w:rsidR="000F1E8B" w:rsidRPr="001F0153" w14:paraId="75383894" w14:textId="77777777" w:rsidTr="00F04482">
        <w:trPr>
          <w:trHeight w:val="580"/>
        </w:trPr>
        <w:tc>
          <w:tcPr>
            <w:tcW w:w="2376" w:type="dxa"/>
            <w:vAlign w:val="center"/>
            <w:hideMark/>
          </w:tcPr>
          <w:p w14:paraId="6F207626" w14:textId="77777777" w:rsidR="000F1E8B" w:rsidRPr="001F0153" w:rsidRDefault="000F1E8B" w:rsidP="000F1E8B">
            <w:pPr>
              <w:ind w:left="0"/>
              <w:jc w:val="left"/>
            </w:pPr>
            <w:r w:rsidRPr="001F0153">
              <w:t>Third-Party Liability</w:t>
            </w:r>
          </w:p>
        </w:tc>
        <w:tc>
          <w:tcPr>
            <w:tcW w:w="6974" w:type="dxa"/>
            <w:vAlign w:val="center"/>
            <w:hideMark/>
          </w:tcPr>
          <w:p w14:paraId="4B6177A8" w14:textId="76A3DAC2" w:rsidR="000F1E8B" w:rsidRPr="001F0153" w:rsidRDefault="000F1E8B" w:rsidP="000F1E8B">
            <w:pPr>
              <w:ind w:left="0"/>
              <w:jc w:val="left"/>
            </w:pPr>
            <w:r w:rsidRPr="001F0153">
              <w:t>The legal obligation of third parties, i.e., certain individuals, entities, or programs, to pay all or part of the expenditures for medical assistance furnished under the State Plan.</w:t>
            </w:r>
          </w:p>
        </w:tc>
      </w:tr>
      <w:tr w:rsidR="000F1E8B" w:rsidRPr="001F0153" w14:paraId="3998A38E" w14:textId="77777777" w:rsidTr="00F04482">
        <w:trPr>
          <w:trHeight w:val="1160"/>
        </w:trPr>
        <w:tc>
          <w:tcPr>
            <w:tcW w:w="2376" w:type="dxa"/>
            <w:vAlign w:val="center"/>
            <w:hideMark/>
          </w:tcPr>
          <w:p w14:paraId="08DF69B9" w14:textId="77777777" w:rsidR="000F1E8B" w:rsidRPr="001F0153" w:rsidRDefault="000F1E8B" w:rsidP="000F1E8B">
            <w:pPr>
              <w:ind w:left="0"/>
              <w:jc w:val="left"/>
            </w:pPr>
            <w:r w:rsidRPr="001F0153">
              <w:t>Threshold</w:t>
            </w:r>
          </w:p>
        </w:tc>
        <w:tc>
          <w:tcPr>
            <w:tcW w:w="6974" w:type="dxa"/>
            <w:vAlign w:val="center"/>
            <w:hideMark/>
          </w:tcPr>
          <w:p w14:paraId="7DE79DAB" w14:textId="006BFCE8" w:rsidR="000F1E8B" w:rsidRPr="001F0153" w:rsidRDefault="000F1E8B" w:rsidP="00C12E2E">
            <w:pPr>
              <w:ind w:left="0"/>
              <w:jc w:val="left"/>
            </w:pPr>
            <w:r w:rsidRPr="001F0153">
              <w:t xml:space="preserve">A pre-established level of performance that, when it is not attained, results in initiating further in-depth review to determine if a problem or opportunity for improvement exists. Failure of </w:t>
            </w:r>
            <w:proofErr w:type="spellStart"/>
            <w:r w:rsidR="00C12E2E">
              <w:t>Supplier</w:t>
            </w:r>
            <w:r w:rsidRPr="001F0153">
              <w:t>r</w:t>
            </w:r>
            <w:proofErr w:type="spellEnd"/>
            <w:r w:rsidRPr="001F0153">
              <w:t xml:space="preserve"> to meet any threshold in the Contract may result in compliance actions. </w:t>
            </w:r>
          </w:p>
        </w:tc>
      </w:tr>
      <w:tr w:rsidR="000F1E8B" w:rsidRPr="001F0153" w14:paraId="0C731665" w14:textId="77777777" w:rsidTr="00F04482">
        <w:trPr>
          <w:trHeight w:val="580"/>
        </w:trPr>
        <w:tc>
          <w:tcPr>
            <w:tcW w:w="2376" w:type="dxa"/>
            <w:vAlign w:val="center"/>
            <w:hideMark/>
          </w:tcPr>
          <w:p w14:paraId="2FC750EF" w14:textId="77777777" w:rsidR="000F1E8B" w:rsidRPr="001F0153" w:rsidRDefault="000F1E8B" w:rsidP="000F1E8B">
            <w:pPr>
              <w:ind w:left="0"/>
              <w:jc w:val="left"/>
            </w:pPr>
            <w:r w:rsidRPr="001F0153">
              <w:t>Transmit</w:t>
            </w:r>
          </w:p>
        </w:tc>
        <w:tc>
          <w:tcPr>
            <w:tcW w:w="6974" w:type="dxa"/>
            <w:vAlign w:val="center"/>
            <w:hideMark/>
          </w:tcPr>
          <w:p w14:paraId="0C78AC35" w14:textId="483A6104" w:rsidR="000F1E8B" w:rsidRPr="001F0153" w:rsidRDefault="000F1E8B" w:rsidP="000F1E8B">
            <w:pPr>
              <w:ind w:left="0"/>
              <w:jc w:val="left"/>
            </w:pPr>
            <w:r w:rsidRPr="001F0153">
              <w:t>Means to send by means of the United States mail, courier or other hand delivery, facsimile, electronic mail, or electronic submission.</w:t>
            </w:r>
          </w:p>
        </w:tc>
      </w:tr>
      <w:tr w:rsidR="000F1E8B" w:rsidRPr="001F0153" w14:paraId="7CFCBB44" w14:textId="77777777" w:rsidTr="00F04482">
        <w:trPr>
          <w:trHeight w:val="1160"/>
        </w:trPr>
        <w:tc>
          <w:tcPr>
            <w:tcW w:w="2376" w:type="dxa"/>
            <w:vAlign w:val="center"/>
            <w:hideMark/>
          </w:tcPr>
          <w:p w14:paraId="362EC974" w14:textId="77777777" w:rsidR="000F1E8B" w:rsidRPr="001F0153" w:rsidRDefault="000F1E8B" w:rsidP="000F1E8B">
            <w:pPr>
              <w:ind w:left="0"/>
              <w:jc w:val="left"/>
            </w:pPr>
            <w:r w:rsidRPr="001F0153">
              <w:t>Trauma Informed Care</w:t>
            </w:r>
          </w:p>
        </w:tc>
        <w:tc>
          <w:tcPr>
            <w:tcW w:w="6974" w:type="dxa"/>
            <w:vAlign w:val="center"/>
            <w:hideMark/>
          </w:tcPr>
          <w:p w14:paraId="3BF339C9" w14:textId="40663DF0" w:rsidR="000F1E8B" w:rsidRPr="001F0153" w:rsidRDefault="000F1E8B" w:rsidP="000F1E8B">
            <w:pPr>
              <w:ind w:left="0"/>
              <w:jc w:val="left"/>
            </w:pPr>
            <w:r w:rsidRPr="001F0153">
              <w:t>An approach to engaging people with histories of trauma that recognizes the presence of trauma symptoms and acknowledges the role that trauma and adverse childhood experiences (ACEs) have played in their lives. This approach also builds on member resiliency and strengths to address both the overall physical and emotional well-being of the individual.</w:t>
            </w:r>
          </w:p>
        </w:tc>
      </w:tr>
      <w:tr w:rsidR="000F1E8B" w:rsidRPr="001F0153" w14:paraId="19A37511" w14:textId="77777777" w:rsidTr="00F04482">
        <w:trPr>
          <w:trHeight w:val="1160"/>
        </w:trPr>
        <w:tc>
          <w:tcPr>
            <w:tcW w:w="2376" w:type="dxa"/>
            <w:vAlign w:val="center"/>
            <w:hideMark/>
          </w:tcPr>
          <w:p w14:paraId="06A92B73" w14:textId="77777777" w:rsidR="000F1E8B" w:rsidRPr="001F0153" w:rsidRDefault="000F1E8B" w:rsidP="000F1E8B">
            <w:pPr>
              <w:ind w:left="0"/>
              <w:jc w:val="left"/>
            </w:pPr>
            <w:r w:rsidRPr="001F0153">
              <w:t>Treatment Foster Care (TFC) Case Management (CM)</w:t>
            </w:r>
          </w:p>
        </w:tc>
        <w:tc>
          <w:tcPr>
            <w:tcW w:w="6974" w:type="dxa"/>
            <w:vAlign w:val="center"/>
            <w:hideMark/>
          </w:tcPr>
          <w:p w14:paraId="22F4851D" w14:textId="7FAA81ED" w:rsidR="000F1E8B" w:rsidRPr="001F0153" w:rsidRDefault="000F1E8B" w:rsidP="000F1E8B">
            <w:pPr>
              <w:ind w:left="0"/>
              <w:jc w:val="left"/>
            </w:pPr>
            <w:r w:rsidRPr="001F0153">
              <w:t>Serves children under age 21 in treatment foster care who are seriously emotionally disturbed (SED) or children with behavioral disorders who in the absence of such programs would be at risk for placement into more restrictive residential settings such as psychiatric hospitals, correctional facilities, residential treatment programs or group homes. TFC case management focuses on a continuity of services, is goal directed and results oriented.</w:t>
            </w:r>
          </w:p>
        </w:tc>
      </w:tr>
      <w:tr w:rsidR="000F1E8B" w:rsidRPr="001F0153" w14:paraId="6731F5BF" w14:textId="77777777" w:rsidTr="00F04482">
        <w:trPr>
          <w:trHeight w:val="580"/>
        </w:trPr>
        <w:tc>
          <w:tcPr>
            <w:tcW w:w="2376" w:type="dxa"/>
            <w:vAlign w:val="center"/>
            <w:hideMark/>
          </w:tcPr>
          <w:p w14:paraId="2ECEC440" w14:textId="77777777" w:rsidR="000F1E8B" w:rsidRPr="001F0153" w:rsidRDefault="000F1E8B" w:rsidP="000F1E8B">
            <w:pPr>
              <w:ind w:left="0"/>
              <w:jc w:val="left"/>
            </w:pPr>
            <w:r w:rsidRPr="001F0153">
              <w:lastRenderedPageBreak/>
              <w:t>Urban Area</w:t>
            </w:r>
          </w:p>
        </w:tc>
        <w:tc>
          <w:tcPr>
            <w:tcW w:w="6974" w:type="dxa"/>
            <w:vAlign w:val="center"/>
            <w:hideMark/>
          </w:tcPr>
          <w:p w14:paraId="4D4B9222" w14:textId="4BAA7D2C" w:rsidR="000F1E8B" w:rsidRPr="001F0153" w:rsidRDefault="000F1E8B" w:rsidP="000F1E8B">
            <w:pPr>
              <w:ind w:left="0"/>
              <w:jc w:val="left"/>
            </w:pPr>
            <w:r w:rsidRPr="001F0153">
              <w:t>Places of 2,500 or more persons incorporated as cities, villages, boroughs, and towns but excluding the rural portions of “extended cities” according to the US Department of Commerce, Bureau of the Census.</w:t>
            </w:r>
          </w:p>
        </w:tc>
      </w:tr>
      <w:tr w:rsidR="000F1E8B" w:rsidRPr="001F0153" w14:paraId="73ED7F1E" w14:textId="77777777" w:rsidTr="00F04482">
        <w:trPr>
          <w:trHeight w:val="1450"/>
        </w:trPr>
        <w:tc>
          <w:tcPr>
            <w:tcW w:w="2376" w:type="dxa"/>
            <w:vAlign w:val="center"/>
            <w:hideMark/>
          </w:tcPr>
          <w:p w14:paraId="02AD8099" w14:textId="77777777" w:rsidR="000F1E8B" w:rsidRPr="001F0153" w:rsidRDefault="000F1E8B" w:rsidP="000F1E8B">
            <w:pPr>
              <w:ind w:left="0"/>
              <w:jc w:val="left"/>
            </w:pPr>
            <w:r w:rsidRPr="001F0153">
              <w:t>Urgent Care</w:t>
            </w:r>
          </w:p>
        </w:tc>
        <w:tc>
          <w:tcPr>
            <w:tcW w:w="6974" w:type="dxa"/>
            <w:vAlign w:val="center"/>
            <w:hideMark/>
          </w:tcPr>
          <w:p w14:paraId="552B29C0" w14:textId="174EEA9B" w:rsidR="000F1E8B" w:rsidRPr="001F0153" w:rsidRDefault="000F1E8B" w:rsidP="000F1E8B">
            <w:pPr>
              <w:ind w:left="0"/>
              <w:jc w:val="left"/>
            </w:pPr>
            <w:r w:rsidRPr="001F0153">
              <w:t>Medical services required promptly to prevent impairment of health due to symptoms that do not constitute an emergency medical condition, but that are the result of an unforeseen illness, injury, or condition for which medical services are immediately required. Urgent care is appropriately provided in a clinic, physician’s office, or in a hospital emergency department if a clinic or physician’s office is inaccessible. Urgent care does not include primary care services or services provided to treat an emergency medical condition.</w:t>
            </w:r>
          </w:p>
        </w:tc>
      </w:tr>
      <w:tr w:rsidR="000F1E8B" w:rsidRPr="001F0153" w14:paraId="5389E841" w14:textId="77777777" w:rsidTr="00F04482">
        <w:trPr>
          <w:trHeight w:val="1450"/>
        </w:trPr>
        <w:tc>
          <w:tcPr>
            <w:tcW w:w="2376" w:type="dxa"/>
            <w:vAlign w:val="center"/>
            <w:hideMark/>
          </w:tcPr>
          <w:p w14:paraId="7932A6F8" w14:textId="77777777" w:rsidR="000F1E8B" w:rsidRPr="001F0153" w:rsidRDefault="000F1E8B" w:rsidP="000F1E8B">
            <w:pPr>
              <w:ind w:left="0"/>
              <w:jc w:val="left"/>
            </w:pPr>
            <w:r w:rsidRPr="001F0153">
              <w:t>Urgent Medical Condition</w:t>
            </w:r>
          </w:p>
        </w:tc>
        <w:tc>
          <w:tcPr>
            <w:tcW w:w="6974" w:type="dxa"/>
            <w:vAlign w:val="center"/>
            <w:hideMark/>
          </w:tcPr>
          <w:p w14:paraId="273C68B6" w14:textId="0B1B2283" w:rsidR="000F1E8B" w:rsidRPr="001F0153" w:rsidRDefault="000F1E8B" w:rsidP="000F1E8B">
            <w:pPr>
              <w:ind w:left="0"/>
              <w:jc w:val="left"/>
            </w:pPr>
            <w:r w:rsidRPr="001F0153">
              <w:t>A medical (physical, mental, or dental) condition manifesting itself by acute symptoms of sufficient severity (including severe pain) such that the absence of medical attention within twenty-four (24) hours could reasonably be expected by a prudent layperson that possesses an average knowledge of health and medicine to result in  1) Placing the patient’s health in serious jeopardy; 2) Serious impairment to bodily function; 3) Serious dysfunction of any bodily organ or part; or 4) In the case of a pregnant woman, serious jeopardy to the health of the fetus.</w:t>
            </w:r>
          </w:p>
        </w:tc>
      </w:tr>
      <w:tr w:rsidR="000F1E8B" w:rsidRPr="001F0153" w14:paraId="6D366C45" w14:textId="77777777" w:rsidTr="00F04482">
        <w:trPr>
          <w:trHeight w:val="580"/>
        </w:trPr>
        <w:tc>
          <w:tcPr>
            <w:tcW w:w="2376" w:type="dxa"/>
            <w:vAlign w:val="center"/>
            <w:hideMark/>
          </w:tcPr>
          <w:p w14:paraId="6C9FF328" w14:textId="77777777" w:rsidR="000F1E8B" w:rsidRPr="001F0153" w:rsidRDefault="000F1E8B" w:rsidP="000F1E8B">
            <w:pPr>
              <w:ind w:left="0"/>
              <w:jc w:val="left"/>
            </w:pPr>
            <w:r w:rsidRPr="001F0153">
              <w:t>Utilization Management</w:t>
            </w:r>
          </w:p>
        </w:tc>
        <w:tc>
          <w:tcPr>
            <w:tcW w:w="6974" w:type="dxa"/>
            <w:vAlign w:val="center"/>
            <w:hideMark/>
          </w:tcPr>
          <w:p w14:paraId="4F4034CD" w14:textId="49EA275E" w:rsidR="000F1E8B" w:rsidRPr="001F0153" w:rsidRDefault="000F1E8B" w:rsidP="000F1E8B">
            <w:pPr>
              <w:ind w:left="0"/>
              <w:jc w:val="left"/>
            </w:pPr>
            <w:r w:rsidRPr="001F0153">
              <w:t>The process of evaluating the necessity, appropriateness and efficiency of health care services against established guidelines and criteria.</w:t>
            </w:r>
          </w:p>
        </w:tc>
      </w:tr>
      <w:tr w:rsidR="000F1E8B" w:rsidRPr="001F0153" w14:paraId="0EAA0FFF" w14:textId="77777777" w:rsidTr="00F04482">
        <w:trPr>
          <w:trHeight w:val="580"/>
        </w:trPr>
        <w:tc>
          <w:tcPr>
            <w:tcW w:w="2376" w:type="dxa"/>
            <w:vAlign w:val="center"/>
            <w:hideMark/>
          </w:tcPr>
          <w:p w14:paraId="5BE47E10" w14:textId="77777777" w:rsidR="000F1E8B" w:rsidRPr="001F0153" w:rsidRDefault="000F1E8B" w:rsidP="000F1E8B">
            <w:pPr>
              <w:ind w:left="0"/>
              <w:jc w:val="left"/>
            </w:pPr>
            <w:r w:rsidRPr="001F0153">
              <w:t>Validation</w:t>
            </w:r>
          </w:p>
        </w:tc>
        <w:tc>
          <w:tcPr>
            <w:tcW w:w="6974" w:type="dxa"/>
            <w:vAlign w:val="center"/>
            <w:hideMark/>
          </w:tcPr>
          <w:p w14:paraId="67C51456" w14:textId="611A386D" w:rsidR="000F1E8B" w:rsidRPr="001F0153" w:rsidRDefault="000F1E8B" w:rsidP="000F1E8B">
            <w:pPr>
              <w:ind w:left="0"/>
              <w:jc w:val="left"/>
            </w:pPr>
            <w:r w:rsidRPr="001F0153">
              <w:t>As defined in 42 CFR § 438.320, the review of information, data, and procedures to determine the extent to which they are accurate, reliable, free from bias, and in accord with standards for data collection and analysis.</w:t>
            </w:r>
          </w:p>
        </w:tc>
      </w:tr>
      <w:tr w:rsidR="000F1E8B" w:rsidRPr="001F0153" w14:paraId="60F9015C" w14:textId="77777777" w:rsidTr="00F04482">
        <w:trPr>
          <w:trHeight w:val="580"/>
        </w:trPr>
        <w:tc>
          <w:tcPr>
            <w:tcW w:w="2376" w:type="dxa"/>
            <w:vAlign w:val="center"/>
            <w:hideMark/>
          </w:tcPr>
          <w:p w14:paraId="2D345A91" w14:textId="77777777" w:rsidR="000F1E8B" w:rsidRPr="001F0153" w:rsidRDefault="000F1E8B" w:rsidP="000F1E8B">
            <w:pPr>
              <w:ind w:left="0"/>
              <w:jc w:val="left"/>
            </w:pPr>
            <w:r w:rsidRPr="001F0153">
              <w:t>Value-Added Network or VAN</w:t>
            </w:r>
          </w:p>
        </w:tc>
        <w:tc>
          <w:tcPr>
            <w:tcW w:w="6974" w:type="dxa"/>
            <w:vAlign w:val="center"/>
            <w:hideMark/>
          </w:tcPr>
          <w:p w14:paraId="4C83379B" w14:textId="74303C4E" w:rsidR="000F1E8B" w:rsidRPr="001F0153" w:rsidRDefault="000F1E8B" w:rsidP="000F1E8B">
            <w:pPr>
              <w:ind w:left="0"/>
              <w:jc w:val="left"/>
            </w:pPr>
            <w:r w:rsidRPr="001F0153">
              <w:t>A third party entity (e.g. vendor) that provides hardware and/or software communication services, which meet the security standards of telecommunication.</w:t>
            </w:r>
          </w:p>
        </w:tc>
      </w:tr>
      <w:tr w:rsidR="000F1E8B" w:rsidRPr="001F0153" w14:paraId="34589209" w14:textId="77777777" w:rsidTr="00F04482">
        <w:trPr>
          <w:trHeight w:val="870"/>
        </w:trPr>
        <w:tc>
          <w:tcPr>
            <w:tcW w:w="2376" w:type="dxa"/>
            <w:vAlign w:val="center"/>
            <w:hideMark/>
          </w:tcPr>
          <w:p w14:paraId="4BB60E46" w14:textId="77777777" w:rsidR="000F1E8B" w:rsidRPr="001F0153" w:rsidRDefault="000F1E8B" w:rsidP="000F1E8B">
            <w:pPr>
              <w:ind w:left="0"/>
              <w:jc w:val="left"/>
            </w:pPr>
            <w:r w:rsidRPr="001F0153">
              <w:t>Value-Based Payment (VBP)</w:t>
            </w:r>
          </w:p>
        </w:tc>
        <w:tc>
          <w:tcPr>
            <w:tcW w:w="6974" w:type="dxa"/>
            <w:vAlign w:val="center"/>
            <w:hideMark/>
          </w:tcPr>
          <w:p w14:paraId="224E63D4" w14:textId="2BB904F9" w:rsidR="000F1E8B" w:rsidRPr="001F0153" w:rsidRDefault="000F1E8B" w:rsidP="000F1E8B">
            <w:pPr>
              <w:ind w:left="0"/>
              <w:jc w:val="left"/>
            </w:pPr>
            <w:r w:rsidRPr="001F0153">
              <w:t>A broad set of performance-based payment strategies that link financial incentives to providers’ performance on a set of defined measures. Public and private payers use VBP strategies in an effort to drive improvements in quality and to slow the growth in health care spending.</w:t>
            </w:r>
          </w:p>
        </w:tc>
      </w:tr>
      <w:tr w:rsidR="000F1E8B" w:rsidRPr="001F0153" w14:paraId="3048468A" w14:textId="77777777" w:rsidTr="00F04482">
        <w:trPr>
          <w:trHeight w:val="290"/>
        </w:trPr>
        <w:tc>
          <w:tcPr>
            <w:tcW w:w="2376" w:type="dxa"/>
            <w:vAlign w:val="center"/>
            <w:hideMark/>
          </w:tcPr>
          <w:p w14:paraId="44E72AD3" w14:textId="77777777" w:rsidR="000F1E8B" w:rsidRPr="001F0153" w:rsidRDefault="000F1E8B" w:rsidP="000F1E8B">
            <w:pPr>
              <w:ind w:left="0"/>
              <w:jc w:val="left"/>
            </w:pPr>
            <w:r w:rsidRPr="001F0153">
              <w:t>Virginia Administrative Code (VAC)</w:t>
            </w:r>
          </w:p>
        </w:tc>
        <w:tc>
          <w:tcPr>
            <w:tcW w:w="6974" w:type="dxa"/>
            <w:vAlign w:val="center"/>
            <w:hideMark/>
          </w:tcPr>
          <w:p w14:paraId="7362CC65" w14:textId="4F526BB2" w:rsidR="000F1E8B" w:rsidRPr="001F0153" w:rsidRDefault="000F1E8B" w:rsidP="000F1E8B">
            <w:pPr>
              <w:ind w:left="0"/>
              <w:jc w:val="left"/>
            </w:pPr>
            <w:r w:rsidRPr="001F0153">
              <w:t>Contains regulations of all of the Virginia State Agencies.</w:t>
            </w:r>
          </w:p>
        </w:tc>
      </w:tr>
      <w:tr w:rsidR="000F1E8B" w:rsidRPr="001F0153" w14:paraId="0A26BCA6" w14:textId="77777777" w:rsidTr="00F04482">
        <w:trPr>
          <w:trHeight w:val="870"/>
        </w:trPr>
        <w:tc>
          <w:tcPr>
            <w:tcW w:w="2376" w:type="dxa"/>
            <w:vAlign w:val="center"/>
            <w:hideMark/>
          </w:tcPr>
          <w:p w14:paraId="5FC6DBBF" w14:textId="77777777" w:rsidR="000F1E8B" w:rsidRPr="001F0153" w:rsidRDefault="000F1E8B" w:rsidP="000F1E8B">
            <w:pPr>
              <w:ind w:left="0"/>
              <w:jc w:val="left"/>
            </w:pPr>
            <w:r w:rsidRPr="001F0153">
              <w:t>Virginia Department of Health Office of Emergency Medical Services (OEMS)</w:t>
            </w:r>
          </w:p>
        </w:tc>
        <w:tc>
          <w:tcPr>
            <w:tcW w:w="6974" w:type="dxa"/>
            <w:vAlign w:val="center"/>
            <w:hideMark/>
          </w:tcPr>
          <w:p w14:paraId="6AE91064" w14:textId="7183A654" w:rsidR="000F1E8B" w:rsidRPr="001F0153" w:rsidRDefault="000F1E8B" w:rsidP="000F1E8B">
            <w:pPr>
              <w:ind w:left="0"/>
              <w:jc w:val="left"/>
            </w:pPr>
            <w:r w:rsidRPr="001F0153">
              <w:t>The governing state agency ensuring ambulance companies maintain employee, vehicle compliance, and licensing requirements. If OEMS finds the ambulance company out of compliance, OEMS is the governing authority that takes action.</w:t>
            </w:r>
          </w:p>
        </w:tc>
      </w:tr>
      <w:tr w:rsidR="000F1E8B" w:rsidRPr="001F0153" w14:paraId="7FE57928" w14:textId="77777777" w:rsidTr="00F04482">
        <w:trPr>
          <w:trHeight w:val="1160"/>
        </w:trPr>
        <w:tc>
          <w:tcPr>
            <w:tcW w:w="2376" w:type="dxa"/>
            <w:vAlign w:val="center"/>
            <w:hideMark/>
          </w:tcPr>
          <w:p w14:paraId="0B1FEA93" w14:textId="77777777" w:rsidR="000F1E8B" w:rsidRPr="001F0153" w:rsidRDefault="000F1E8B" w:rsidP="000F1E8B">
            <w:pPr>
              <w:ind w:left="0"/>
              <w:jc w:val="left"/>
            </w:pPr>
            <w:r w:rsidRPr="001F0153">
              <w:t>Waste</w:t>
            </w:r>
          </w:p>
        </w:tc>
        <w:tc>
          <w:tcPr>
            <w:tcW w:w="6974" w:type="dxa"/>
            <w:vAlign w:val="center"/>
            <w:hideMark/>
          </w:tcPr>
          <w:p w14:paraId="6276BAB4" w14:textId="7560C3BD" w:rsidR="000F1E8B" w:rsidRPr="001F0153" w:rsidRDefault="000F1E8B" w:rsidP="000F1E8B">
            <w:pPr>
              <w:ind w:left="0"/>
              <w:jc w:val="left"/>
            </w:pPr>
            <w:r w:rsidRPr="001F0153">
              <w:t>The rendering of unnecessary, redundant, or inappropriate services and medical errors and/or incorrect claim submissions. Generally, waste is not considered a criminally negligent action but rather misuse of resources. However, patterns of repetitive waste, particularly when the activity persists after the provider has been notified that the practice is inappropriate, may be considered fraud or abuse.</w:t>
            </w:r>
          </w:p>
        </w:tc>
      </w:tr>
      <w:tr w:rsidR="000F1E8B" w:rsidRPr="001F0153" w14:paraId="2DAAA3B1" w14:textId="77777777" w:rsidTr="00F04482">
        <w:trPr>
          <w:trHeight w:val="1450"/>
        </w:trPr>
        <w:tc>
          <w:tcPr>
            <w:tcW w:w="2376" w:type="dxa"/>
            <w:vAlign w:val="center"/>
            <w:hideMark/>
          </w:tcPr>
          <w:p w14:paraId="2165F7B5" w14:textId="77777777" w:rsidR="000F1E8B" w:rsidRPr="001F0153" w:rsidRDefault="000F1E8B" w:rsidP="000F1E8B">
            <w:pPr>
              <w:ind w:left="0"/>
              <w:jc w:val="left"/>
            </w:pPr>
            <w:r w:rsidRPr="001F0153">
              <w:t>Withhold Arrangement</w:t>
            </w:r>
          </w:p>
        </w:tc>
        <w:tc>
          <w:tcPr>
            <w:tcW w:w="6974" w:type="dxa"/>
            <w:vAlign w:val="center"/>
            <w:hideMark/>
          </w:tcPr>
          <w:p w14:paraId="5FDC9E1D" w14:textId="500B9506" w:rsidR="000F1E8B" w:rsidRPr="001F0153" w:rsidRDefault="000F1E8B" w:rsidP="000F1E8B">
            <w:pPr>
              <w:ind w:left="0"/>
              <w:jc w:val="left"/>
            </w:pPr>
            <w:r w:rsidRPr="001F0153">
              <w:t>Any payment mechanism under which a portion of a capitation rate is withheld from an MCO, PIHP, or PAHP and a portion of or all of the withheld amount will be paid to the MCO, PIHP, or PAHP for meeting targets specified in the contract. The targets for a withhold arrangement are distinct from general operational requirements under the contract. Arrangements that withhold a portion of a capitation rate for noncompliance with general operational requirements are a penalty and not a withhold arrangement.</w:t>
            </w:r>
          </w:p>
        </w:tc>
      </w:tr>
    </w:tbl>
    <w:p w14:paraId="5E6BE085" w14:textId="31A926F8" w:rsidR="001F0153" w:rsidRDefault="001F0153" w:rsidP="00F04482">
      <w:pPr>
        <w:ind w:left="0"/>
      </w:pPr>
    </w:p>
    <w:p w14:paraId="4148BE14" w14:textId="4E954C62" w:rsidR="00853682" w:rsidRDefault="00853682" w:rsidP="00F04482">
      <w:pPr>
        <w:ind w:left="0"/>
      </w:pPr>
    </w:p>
    <w:p w14:paraId="50A03939" w14:textId="3488C8BD" w:rsidR="00853682" w:rsidRDefault="00853682" w:rsidP="00F04482">
      <w:pPr>
        <w:pStyle w:val="Heading1"/>
        <w:numPr>
          <w:ilvl w:val="0"/>
          <w:numId w:val="0"/>
        </w:numPr>
      </w:pPr>
      <w:bookmarkStart w:id="2135" w:name="_Toc78547931"/>
      <w:r>
        <w:lastRenderedPageBreak/>
        <w:t xml:space="preserve">Appendix </w:t>
      </w:r>
      <w:r w:rsidR="007943AE">
        <w:t>H</w:t>
      </w:r>
      <w:r>
        <w:t xml:space="preserve"> – EQRO RFP List of Acronyms Used</w:t>
      </w:r>
      <w:bookmarkEnd w:id="2135"/>
      <w:r>
        <w:t xml:space="preserve"> </w:t>
      </w:r>
    </w:p>
    <w:p w14:paraId="61C55D99" w14:textId="77777777" w:rsidR="00853682" w:rsidRDefault="00853682" w:rsidP="00F04482">
      <w:pPr>
        <w:ind w:left="0"/>
      </w:pPr>
    </w:p>
    <w:tbl>
      <w:tblPr>
        <w:tblW w:w="9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8180"/>
      </w:tblGrid>
      <w:tr w:rsidR="00853682" w:rsidRPr="00853682" w14:paraId="28410C01" w14:textId="77777777" w:rsidTr="00F04482">
        <w:trPr>
          <w:trHeight w:val="290"/>
        </w:trPr>
        <w:tc>
          <w:tcPr>
            <w:tcW w:w="1100" w:type="dxa"/>
            <w:shd w:val="clear" w:color="auto" w:fill="auto"/>
            <w:noWrap/>
            <w:vAlign w:val="bottom"/>
            <w:hideMark/>
          </w:tcPr>
          <w:p w14:paraId="0AA9E7E7"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AA</w:t>
            </w:r>
          </w:p>
        </w:tc>
        <w:tc>
          <w:tcPr>
            <w:tcW w:w="8180" w:type="dxa"/>
            <w:shd w:val="clear" w:color="auto" w:fill="auto"/>
            <w:noWrap/>
            <w:vAlign w:val="bottom"/>
            <w:hideMark/>
          </w:tcPr>
          <w:p w14:paraId="333235A7"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Adoption Assistance</w:t>
            </w:r>
          </w:p>
        </w:tc>
      </w:tr>
      <w:tr w:rsidR="00853682" w:rsidRPr="00853682" w14:paraId="053888F3" w14:textId="77777777" w:rsidTr="00F04482">
        <w:trPr>
          <w:trHeight w:val="290"/>
        </w:trPr>
        <w:tc>
          <w:tcPr>
            <w:tcW w:w="1100" w:type="dxa"/>
            <w:shd w:val="clear" w:color="auto" w:fill="auto"/>
            <w:noWrap/>
            <w:vAlign w:val="center"/>
            <w:hideMark/>
          </w:tcPr>
          <w:p w14:paraId="62764F03"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AAA </w:t>
            </w:r>
          </w:p>
        </w:tc>
        <w:tc>
          <w:tcPr>
            <w:tcW w:w="8180" w:type="dxa"/>
            <w:shd w:val="clear" w:color="auto" w:fill="auto"/>
            <w:noWrap/>
            <w:vAlign w:val="center"/>
            <w:hideMark/>
          </w:tcPr>
          <w:p w14:paraId="6FC21F52"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Area Agencies on Aging</w:t>
            </w:r>
          </w:p>
        </w:tc>
      </w:tr>
      <w:tr w:rsidR="00853682" w:rsidRPr="00853682" w14:paraId="77F5EB80" w14:textId="77777777" w:rsidTr="00F04482">
        <w:trPr>
          <w:trHeight w:val="290"/>
        </w:trPr>
        <w:tc>
          <w:tcPr>
            <w:tcW w:w="1100" w:type="dxa"/>
            <w:shd w:val="clear" w:color="auto" w:fill="auto"/>
            <w:noWrap/>
            <w:vAlign w:val="bottom"/>
            <w:hideMark/>
          </w:tcPr>
          <w:p w14:paraId="64EA8500"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ABD</w:t>
            </w:r>
          </w:p>
        </w:tc>
        <w:tc>
          <w:tcPr>
            <w:tcW w:w="8180" w:type="dxa"/>
            <w:shd w:val="clear" w:color="auto" w:fill="auto"/>
            <w:noWrap/>
            <w:vAlign w:val="bottom"/>
            <w:hideMark/>
          </w:tcPr>
          <w:p w14:paraId="13FD5015"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Aged, Blind, and Disabled Population</w:t>
            </w:r>
          </w:p>
        </w:tc>
      </w:tr>
      <w:tr w:rsidR="00853682" w:rsidRPr="00853682" w14:paraId="1AE8A75C" w14:textId="77777777" w:rsidTr="00F04482">
        <w:trPr>
          <w:trHeight w:val="290"/>
        </w:trPr>
        <w:tc>
          <w:tcPr>
            <w:tcW w:w="1100" w:type="dxa"/>
            <w:shd w:val="clear" w:color="auto" w:fill="auto"/>
            <w:noWrap/>
            <w:vAlign w:val="center"/>
            <w:hideMark/>
          </w:tcPr>
          <w:p w14:paraId="30587E58"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ACA </w:t>
            </w:r>
          </w:p>
        </w:tc>
        <w:tc>
          <w:tcPr>
            <w:tcW w:w="8180" w:type="dxa"/>
            <w:shd w:val="clear" w:color="auto" w:fill="auto"/>
            <w:noWrap/>
            <w:vAlign w:val="center"/>
            <w:hideMark/>
          </w:tcPr>
          <w:p w14:paraId="4DF3BEB9"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Patient Protection and Affordable Care Act</w:t>
            </w:r>
          </w:p>
        </w:tc>
      </w:tr>
      <w:tr w:rsidR="00853682" w:rsidRPr="00853682" w14:paraId="3F1D6F90" w14:textId="77777777" w:rsidTr="00F04482">
        <w:trPr>
          <w:trHeight w:val="290"/>
        </w:trPr>
        <w:tc>
          <w:tcPr>
            <w:tcW w:w="1100" w:type="dxa"/>
            <w:shd w:val="clear" w:color="auto" w:fill="auto"/>
            <w:noWrap/>
            <w:vAlign w:val="center"/>
            <w:hideMark/>
          </w:tcPr>
          <w:p w14:paraId="6A693A54"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ACIP </w:t>
            </w:r>
          </w:p>
        </w:tc>
        <w:tc>
          <w:tcPr>
            <w:tcW w:w="8180" w:type="dxa"/>
            <w:shd w:val="clear" w:color="auto" w:fill="auto"/>
            <w:noWrap/>
            <w:vAlign w:val="center"/>
            <w:hideMark/>
          </w:tcPr>
          <w:p w14:paraId="61EF9469"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Advisory Committee on Immunization Practice</w:t>
            </w:r>
          </w:p>
        </w:tc>
      </w:tr>
      <w:tr w:rsidR="00853682" w:rsidRPr="00853682" w14:paraId="309B17EC" w14:textId="77777777" w:rsidTr="00F04482">
        <w:trPr>
          <w:trHeight w:val="290"/>
        </w:trPr>
        <w:tc>
          <w:tcPr>
            <w:tcW w:w="1100" w:type="dxa"/>
            <w:shd w:val="clear" w:color="auto" w:fill="auto"/>
            <w:noWrap/>
            <w:vAlign w:val="center"/>
            <w:hideMark/>
          </w:tcPr>
          <w:p w14:paraId="674DC4F9"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ADCC </w:t>
            </w:r>
          </w:p>
        </w:tc>
        <w:tc>
          <w:tcPr>
            <w:tcW w:w="8180" w:type="dxa"/>
            <w:shd w:val="clear" w:color="auto" w:fill="auto"/>
            <w:noWrap/>
            <w:vAlign w:val="center"/>
            <w:hideMark/>
          </w:tcPr>
          <w:p w14:paraId="2D8A603F"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Adult Day Care Center</w:t>
            </w:r>
          </w:p>
        </w:tc>
      </w:tr>
      <w:tr w:rsidR="00853682" w:rsidRPr="00853682" w14:paraId="3611BE57" w14:textId="77777777" w:rsidTr="00F04482">
        <w:trPr>
          <w:trHeight w:val="290"/>
        </w:trPr>
        <w:tc>
          <w:tcPr>
            <w:tcW w:w="1100" w:type="dxa"/>
            <w:shd w:val="clear" w:color="auto" w:fill="auto"/>
            <w:noWrap/>
            <w:vAlign w:val="bottom"/>
            <w:hideMark/>
          </w:tcPr>
          <w:p w14:paraId="48F173B4"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ADHD</w:t>
            </w:r>
          </w:p>
        </w:tc>
        <w:tc>
          <w:tcPr>
            <w:tcW w:w="8180" w:type="dxa"/>
            <w:shd w:val="clear" w:color="auto" w:fill="auto"/>
            <w:noWrap/>
            <w:vAlign w:val="bottom"/>
            <w:hideMark/>
          </w:tcPr>
          <w:p w14:paraId="71F0985B"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Attention-Deficit/Hyperactivity Disorder</w:t>
            </w:r>
          </w:p>
        </w:tc>
      </w:tr>
      <w:tr w:rsidR="00853682" w:rsidRPr="00853682" w14:paraId="29415789" w14:textId="77777777" w:rsidTr="00F04482">
        <w:trPr>
          <w:trHeight w:val="290"/>
        </w:trPr>
        <w:tc>
          <w:tcPr>
            <w:tcW w:w="1100" w:type="dxa"/>
            <w:shd w:val="clear" w:color="auto" w:fill="auto"/>
            <w:noWrap/>
            <w:vAlign w:val="center"/>
            <w:hideMark/>
          </w:tcPr>
          <w:p w14:paraId="61BFDD01"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ADL </w:t>
            </w:r>
          </w:p>
        </w:tc>
        <w:tc>
          <w:tcPr>
            <w:tcW w:w="8180" w:type="dxa"/>
            <w:shd w:val="clear" w:color="auto" w:fill="auto"/>
            <w:noWrap/>
            <w:vAlign w:val="center"/>
            <w:hideMark/>
          </w:tcPr>
          <w:p w14:paraId="188E618F"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Activities of Daily Living</w:t>
            </w:r>
          </w:p>
        </w:tc>
      </w:tr>
      <w:tr w:rsidR="00853682" w:rsidRPr="00853682" w14:paraId="76A36912" w14:textId="77777777" w:rsidTr="00F04482">
        <w:trPr>
          <w:trHeight w:val="290"/>
        </w:trPr>
        <w:tc>
          <w:tcPr>
            <w:tcW w:w="1100" w:type="dxa"/>
            <w:shd w:val="clear" w:color="auto" w:fill="auto"/>
            <w:noWrap/>
            <w:vAlign w:val="bottom"/>
            <w:hideMark/>
          </w:tcPr>
          <w:p w14:paraId="4AC7D92B"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AHRQ</w:t>
            </w:r>
          </w:p>
        </w:tc>
        <w:tc>
          <w:tcPr>
            <w:tcW w:w="8180" w:type="dxa"/>
            <w:shd w:val="clear" w:color="auto" w:fill="auto"/>
            <w:noWrap/>
            <w:vAlign w:val="bottom"/>
            <w:hideMark/>
          </w:tcPr>
          <w:p w14:paraId="6FE31B83"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Agency for Healthcare Research and Quality</w:t>
            </w:r>
          </w:p>
        </w:tc>
      </w:tr>
      <w:tr w:rsidR="00853682" w:rsidRPr="00853682" w14:paraId="7F1CA29F" w14:textId="77777777" w:rsidTr="00F04482">
        <w:trPr>
          <w:trHeight w:val="290"/>
        </w:trPr>
        <w:tc>
          <w:tcPr>
            <w:tcW w:w="1100" w:type="dxa"/>
            <w:shd w:val="clear" w:color="auto" w:fill="auto"/>
            <w:noWrap/>
            <w:vAlign w:val="center"/>
            <w:hideMark/>
          </w:tcPr>
          <w:p w14:paraId="7602DABC"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ALS </w:t>
            </w:r>
          </w:p>
        </w:tc>
        <w:tc>
          <w:tcPr>
            <w:tcW w:w="8180" w:type="dxa"/>
            <w:shd w:val="clear" w:color="auto" w:fill="auto"/>
            <w:noWrap/>
            <w:vAlign w:val="center"/>
            <w:hideMark/>
          </w:tcPr>
          <w:p w14:paraId="668E6098"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Amyotrophic Lateral Sclerosis</w:t>
            </w:r>
          </w:p>
        </w:tc>
      </w:tr>
      <w:tr w:rsidR="00853682" w:rsidRPr="00853682" w14:paraId="6F7E9379" w14:textId="77777777" w:rsidTr="00F04482">
        <w:trPr>
          <w:trHeight w:val="290"/>
        </w:trPr>
        <w:tc>
          <w:tcPr>
            <w:tcW w:w="1100" w:type="dxa"/>
            <w:shd w:val="clear" w:color="auto" w:fill="auto"/>
            <w:noWrap/>
            <w:vAlign w:val="center"/>
            <w:hideMark/>
          </w:tcPr>
          <w:p w14:paraId="0897B430"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ANSI </w:t>
            </w:r>
          </w:p>
        </w:tc>
        <w:tc>
          <w:tcPr>
            <w:tcW w:w="8180" w:type="dxa"/>
            <w:shd w:val="clear" w:color="auto" w:fill="auto"/>
            <w:noWrap/>
            <w:vAlign w:val="center"/>
            <w:hideMark/>
          </w:tcPr>
          <w:p w14:paraId="3EE843D2"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American National Standards Institute</w:t>
            </w:r>
          </w:p>
        </w:tc>
      </w:tr>
      <w:tr w:rsidR="00853682" w:rsidRPr="00853682" w14:paraId="30D7A684" w14:textId="77777777" w:rsidTr="00F04482">
        <w:trPr>
          <w:trHeight w:val="290"/>
        </w:trPr>
        <w:tc>
          <w:tcPr>
            <w:tcW w:w="1100" w:type="dxa"/>
            <w:shd w:val="clear" w:color="auto" w:fill="auto"/>
            <w:noWrap/>
            <w:vAlign w:val="center"/>
            <w:hideMark/>
          </w:tcPr>
          <w:p w14:paraId="65EC6E09"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APIN </w:t>
            </w:r>
          </w:p>
        </w:tc>
        <w:tc>
          <w:tcPr>
            <w:tcW w:w="8180" w:type="dxa"/>
            <w:shd w:val="clear" w:color="auto" w:fill="auto"/>
            <w:noWrap/>
            <w:vAlign w:val="center"/>
            <w:hideMark/>
          </w:tcPr>
          <w:p w14:paraId="3A462A75"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Administrative Provider Identification Number</w:t>
            </w:r>
          </w:p>
        </w:tc>
      </w:tr>
      <w:tr w:rsidR="00853682" w:rsidRPr="00853682" w14:paraId="36F54733" w14:textId="77777777" w:rsidTr="00F04482">
        <w:trPr>
          <w:trHeight w:val="290"/>
        </w:trPr>
        <w:tc>
          <w:tcPr>
            <w:tcW w:w="1100" w:type="dxa"/>
            <w:shd w:val="clear" w:color="auto" w:fill="auto"/>
            <w:noWrap/>
            <w:vAlign w:val="center"/>
            <w:hideMark/>
          </w:tcPr>
          <w:p w14:paraId="5C1BF1E4"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APM </w:t>
            </w:r>
          </w:p>
        </w:tc>
        <w:tc>
          <w:tcPr>
            <w:tcW w:w="8180" w:type="dxa"/>
            <w:shd w:val="clear" w:color="auto" w:fill="auto"/>
            <w:noWrap/>
            <w:vAlign w:val="center"/>
            <w:hideMark/>
          </w:tcPr>
          <w:p w14:paraId="371B8CCC"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Alternate Payment Model</w:t>
            </w:r>
          </w:p>
        </w:tc>
      </w:tr>
      <w:tr w:rsidR="00853682" w:rsidRPr="00853682" w14:paraId="197B5965" w14:textId="77777777" w:rsidTr="00F04482">
        <w:trPr>
          <w:trHeight w:val="290"/>
        </w:trPr>
        <w:tc>
          <w:tcPr>
            <w:tcW w:w="1100" w:type="dxa"/>
            <w:shd w:val="clear" w:color="auto" w:fill="auto"/>
            <w:noWrap/>
            <w:vAlign w:val="bottom"/>
            <w:hideMark/>
          </w:tcPr>
          <w:p w14:paraId="7AB9483D"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ARTS</w:t>
            </w:r>
          </w:p>
        </w:tc>
        <w:tc>
          <w:tcPr>
            <w:tcW w:w="8180" w:type="dxa"/>
            <w:shd w:val="clear" w:color="auto" w:fill="auto"/>
            <w:noWrap/>
            <w:vAlign w:val="bottom"/>
            <w:hideMark/>
          </w:tcPr>
          <w:p w14:paraId="31154EC3"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Addiction and Recovery Treatment Services</w:t>
            </w:r>
          </w:p>
        </w:tc>
      </w:tr>
      <w:tr w:rsidR="00853682" w:rsidRPr="00853682" w14:paraId="0DF84DA3" w14:textId="77777777" w:rsidTr="00F04482">
        <w:trPr>
          <w:trHeight w:val="290"/>
        </w:trPr>
        <w:tc>
          <w:tcPr>
            <w:tcW w:w="1100" w:type="dxa"/>
            <w:shd w:val="clear" w:color="auto" w:fill="auto"/>
            <w:noWrap/>
            <w:vAlign w:val="center"/>
            <w:hideMark/>
          </w:tcPr>
          <w:p w14:paraId="2C214744"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ASAM </w:t>
            </w:r>
          </w:p>
        </w:tc>
        <w:tc>
          <w:tcPr>
            <w:tcW w:w="8180" w:type="dxa"/>
            <w:shd w:val="clear" w:color="auto" w:fill="auto"/>
            <w:noWrap/>
            <w:vAlign w:val="center"/>
            <w:hideMark/>
          </w:tcPr>
          <w:p w14:paraId="13B7D1CC"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American Society of Addiction Medicine</w:t>
            </w:r>
          </w:p>
        </w:tc>
      </w:tr>
      <w:tr w:rsidR="00853682" w:rsidRPr="00853682" w14:paraId="63CA81BA" w14:textId="77777777" w:rsidTr="00F04482">
        <w:trPr>
          <w:trHeight w:val="290"/>
        </w:trPr>
        <w:tc>
          <w:tcPr>
            <w:tcW w:w="1100" w:type="dxa"/>
            <w:shd w:val="clear" w:color="auto" w:fill="auto"/>
            <w:noWrap/>
            <w:vAlign w:val="center"/>
            <w:hideMark/>
          </w:tcPr>
          <w:p w14:paraId="09C7277B"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ASP </w:t>
            </w:r>
          </w:p>
        </w:tc>
        <w:tc>
          <w:tcPr>
            <w:tcW w:w="8180" w:type="dxa"/>
            <w:shd w:val="clear" w:color="auto" w:fill="auto"/>
            <w:noWrap/>
            <w:vAlign w:val="center"/>
            <w:hideMark/>
          </w:tcPr>
          <w:p w14:paraId="3842552D"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Application Service Provider</w:t>
            </w:r>
          </w:p>
        </w:tc>
      </w:tr>
      <w:tr w:rsidR="00853682" w:rsidRPr="00853682" w14:paraId="125AD0BB" w14:textId="77777777" w:rsidTr="00F04482">
        <w:trPr>
          <w:trHeight w:val="290"/>
        </w:trPr>
        <w:tc>
          <w:tcPr>
            <w:tcW w:w="1100" w:type="dxa"/>
            <w:shd w:val="clear" w:color="auto" w:fill="auto"/>
            <w:noWrap/>
            <w:vAlign w:val="bottom"/>
            <w:hideMark/>
          </w:tcPr>
          <w:p w14:paraId="6ADFA95D"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BAA</w:t>
            </w:r>
          </w:p>
        </w:tc>
        <w:tc>
          <w:tcPr>
            <w:tcW w:w="8180" w:type="dxa"/>
            <w:shd w:val="clear" w:color="auto" w:fill="auto"/>
            <w:noWrap/>
            <w:vAlign w:val="bottom"/>
            <w:hideMark/>
          </w:tcPr>
          <w:p w14:paraId="21714B19"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Business Associate Agreement</w:t>
            </w:r>
          </w:p>
        </w:tc>
      </w:tr>
      <w:tr w:rsidR="00853682" w:rsidRPr="00853682" w14:paraId="7589BFBE" w14:textId="77777777" w:rsidTr="00F04482">
        <w:trPr>
          <w:trHeight w:val="290"/>
        </w:trPr>
        <w:tc>
          <w:tcPr>
            <w:tcW w:w="1100" w:type="dxa"/>
            <w:shd w:val="clear" w:color="auto" w:fill="auto"/>
            <w:noWrap/>
            <w:vAlign w:val="center"/>
            <w:hideMark/>
          </w:tcPr>
          <w:p w14:paraId="410656D2"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BBA </w:t>
            </w:r>
          </w:p>
        </w:tc>
        <w:tc>
          <w:tcPr>
            <w:tcW w:w="8180" w:type="dxa"/>
            <w:shd w:val="clear" w:color="auto" w:fill="auto"/>
            <w:noWrap/>
            <w:vAlign w:val="center"/>
            <w:hideMark/>
          </w:tcPr>
          <w:p w14:paraId="2B3D9BAB"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Balanced Budget Act of 1997</w:t>
            </w:r>
          </w:p>
        </w:tc>
      </w:tr>
      <w:tr w:rsidR="00853682" w:rsidRPr="00853682" w14:paraId="5BF8AF55" w14:textId="77777777" w:rsidTr="00F04482">
        <w:trPr>
          <w:trHeight w:val="290"/>
        </w:trPr>
        <w:tc>
          <w:tcPr>
            <w:tcW w:w="1100" w:type="dxa"/>
            <w:shd w:val="clear" w:color="auto" w:fill="auto"/>
            <w:noWrap/>
            <w:vAlign w:val="center"/>
            <w:hideMark/>
          </w:tcPr>
          <w:p w14:paraId="408DC6F2"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BHA</w:t>
            </w:r>
          </w:p>
        </w:tc>
        <w:tc>
          <w:tcPr>
            <w:tcW w:w="8180" w:type="dxa"/>
            <w:shd w:val="clear" w:color="auto" w:fill="auto"/>
            <w:noWrap/>
            <w:vAlign w:val="center"/>
            <w:hideMark/>
          </w:tcPr>
          <w:p w14:paraId="1A16138C"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Behavioral Health Authority</w:t>
            </w:r>
          </w:p>
        </w:tc>
      </w:tr>
      <w:tr w:rsidR="00853682" w:rsidRPr="00853682" w14:paraId="6D060CA3" w14:textId="77777777" w:rsidTr="00F04482">
        <w:trPr>
          <w:trHeight w:val="290"/>
        </w:trPr>
        <w:tc>
          <w:tcPr>
            <w:tcW w:w="1100" w:type="dxa"/>
            <w:shd w:val="clear" w:color="auto" w:fill="auto"/>
            <w:noWrap/>
            <w:vAlign w:val="center"/>
            <w:hideMark/>
          </w:tcPr>
          <w:p w14:paraId="6E6B4909"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BHSA </w:t>
            </w:r>
          </w:p>
        </w:tc>
        <w:tc>
          <w:tcPr>
            <w:tcW w:w="8180" w:type="dxa"/>
            <w:shd w:val="clear" w:color="auto" w:fill="auto"/>
            <w:noWrap/>
            <w:vAlign w:val="center"/>
            <w:hideMark/>
          </w:tcPr>
          <w:p w14:paraId="24DDD376"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Behavioral Health Services Administrator</w:t>
            </w:r>
          </w:p>
        </w:tc>
      </w:tr>
      <w:tr w:rsidR="00853682" w:rsidRPr="00853682" w14:paraId="1343B2FC" w14:textId="77777777" w:rsidTr="00F04482">
        <w:trPr>
          <w:trHeight w:val="290"/>
        </w:trPr>
        <w:tc>
          <w:tcPr>
            <w:tcW w:w="1100" w:type="dxa"/>
            <w:shd w:val="clear" w:color="auto" w:fill="auto"/>
            <w:noWrap/>
            <w:vAlign w:val="center"/>
            <w:hideMark/>
          </w:tcPr>
          <w:p w14:paraId="1C1FC0F4"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BMI </w:t>
            </w:r>
          </w:p>
        </w:tc>
        <w:tc>
          <w:tcPr>
            <w:tcW w:w="8180" w:type="dxa"/>
            <w:shd w:val="clear" w:color="auto" w:fill="auto"/>
            <w:noWrap/>
            <w:vAlign w:val="center"/>
            <w:hideMark/>
          </w:tcPr>
          <w:p w14:paraId="093A0E4F"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Body Mass Index</w:t>
            </w:r>
          </w:p>
        </w:tc>
      </w:tr>
      <w:tr w:rsidR="00853682" w:rsidRPr="00853682" w14:paraId="688C275F" w14:textId="77777777" w:rsidTr="00F04482">
        <w:trPr>
          <w:trHeight w:val="290"/>
        </w:trPr>
        <w:tc>
          <w:tcPr>
            <w:tcW w:w="1100" w:type="dxa"/>
            <w:shd w:val="clear" w:color="auto" w:fill="auto"/>
            <w:noWrap/>
            <w:vAlign w:val="center"/>
            <w:hideMark/>
          </w:tcPr>
          <w:p w14:paraId="27362F8F"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BOI </w:t>
            </w:r>
          </w:p>
        </w:tc>
        <w:tc>
          <w:tcPr>
            <w:tcW w:w="8180" w:type="dxa"/>
            <w:shd w:val="clear" w:color="auto" w:fill="auto"/>
            <w:noWrap/>
            <w:vAlign w:val="center"/>
            <w:hideMark/>
          </w:tcPr>
          <w:p w14:paraId="64CB5BC3"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Bureau of Insurance of the Virginia State Corporation Commission</w:t>
            </w:r>
          </w:p>
        </w:tc>
      </w:tr>
      <w:tr w:rsidR="00853682" w:rsidRPr="00853682" w14:paraId="404BA369" w14:textId="77777777" w:rsidTr="00F04482">
        <w:trPr>
          <w:trHeight w:val="290"/>
        </w:trPr>
        <w:tc>
          <w:tcPr>
            <w:tcW w:w="1100" w:type="dxa"/>
            <w:shd w:val="clear" w:color="auto" w:fill="auto"/>
            <w:noWrap/>
            <w:vAlign w:val="bottom"/>
            <w:hideMark/>
          </w:tcPr>
          <w:p w14:paraId="63CF580D"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CAD</w:t>
            </w:r>
          </w:p>
        </w:tc>
        <w:tc>
          <w:tcPr>
            <w:tcW w:w="8180" w:type="dxa"/>
            <w:shd w:val="clear" w:color="auto" w:fill="auto"/>
            <w:noWrap/>
            <w:vAlign w:val="bottom"/>
            <w:hideMark/>
          </w:tcPr>
          <w:p w14:paraId="2471E42F"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Coronary Artery Disease</w:t>
            </w:r>
          </w:p>
        </w:tc>
      </w:tr>
      <w:tr w:rsidR="00853682" w:rsidRPr="00853682" w14:paraId="6E6EBDF9" w14:textId="77777777" w:rsidTr="00F04482">
        <w:trPr>
          <w:trHeight w:val="290"/>
        </w:trPr>
        <w:tc>
          <w:tcPr>
            <w:tcW w:w="1100" w:type="dxa"/>
            <w:shd w:val="clear" w:color="auto" w:fill="auto"/>
            <w:noWrap/>
            <w:vAlign w:val="bottom"/>
            <w:hideMark/>
          </w:tcPr>
          <w:p w14:paraId="30C8BFCC"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CAHPS®</w:t>
            </w:r>
          </w:p>
        </w:tc>
        <w:tc>
          <w:tcPr>
            <w:tcW w:w="8180" w:type="dxa"/>
            <w:shd w:val="clear" w:color="auto" w:fill="auto"/>
            <w:noWrap/>
            <w:vAlign w:val="bottom"/>
            <w:hideMark/>
          </w:tcPr>
          <w:p w14:paraId="2072C7FB"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Consumer Assessment of Healthcare Providers and Systems</w:t>
            </w:r>
          </w:p>
        </w:tc>
      </w:tr>
      <w:tr w:rsidR="00853682" w:rsidRPr="00853682" w14:paraId="06C4CAC6" w14:textId="77777777" w:rsidTr="00F04482">
        <w:trPr>
          <w:trHeight w:val="290"/>
        </w:trPr>
        <w:tc>
          <w:tcPr>
            <w:tcW w:w="1100" w:type="dxa"/>
            <w:shd w:val="clear" w:color="auto" w:fill="auto"/>
            <w:noWrap/>
            <w:vAlign w:val="bottom"/>
            <w:hideMark/>
          </w:tcPr>
          <w:p w14:paraId="297AF8D6"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CAP</w:t>
            </w:r>
          </w:p>
        </w:tc>
        <w:tc>
          <w:tcPr>
            <w:tcW w:w="8180" w:type="dxa"/>
            <w:shd w:val="clear" w:color="auto" w:fill="auto"/>
            <w:noWrap/>
            <w:vAlign w:val="bottom"/>
            <w:hideMark/>
          </w:tcPr>
          <w:p w14:paraId="6DA8FB7D"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Corrective Action Plan</w:t>
            </w:r>
          </w:p>
        </w:tc>
      </w:tr>
      <w:tr w:rsidR="00853682" w:rsidRPr="00853682" w14:paraId="6D932645" w14:textId="77777777" w:rsidTr="00F04482">
        <w:trPr>
          <w:trHeight w:val="290"/>
        </w:trPr>
        <w:tc>
          <w:tcPr>
            <w:tcW w:w="1100" w:type="dxa"/>
            <w:shd w:val="clear" w:color="auto" w:fill="auto"/>
            <w:noWrap/>
            <w:vAlign w:val="center"/>
            <w:hideMark/>
          </w:tcPr>
          <w:p w14:paraId="46A3B1D2"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CBO </w:t>
            </w:r>
          </w:p>
        </w:tc>
        <w:tc>
          <w:tcPr>
            <w:tcW w:w="8180" w:type="dxa"/>
            <w:shd w:val="clear" w:color="auto" w:fill="auto"/>
            <w:noWrap/>
            <w:vAlign w:val="center"/>
            <w:hideMark/>
          </w:tcPr>
          <w:p w14:paraId="10E99F5B"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Community-Based Organizations</w:t>
            </w:r>
          </w:p>
        </w:tc>
      </w:tr>
      <w:tr w:rsidR="00853682" w:rsidRPr="00853682" w14:paraId="0E9805C0" w14:textId="77777777" w:rsidTr="00F04482">
        <w:trPr>
          <w:trHeight w:val="290"/>
        </w:trPr>
        <w:tc>
          <w:tcPr>
            <w:tcW w:w="1100" w:type="dxa"/>
            <w:shd w:val="clear" w:color="auto" w:fill="auto"/>
            <w:noWrap/>
            <w:vAlign w:val="center"/>
            <w:hideMark/>
          </w:tcPr>
          <w:p w14:paraId="41301875"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CCC </w:t>
            </w:r>
          </w:p>
        </w:tc>
        <w:tc>
          <w:tcPr>
            <w:tcW w:w="8180" w:type="dxa"/>
            <w:shd w:val="clear" w:color="auto" w:fill="auto"/>
            <w:noWrap/>
            <w:vAlign w:val="center"/>
            <w:hideMark/>
          </w:tcPr>
          <w:p w14:paraId="6D270FDA"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Commonwealth Coordinated Care</w:t>
            </w:r>
          </w:p>
        </w:tc>
      </w:tr>
      <w:tr w:rsidR="00853682" w:rsidRPr="00853682" w14:paraId="6C7144D0" w14:textId="77777777" w:rsidTr="00F04482">
        <w:trPr>
          <w:trHeight w:val="290"/>
        </w:trPr>
        <w:tc>
          <w:tcPr>
            <w:tcW w:w="1100" w:type="dxa"/>
            <w:shd w:val="clear" w:color="auto" w:fill="auto"/>
            <w:noWrap/>
            <w:vAlign w:val="center"/>
            <w:hideMark/>
          </w:tcPr>
          <w:p w14:paraId="79214B6C"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CCM </w:t>
            </w:r>
          </w:p>
        </w:tc>
        <w:tc>
          <w:tcPr>
            <w:tcW w:w="8180" w:type="dxa"/>
            <w:shd w:val="clear" w:color="auto" w:fill="auto"/>
            <w:noWrap/>
            <w:vAlign w:val="center"/>
            <w:hideMark/>
          </w:tcPr>
          <w:p w14:paraId="0D5762AD"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Chronic Care Management</w:t>
            </w:r>
          </w:p>
        </w:tc>
      </w:tr>
      <w:tr w:rsidR="00853682" w:rsidRPr="00853682" w14:paraId="2E1ED35A" w14:textId="77777777" w:rsidTr="00F04482">
        <w:trPr>
          <w:trHeight w:val="290"/>
        </w:trPr>
        <w:tc>
          <w:tcPr>
            <w:tcW w:w="1100" w:type="dxa"/>
            <w:shd w:val="clear" w:color="auto" w:fill="auto"/>
            <w:noWrap/>
            <w:vAlign w:val="center"/>
            <w:hideMark/>
          </w:tcPr>
          <w:p w14:paraId="5069C1B8"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CD </w:t>
            </w:r>
          </w:p>
        </w:tc>
        <w:tc>
          <w:tcPr>
            <w:tcW w:w="8180" w:type="dxa"/>
            <w:shd w:val="clear" w:color="auto" w:fill="auto"/>
            <w:noWrap/>
            <w:vAlign w:val="center"/>
            <w:hideMark/>
          </w:tcPr>
          <w:p w14:paraId="043987E3"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Consumer-Directed</w:t>
            </w:r>
          </w:p>
        </w:tc>
      </w:tr>
      <w:tr w:rsidR="00853682" w:rsidRPr="00853682" w14:paraId="0FFEEEB7" w14:textId="77777777" w:rsidTr="00F04482">
        <w:trPr>
          <w:trHeight w:val="290"/>
        </w:trPr>
        <w:tc>
          <w:tcPr>
            <w:tcW w:w="1100" w:type="dxa"/>
            <w:shd w:val="clear" w:color="auto" w:fill="auto"/>
            <w:noWrap/>
            <w:vAlign w:val="center"/>
            <w:hideMark/>
          </w:tcPr>
          <w:p w14:paraId="6F9EECE6"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CDSMP </w:t>
            </w:r>
          </w:p>
        </w:tc>
        <w:tc>
          <w:tcPr>
            <w:tcW w:w="8180" w:type="dxa"/>
            <w:shd w:val="clear" w:color="auto" w:fill="auto"/>
            <w:noWrap/>
            <w:vAlign w:val="center"/>
            <w:hideMark/>
          </w:tcPr>
          <w:p w14:paraId="3EF31F27"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Chronic Disease Self-Management Program</w:t>
            </w:r>
          </w:p>
        </w:tc>
      </w:tr>
      <w:tr w:rsidR="00853682" w:rsidRPr="00853682" w14:paraId="492D439B" w14:textId="77777777" w:rsidTr="00F04482">
        <w:trPr>
          <w:trHeight w:val="290"/>
        </w:trPr>
        <w:tc>
          <w:tcPr>
            <w:tcW w:w="1100" w:type="dxa"/>
            <w:shd w:val="clear" w:color="auto" w:fill="auto"/>
            <w:noWrap/>
            <w:vAlign w:val="center"/>
            <w:hideMark/>
          </w:tcPr>
          <w:p w14:paraId="4218AA43"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CFR </w:t>
            </w:r>
          </w:p>
        </w:tc>
        <w:tc>
          <w:tcPr>
            <w:tcW w:w="8180" w:type="dxa"/>
            <w:shd w:val="clear" w:color="auto" w:fill="auto"/>
            <w:noWrap/>
            <w:vAlign w:val="center"/>
            <w:hideMark/>
          </w:tcPr>
          <w:p w14:paraId="4748A6A1"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Code of Federal Regulations</w:t>
            </w:r>
          </w:p>
        </w:tc>
      </w:tr>
      <w:tr w:rsidR="00853682" w:rsidRPr="00853682" w14:paraId="62058877" w14:textId="77777777" w:rsidTr="00F04482">
        <w:trPr>
          <w:trHeight w:val="290"/>
        </w:trPr>
        <w:tc>
          <w:tcPr>
            <w:tcW w:w="1100" w:type="dxa"/>
            <w:shd w:val="clear" w:color="auto" w:fill="auto"/>
            <w:noWrap/>
            <w:vAlign w:val="bottom"/>
            <w:hideMark/>
          </w:tcPr>
          <w:p w14:paraId="68877855"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CHF</w:t>
            </w:r>
          </w:p>
        </w:tc>
        <w:tc>
          <w:tcPr>
            <w:tcW w:w="8180" w:type="dxa"/>
            <w:shd w:val="clear" w:color="auto" w:fill="auto"/>
            <w:noWrap/>
            <w:vAlign w:val="bottom"/>
            <w:hideMark/>
          </w:tcPr>
          <w:p w14:paraId="30204BB7"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Congestive Heart Failure</w:t>
            </w:r>
          </w:p>
        </w:tc>
      </w:tr>
      <w:tr w:rsidR="00853682" w:rsidRPr="00853682" w14:paraId="558C0EB8" w14:textId="77777777" w:rsidTr="00F04482">
        <w:trPr>
          <w:trHeight w:val="290"/>
        </w:trPr>
        <w:tc>
          <w:tcPr>
            <w:tcW w:w="1100" w:type="dxa"/>
            <w:shd w:val="clear" w:color="auto" w:fill="auto"/>
            <w:noWrap/>
            <w:vAlign w:val="bottom"/>
            <w:hideMark/>
          </w:tcPr>
          <w:p w14:paraId="09512708"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CHIPRA</w:t>
            </w:r>
          </w:p>
        </w:tc>
        <w:tc>
          <w:tcPr>
            <w:tcW w:w="8180" w:type="dxa"/>
            <w:shd w:val="clear" w:color="auto" w:fill="auto"/>
            <w:noWrap/>
            <w:vAlign w:val="bottom"/>
            <w:hideMark/>
          </w:tcPr>
          <w:p w14:paraId="095323AB"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Children's Health Insurance Program Reauthorization Act</w:t>
            </w:r>
          </w:p>
        </w:tc>
      </w:tr>
      <w:tr w:rsidR="00853682" w:rsidRPr="00853682" w14:paraId="07B133BF" w14:textId="77777777" w:rsidTr="00F04482">
        <w:trPr>
          <w:trHeight w:val="290"/>
        </w:trPr>
        <w:tc>
          <w:tcPr>
            <w:tcW w:w="1100" w:type="dxa"/>
            <w:shd w:val="clear" w:color="auto" w:fill="auto"/>
            <w:noWrap/>
            <w:vAlign w:val="center"/>
            <w:hideMark/>
          </w:tcPr>
          <w:p w14:paraId="791D7A23"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CIL </w:t>
            </w:r>
          </w:p>
        </w:tc>
        <w:tc>
          <w:tcPr>
            <w:tcW w:w="8180" w:type="dxa"/>
            <w:shd w:val="clear" w:color="auto" w:fill="auto"/>
            <w:noWrap/>
            <w:vAlign w:val="center"/>
            <w:hideMark/>
          </w:tcPr>
          <w:p w14:paraId="7AE393FC"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Center for Independent Living</w:t>
            </w:r>
          </w:p>
        </w:tc>
      </w:tr>
      <w:tr w:rsidR="00853682" w:rsidRPr="00853682" w14:paraId="1C551393" w14:textId="77777777" w:rsidTr="00F04482">
        <w:trPr>
          <w:trHeight w:val="290"/>
        </w:trPr>
        <w:tc>
          <w:tcPr>
            <w:tcW w:w="1100" w:type="dxa"/>
            <w:shd w:val="clear" w:color="auto" w:fill="auto"/>
            <w:noWrap/>
            <w:vAlign w:val="center"/>
            <w:hideMark/>
          </w:tcPr>
          <w:p w14:paraId="341AC9FB"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CLIA </w:t>
            </w:r>
          </w:p>
        </w:tc>
        <w:tc>
          <w:tcPr>
            <w:tcW w:w="8180" w:type="dxa"/>
            <w:shd w:val="clear" w:color="auto" w:fill="auto"/>
            <w:noWrap/>
            <w:vAlign w:val="center"/>
            <w:hideMark/>
          </w:tcPr>
          <w:p w14:paraId="02C36061"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Clinical Laboratory Improvement Amendments</w:t>
            </w:r>
          </w:p>
        </w:tc>
      </w:tr>
      <w:tr w:rsidR="00853682" w:rsidRPr="00853682" w14:paraId="122F02BD" w14:textId="77777777" w:rsidTr="00F04482">
        <w:trPr>
          <w:trHeight w:val="290"/>
        </w:trPr>
        <w:tc>
          <w:tcPr>
            <w:tcW w:w="1100" w:type="dxa"/>
            <w:shd w:val="clear" w:color="auto" w:fill="auto"/>
            <w:noWrap/>
            <w:vAlign w:val="center"/>
            <w:hideMark/>
          </w:tcPr>
          <w:p w14:paraId="06DCB9F0"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CMHRS </w:t>
            </w:r>
          </w:p>
        </w:tc>
        <w:tc>
          <w:tcPr>
            <w:tcW w:w="8180" w:type="dxa"/>
            <w:shd w:val="clear" w:color="auto" w:fill="auto"/>
            <w:noWrap/>
            <w:vAlign w:val="center"/>
            <w:hideMark/>
          </w:tcPr>
          <w:p w14:paraId="5CD5D3E6"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Community Mental Health Rehabilitative Services</w:t>
            </w:r>
          </w:p>
        </w:tc>
      </w:tr>
      <w:tr w:rsidR="00853682" w:rsidRPr="00853682" w14:paraId="2189398F" w14:textId="77777777" w:rsidTr="00F04482">
        <w:trPr>
          <w:trHeight w:val="290"/>
        </w:trPr>
        <w:tc>
          <w:tcPr>
            <w:tcW w:w="1100" w:type="dxa"/>
            <w:shd w:val="clear" w:color="auto" w:fill="auto"/>
            <w:noWrap/>
            <w:vAlign w:val="center"/>
            <w:hideMark/>
          </w:tcPr>
          <w:p w14:paraId="3088BA84"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CMR </w:t>
            </w:r>
          </w:p>
        </w:tc>
        <w:tc>
          <w:tcPr>
            <w:tcW w:w="8180" w:type="dxa"/>
            <w:shd w:val="clear" w:color="auto" w:fill="auto"/>
            <w:noWrap/>
            <w:vAlign w:val="center"/>
            <w:hideMark/>
          </w:tcPr>
          <w:p w14:paraId="08683A17"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Comprehensive Medication Review</w:t>
            </w:r>
          </w:p>
        </w:tc>
      </w:tr>
      <w:tr w:rsidR="00853682" w:rsidRPr="00853682" w14:paraId="7DE3EF6C" w14:textId="77777777" w:rsidTr="00F04482">
        <w:trPr>
          <w:trHeight w:val="290"/>
        </w:trPr>
        <w:tc>
          <w:tcPr>
            <w:tcW w:w="1100" w:type="dxa"/>
            <w:shd w:val="clear" w:color="auto" w:fill="auto"/>
            <w:noWrap/>
            <w:vAlign w:val="center"/>
            <w:hideMark/>
          </w:tcPr>
          <w:p w14:paraId="2871D514"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CMS </w:t>
            </w:r>
          </w:p>
        </w:tc>
        <w:tc>
          <w:tcPr>
            <w:tcW w:w="8180" w:type="dxa"/>
            <w:shd w:val="clear" w:color="auto" w:fill="auto"/>
            <w:noWrap/>
            <w:vAlign w:val="center"/>
            <w:hideMark/>
          </w:tcPr>
          <w:p w14:paraId="32082799"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Centers for Medicare and Medicaid Services</w:t>
            </w:r>
          </w:p>
        </w:tc>
      </w:tr>
      <w:tr w:rsidR="00853682" w:rsidRPr="00853682" w14:paraId="3C228F57" w14:textId="77777777" w:rsidTr="00F04482">
        <w:trPr>
          <w:trHeight w:val="290"/>
        </w:trPr>
        <w:tc>
          <w:tcPr>
            <w:tcW w:w="1100" w:type="dxa"/>
            <w:shd w:val="clear" w:color="auto" w:fill="auto"/>
            <w:noWrap/>
            <w:vAlign w:val="bottom"/>
            <w:hideMark/>
          </w:tcPr>
          <w:p w14:paraId="2C64F015"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CMS 1500</w:t>
            </w:r>
          </w:p>
        </w:tc>
        <w:tc>
          <w:tcPr>
            <w:tcW w:w="8180" w:type="dxa"/>
            <w:shd w:val="clear" w:color="auto" w:fill="auto"/>
            <w:noWrap/>
            <w:vAlign w:val="bottom"/>
            <w:hideMark/>
          </w:tcPr>
          <w:p w14:paraId="375B1432"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Standard Professional Paper Claim Form</w:t>
            </w:r>
          </w:p>
        </w:tc>
      </w:tr>
      <w:tr w:rsidR="00853682" w:rsidRPr="00853682" w14:paraId="002D1D5B" w14:textId="77777777" w:rsidTr="00F04482">
        <w:trPr>
          <w:trHeight w:val="290"/>
        </w:trPr>
        <w:tc>
          <w:tcPr>
            <w:tcW w:w="1100" w:type="dxa"/>
            <w:shd w:val="clear" w:color="auto" w:fill="auto"/>
            <w:noWrap/>
            <w:vAlign w:val="bottom"/>
            <w:hideMark/>
          </w:tcPr>
          <w:p w14:paraId="14E1D9E5"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COB</w:t>
            </w:r>
          </w:p>
        </w:tc>
        <w:tc>
          <w:tcPr>
            <w:tcW w:w="8180" w:type="dxa"/>
            <w:shd w:val="clear" w:color="auto" w:fill="auto"/>
            <w:noWrap/>
            <w:vAlign w:val="bottom"/>
            <w:hideMark/>
          </w:tcPr>
          <w:p w14:paraId="3770DF23"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Coordination of Benefits</w:t>
            </w:r>
          </w:p>
        </w:tc>
      </w:tr>
      <w:tr w:rsidR="00853682" w:rsidRPr="00853682" w14:paraId="41C748A0" w14:textId="77777777" w:rsidTr="00F04482">
        <w:trPr>
          <w:trHeight w:val="290"/>
        </w:trPr>
        <w:tc>
          <w:tcPr>
            <w:tcW w:w="1100" w:type="dxa"/>
            <w:shd w:val="clear" w:color="auto" w:fill="auto"/>
            <w:noWrap/>
            <w:vAlign w:val="center"/>
            <w:hideMark/>
          </w:tcPr>
          <w:p w14:paraId="5DCBE527"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lastRenderedPageBreak/>
              <w:t xml:space="preserve">CON </w:t>
            </w:r>
          </w:p>
        </w:tc>
        <w:tc>
          <w:tcPr>
            <w:tcW w:w="8180" w:type="dxa"/>
            <w:shd w:val="clear" w:color="auto" w:fill="auto"/>
            <w:noWrap/>
            <w:vAlign w:val="center"/>
            <w:hideMark/>
          </w:tcPr>
          <w:p w14:paraId="7222F2BE"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Certificate of Need</w:t>
            </w:r>
          </w:p>
        </w:tc>
      </w:tr>
      <w:tr w:rsidR="00853682" w:rsidRPr="00853682" w14:paraId="529243C0" w14:textId="77777777" w:rsidTr="00F04482">
        <w:trPr>
          <w:trHeight w:val="290"/>
        </w:trPr>
        <w:tc>
          <w:tcPr>
            <w:tcW w:w="1100" w:type="dxa"/>
            <w:shd w:val="clear" w:color="auto" w:fill="auto"/>
            <w:noWrap/>
            <w:vAlign w:val="center"/>
            <w:hideMark/>
          </w:tcPr>
          <w:p w14:paraId="153A07A8"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COPD </w:t>
            </w:r>
          </w:p>
        </w:tc>
        <w:tc>
          <w:tcPr>
            <w:tcW w:w="8180" w:type="dxa"/>
            <w:shd w:val="clear" w:color="auto" w:fill="auto"/>
            <w:noWrap/>
            <w:vAlign w:val="center"/>
            <w:hideMark/>
          </w:tcPr>
          <w:p w14:paraId="6E44703A"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Chronic Obstructive Pulmonary Disease</w:t>
            </w:r>
          </w:p>
        </w:tc>
      </w:tr>
      <w:tr w:rsidR="00853682" w:rsidRPr="00853682" w14:paraId="1E8CCBF8" w14:textId="77777777" w:rsidTr="00F04482">
        <w:trPr>
          <w:trHeight w:val="290"/>
        </w:trPr>
        <w:tc>
          <w:tcPr>
            <w:tcW w:w="1100" w:type="dxa"/>
            <w:shd w:val="clear" w:color="auto" w:fill="auto"/>
            <w:noWrap/>
            <w:vAlign w:val="center"/>
            <w:hideMark/>
          </w:tcPr>
          <w:p w14:paraId="503DFF21"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CORFs </w:t>
            </w:r>
          </w:p>
        </w:tc>
        <w:tc>
          <w:tcPr>
            <w:tcW w:w="8180" w:type="dxa"/>
            <w:shd w:val="clear" w:color="auto" w:fill="auto"/>
            <w:noWrap/>
            <w:vAlign w:val="center"/>
            <w:hideMark/>
          </w:tcPr>
          <w:p w14:paraId="757181C8"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Comprehensive Outpatient Rehabilitation Facilities</w:t>
            </w:r>
          </w:p>
        </w:tc>
      </w:tr>
      <w:tr w:rsidR="00853682" w:rsidRPr="00853682" w14:paraId="45425806" w14:textId="77777777" w:rsidTr="00F04482">
        <w:trPr>
          <w:trHeight w:val="290"/>
        </w:trPr>
        <w:tc>
          <w:tcPr>
            <w:tcW w:w="1100" w:type="dxa"/>
            <w:shd w:val="clear" w:color="auto" w:fill="auto"/>
            <w:noWrap/>
            <w:vAlign w:val="center"/>
            <w:hideMark/>
          </w:tcPr>
          <w:p w14:paraId="1A79BBBE"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CPT </w:t>
            </w:r>
          </w:p>
        </w:tc>
        <w:tc>
          <w:tcPr>
            <w:tcW w:w="8180" w:type="dxa"/>
            <w:shd w:val="clear" w:color="auto" w:fill="auto"/>
            <w:noWrap/>
            <w:vAlign w:val="center"/>
            <w:hideMark/>
          </w:tcPr>
          <w:p w14:paraId="4B2428E9"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Current Procedural Terminology</w:t>
            </w:r>
          </w:p>
        </w:tc>
      </w:tr>
      <w:tr w:rsidR="00853682" w:rsidRPr="00853682" w14:paraId="5255D93F" w14:textId="77777777" w:rsidTr="00F04482">
        <w:trPr>
          <w:trHeight w:val="290"/>
        </w:trPr>
        <w:tc>
          <w:tcPr>
            <w:tcW w:w="1100" w:type="dxa"/>
            <w:shd w:val="clear" w:color="auto" w:fill="auto"/>
            <w:noWrap/>
            <w:vAlign w:val="center"/>
            <w:hideMark/>
          </w:tcPr>
          <w:p w14:paraId="1D37AECE"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CQI </w:t>
            </w:r>
          </w:p>
        </w:tc>
        <w:tc>
          <w:tcPr>
            <w:tcW w:w="8180" w:type="dxa"/>
            <w:shd w:val="clear" w:color="auto" w:fill="auto"/>
            <w:noWrap/>
            <w:vAlign w:val="center"/>
            <w:hideMark/>
          </w:tcPr>
          <w:p w14:paraId="7C39D964"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Continuous Quality Improvement</w:t>
            </w:r>
          </w:p>
        </w:tc>
      </w:tr>
      <w:tr w:rsidR="00853682" w:rsidRPr="00853682" w14:paraId="40E5ABEC" w14:textId="77777777" w:rsidTr="00F04482">
        <w:trPr>
          <w:trHeight w:val="290"/>
        </w:trPr>
        <w:tc>
          <w:tcPr>
            <w:tcW w:w="1100" w:type="dxa"/>
            <w:shd w:val="clear" w:color="auto" w:fill="auto"/>
            <w:noWrap/>
            <w:vAlign w:val="bottom"/>
            <w:hideMark/>
          </w:tcPr>
          <w:p w14:paraId="427C32E8"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CSB</w:t>
            </w:r>
          </w:p>
        </w:tc>
        <w:tc>
          <w:tcPr>
            <w:tcW w:w="8180" w:type="dxa"/>
            <w:shd w:val="clear" w:color="auto" w:fill="auto"/>
            <w:noWrap/>
            <w:vAlign w:val="bottom"/>
            <w:hideMark/>
          </w:tcPr>
          <w:p w14:paraId="31B9D323"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Community Service Board</w:t>
            </w:r>
          </w:p>
        </w:tc>
      </w:tr>
      <w:tr w:rsidR="00853682" w:rsidRPr="00853682" w14:paraId="4240D440" w14:textId="77777777" w:rsidTr="00F04482">
        <w:trPr>
          <w:trHeight w:val="290"/>
        </w:trPr>
        <w:tc>
          <w:tcPr>
            <w:tcW w:w="1100" w:type="dxa"/>
            <w:shd w:val="clear" w:color="auto" w:fill="auto"/>
            <w:noWrap/>
            <w:vAlign w:val="bottom"/>
            <w:hideMark/>
          </w:tcPr>
          <w:p w14:paraId="46015E24"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CY</w:t>
            </w:r>
          </w:p>
        </w:tc>
        <w:tc>
          <w:tcPr>
            <w:tcW w:w="8180" w:type="dxa"/>
            <w:shd w:val="clear" w:color="auto" w:fill="auto"/>
            <w:noWrap/>
            <w:vAlign w:val="bottom"/>
            <w:hideMark/>
          </w:tcPr>
          <w:p w14:paraId="3D856A03"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Calendar Year</w:t>
            </w:r>
          </w:p>
        </w:tc>
      </w:tr>
      <w:tr w:rsidR="00853682" w:rsidRPr="00853682" w14:paraId="636F74A5" w14:textId="77777777" w:rsidTr="00F04482">
        <w:trPr>
          <w:trHeight w:val="290"/>
        </w:trPr>
        <w:tc>
          <w:tcPr>
            <w:tcW w:w="1100" w:type="dxa"/>
            <w:shd w:val="clear" w:color="auto" w:fill="auto"/>
            <w:noWrap/>
            <w:vAlign w:val="center"/>
            <w:hideMark/>
          </w:tcPr>
          <w:p w14:paraId="4C1B68F3"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CYSHCN </w:t>
            </w:r>
          </w:p>
        </w:tc>
        <w:tc>
          <w:tcPr>
            <w:tcW w:w="8180" w:type="dxa"/>
            <w:shd w:val="clear" w:color="auto" w:fill="auto"/>
            <w:noWrap/>
            <w:vAlign w:val="center"/>
            <w:hideMark/>
          </w:tcPr>
          <w:p w14:paraId="529619FA"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Children and Youth with Special Health Care Needs</w:t>
            </w:r>
          </w:p>
        </w:tc>
      </w:tr>
      <w:tr w:rsidR="00853682" w:rsidRPr="00853682" w14:paraId="18AFE875" w14:textId="77777777" w:rsidTr="00F04482">
        <w:trPr>
          <w:trHeight w:val="290"/>
        </w:trPr>
        <w:tc>
          <w:tcPr>
            <w:tcW w:w="1100" w:type="dxa"/>
            <w:shd w:val="clear" w:color="auto" w:fill="auto"/>
            <w:noWrap/>
            <w:vAlign w:val="center"/>
            <w:hideMark/>
          </w:tcPr>
          <w:p w14:paraId="45DABC33"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DARS </w:t>
            </w:r>
          </w:p>
        </w:tc>
        <w:tc>
          <w:tcPr>
            <w:tcW w:w="8180" w:type="dxa"/>
            <w:shd w:val="clear" w:color="auto" w:fill="auto"/>
            <w:noWrap/>
            <w:vAlign w:val="center"/>
            <w:hideMark/>
          </w:tcPr>
          <w:p w14:paraId="7372DDB2"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Virginia Department for Aging and Rehabilitative Services</w:t>
            </w:r>
          </w:p>
        </w:tc>
      </w:tr>
      <w:tr w:rsidR="00853682" w:rsidRPr="00853682" w14:paraId="095064A5" w14:textId="77777777" w:rsidTr="00F04482">
        <w:trPr>
          <w:trHeight w:val="290"/>
        </w:trPr>
        <w:tc>
          <w:tcPr>
            <w:tcW w:w="1100" w:type="dxa"/>
            <w:shd w:val="clear" w:color="auto" w:fill="auto"/>
            <w:noWrap/>
            <w:vAlign w:val="bottom"/>
            <w:hideMark/>
          </w:tcPr>
          <w:p w14:paraId="2F758E79"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DBA</w:t>
            </w:r>
          </w:p>
        </w:tc>
        <w:tc>
          <w:tcPr>
            <w:tcW w:w="8180" w:type="dxa"/>
            <w:shd w:val="clear" w:color="auto" w:fill="auto"/>
            <w:noWrap/>
            <w:vAlign w:val="bottom"/>
            <w:hideMark/>
          </w:tcPr>
          <w:p w14:paraId="4BE773C0"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Dental Benefits Administrator</w:t>
            </w:r>
          </w:p>
        </w:tc>
      </w:tr>
      <w:tr w:rsidR="00853682" w:rsidRPr="00853682" w14:paraId="219A0F5B" w14:textId="77777777" w:rsidTr="00F04482">
        <w:trPr>
          <w:trHeight w:val="290"/>
        </w:trPr>
        <w:tc>
          <w:tcPr>
            <w:tcW w:w="1100" w:type="dxa"/>
            <w:shd w:val="clear" w:color="auto" w:fill="auto"/>
            <w:noWrap/>
            <w:vAlign w:val="bottom"/>
            <w:hideMark/>
          </w:tcPr>
          <w:p w14:paraId="6C31C3E3"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DBHDS</w:t>
            </w:r>
          </w:p>
        </w:tc>
        <w:tc>
          <w:tcPr>
            <w:tcW w:w="8180" w:type="dxa"/>
            <w:shd w:val="clear" w:color="auto" w:fill="auto"/>
            <w:noWrap/>
            <w:vAlign w:val="bottom"/>
            <w:hideMark/>
          </w:tcPr>
          <w:p w14:paraId="4C34D346"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Department of Behavioral Health and Developmental Services</w:t>
            </w:r>
          </w:p>
        </w:tc>
      </w:tr>
      <w:tr w:rsidR="00853682" w:rsidRPr="00853682" w14:paraId="0BAB892F" w14:textId="77777777" w:rsidTr="00F04482">
        <w:trPr>
          <w:trHeight w:val="290"/>
        </w:trPr>
        <w:tc>
          <w:tcPr>
            <w:tcW w:w="1100" w:type="dxa"/>
            <w:shd w:val="clear" w:color="auto" w:fill="auto"/>
            <w:noWrap/>
            <w:vAlign w:val="center"/>
            <w:hideMark/>
          </w:tcPr>
          <w:p w14:paraId="2E4BD141"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DD </w:t>
            </w:r>
          </w:p>
        </w:tc>
        <w:tc>
          <w:tcPr>
            <w:tcW w:w="8180" w:type="dxa"/>
            <w:shd w:val="clear" w:color="auto" w:fill="auto"/>
            <w:noWrap/>
            <w:vAlign w:val="center"/>
            <w:hideMark/>
          </w:tcPr>
          <w:p w14:paraId="2DA7711F"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Developmental Disability</w:t>
            </w:r>
          </w:p>
        </w:tc>
      </w:tr>
      <w:tr w:rsidR="00C12E2E" w:rsidRPr="00853682" w14:paraId="16258C3D" w14:textId="77777777" w:rsidTr="00F04482">
        <w:trPr>
          <w:trHeight w:val="290"/>
        </w:trPr>
        <w:tc>
          <w:tcPr>
            <w:tcW w:w="1100" w:type="dxa"/>
            <w:shd w:val="clear" w:color="auto" w:fill="auto"/>
            <w:noWrap/>
            <w:vAlign w:val="center"/>
          </w:tcPr>
          <w:p w14:paraId="3979E8CA" w14:textId="08E8B077" w:rsidR="00C12E2E" w:rsidRPr="00853682" w:rsidRDefault="00C12E2E" w:rsidP="00853682">
            <w:pPr>
              <w:ind w:left="0"/>
              <w:jc w:val="left"/>
              <w:rPr>
                <w:rFonts w:ascii="Calibri" w:eastAsia="Times New Roman" w:hAnsi="Calibri" w:cs="Calibri"/>
                <w:color w:val="000000"/>
                <w:sz w:val="22"/>
                <w:szCs w:val="22"/>
              </w:rPr>
            </w:pPr>
            <w:r>
              <w:rPr>
                <w:rFonts w:ascii="Calibri" w:eastAsia="Times New Roman" w:hAnsi="Calibri" w:cs="Calibri"/>
                <w:color w:val="000000"/>
                <w:sz w:val="22"/>
                <w:szCs w:val="22"/>
              </w:rPr>
              <w:t>DDI</w:t>
            </w:r>
          </w:p>
        </w:tc>
        <w:tc>
          <w:tcPr>
            <w:tcW w:w="8180" w:type="dxa"/>
            <w:shd w:val="clear" w:color="auto" w:fill="auto"/>
            <w:noWrap/>
            <w:vAlign w:val="center"/>
          </w:tcPr>
          <w:p w14:paraId="14E451DF" w14:textId="3FAF9AC5" w:rsidR="00C12E2E" w:rsidRPr="00853682" w:rsidRDefault="00C12E2E" w:rsidP="00853682">
            <w:pPr>
              <w:ind w:left="0"/>
              <w:jc w:val="left"/>
              <w:rPr>
                <w:rFonts w:ascii="Calibri" w:eastAsia="Times New Roman" w:hAnsi="Calibri" w:cs="Calibri"/>
                <w:color w:val="000000"/>
                <w:sz w:val="22"/>
                <w:szCs w:val="22"/>
              </w:rPr>
            </w:pPr>
            <w:r>
              <w:rPr>
                <w:rFonts w:ascii="Calibri" w:eastAsia="Times New Roman" w:hAnsi="Calibri" w:cs="Calibri"/>
                <w:color w:val="000000"/>
                <w:sz w:val="22"/>
                <w:szCs w:val="22"/>
              </w:rPr>
              <w:t>Design, Development, Implementation</w:t>
            </w:r>
          </w:p>
        </w:tc>
      </w:tr>
      <w:tr w:rsidR="00853682" w:rsidRPr="00853682" w14:paraId="46C91033" w14:textId="77777777" w:rsidTr="00F04482">
        <w:trPr>
          <w:trHeight w:val="290"/>
        </w:trPr>
        <w:tc>
          <w:tcPr>
            <w:tcW w:w="1100" w:type="dxa"/>
            <w:shd w:val="clear" w:color="auto" w:fill="auto"/>
            <w:noWrap/>
            <w:vAlign w:val="bottom"/>
            <w:hideMark/>
          </w:tcPr>
          <w:p w14:paraId="4EBA7829"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DESI</w:t>
            </w:r>
          </w:p>
        </w:tc>
        <w:tc>
          <w:tcPr>
            <w:tcW w:w="8180" w:type="dxa"/>
            <w:shd w:val="clear" w:color="auto" w:fill="auto"/>
            <w:noWrap/>
            <w:vAlign w:val="bottom"/>
            <w:hideMark/>
          </w:tcPr>
          <w:p w14:paraId="62A09D8D"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Drug Efficacy Study Implementation</w:t>
            </w:r>
          </w:p>
        </w:tc>
      </w:tr>
      <w:tr w:rsidR="00853682" w:rsidRPr="00853682" w14:paraId="72C190C2" w14:textId="77777777" w:rsidTr="00F04482">
        <w:trPr>
          <w:trHeight w:val="290"/>
        </w:trPr>
        <w:tc>
          <w:tcPr>
            <w:tcW w:w="1100" w:type="dxa"/>
            <w:shd w:val="clear" w:color="auto" w:fill="auto"/>
            <w:noWrap/>
            <w:vAlign w:val="bottom"/>
            <w:hideMark/>
          </w:tcPr>
          <w:p w14:paraId="2A7F5689"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DHHS</w:t>
            </w:r>
          </w:p>
        </w:tc>
        <w:tc>
          <w:tcPr>
            <w:tcW w:w="8180" w:type="dxa"/>
            <w:shd w:val="clear" w:color="auto" w:fill="auto"/>
            <w:noWrap/>
            <w:vAlign w:val="bottom"/>
            <w:hideMark/>
          </w:tcPr>
          <w:p w14:paraId="72278FB9"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Department of Health and Human Services</w:t>
            </w:r>
          </w:p>
        </w:tc>
      </w:tr>
      <w:tr w:rsidR="00853682" w:rsidRPr="00853682" w14:paraId="04C2BA7C" w14:textId="77777777" w:rsidTr="00F04482">
        <w:trPr>
          <w:trHeight w:val="290"/>
        </w:trPr>
        <w:tc>
          <w:tcPr>
            <w:tcW w:w="1100" w:type="dxa"/>
            <w:shd w:val="clear" w:color="auto" w:fill="auto"/>
            <w:noWrap/>
            <w:vAlign w:val="bottom"/>
            <w:hideMark/>
          </w:tcPr>
          <w:p w14:paraId="06DB59B1"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DMAS</w:t>
            </w:r>
          </w:p>
        </w:tc>
        <w:tc>
          <w:tcPr>
            <w:tcW w:w="8180" w:type="dxa"/>
            <w:shd w:val="clear" w:color="auto" w:fill="auto"/>
            <w:noWrap/>
            <w:vAlign w:val="bottom"/>
            <w:hideMark/>
          </w:tcPr>
          <w:p w14:paraId="280C8E7B"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Department of Medical Assistance Services</w:t>
            </w:r>
          </w:p>
        </w:tc>
      </w:tr>
      <w:tr w:rsidR="00853682" w:rsidRPr="00853682" w14:paraId="29E392B0" w14:textId="77777777" w:rsidTr="00F04482">
        <w:trPr>
          <w:trHeight w:val="290"/>
        </w:trPr>
        <w:tc>
          <w:tcPr>
            <w:tcW w:w="1100" w:type="dxa"/>
            <w:shd w:val="clear" w:color="auto" w:fill="auto"/>
            <w:noWrap/>
            <w:vAlign w:val="bottom"/>
            <w:hideMark/>
          </w:tcPr>
          <w:p w14:paraId="3D78EA8F"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DME</w:t>
            </w:r>
          </w:p>
        </w:tc>
        <w:tc>
          <w:tcPr>
            <w:tcW w:w="8180" w:type="dxa"/>
            <w:shd w:val="clear" w:color="auto" w:fill="auto"/>
            <w:noWrap/>
            <w:vAlign w:val="bottom"/>
            <w:hideMark/>
          </w:tcPr>
          <w:p w14:paraId="62CB3CAD"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Durable Medical Equipment</w:t>
            </w:r>
          </w:p>
        </w:tc>
      </w:tr>
      <w:tr w:rsidR="00853682" w:rsidRPr="00853682" w14:paraId="1948990A" w14:textId="77777777" w:rsidTr="00F04482">
        <w:trPr>
          <w:trHeight w:val="290"/>
        </w:trPr>
        <w:tc>
          <w:tcPr>
            <w:tcW w:w="1100" w:type="dxa"/>
            <w:shd w:val="clear" w:color="auto" w:fill="auto"/>
            <w:noWrap/>
            <w:vAlign w:val="center"/>
            <w:hideMark/>
          </w:tcPr>
          <w:p w14:paraId="1A7F3B9D"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DOB </w:t>
            </w:r>
          </w:p>
        </w:tc>
        <w:tc>
          <w:tcPr>
            <w:tcW w:w="8180" w:type="dxa"/>
            <w:shd w:val="clear" w:color="auto" w:fill="auto"/>
            <w:noWrap/>
            <w:vAlign w:val="center"/>
            <w:hideMark/>
          </w:tcPr>
          <w:p w14:paraId="1E1EA910"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Date of Birth</w:t>
            </w:r>
          </w:p>
        </w:tc>
      </w:tr>
      <w:tr w:rsidR="00853682" w:rsidRPr="00853682" w14:paraId="1FAB5B6F" w14:textId="77777777" w:rsidTr="00F04482">
        <w:trPr>
          <w:trHeight w:val="290"/>
        </w:trPr>
        <w:tc>
          <w:tcPr>
            <w:tcW w:w="1100" w:type="dxa"/>
            <w:shd w:val="clear" w:color="auto" w:fill="auto"/>
            <w:noWrap/>
            <w:vAlign w:val="center"/>
            <w:hideMark/>
          </w:tcPr>
          <w:p w14:paraId="1123E063"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DOD </w:t>
            </w:r>
          </w:p>
        </w:tc>
        <w:tc>
          <w:tcPr>
            <w:tcW w:w="8180" w:type="dxa"/>
            <w:shd w:val="clear" w:color="auto" w:fill="auto"/>
            <w:noWrap/>
            <w:vAlign w:val="center"/>
            <w:hideMark/>
          </w:tcPr>
          <w:p w14:paraId="286401F2"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Date of Death</w:t>
            </w:r>
          </w:p>
        </w:tc>
      </w:tr>
      <w:tr w:rsidR="00853682" w:rsidRPr="00853682" w14:paraId="42E5749D" w14:textId="77777777" w:rsidTr="00F04482">
        <w:trPr>
          <w:trHeight w:val="290"/>
        </w:trPr>
        <w:tc>
          <w:tcPr>
            <w:tcW w:w="1100" w:type="dxa"/>
            <w:shd w:val="clear" w:color="auto" w:fill="auto"/>
            <w:noWrap/>
            <w:vAlign w:val="bottom"/>
            <w:hideMark/>
          </w:tcPr>
          <w:p w14:paraId="0BDF85D9"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DRG</w:t>
            </w:r>
          </w:p>
        </w:tc>
        <w:tc>
          <w:tcPr>
            <w:tcW w:w="8180" w:type="dxa"/>
            <w:shd w:val="clear" w:color="auto" w:fill="auto"/>
            <w:noWrap/>
            <w:vAlign w:val="bottom"/>
            <w:hideMark/>
          </w:tcPr>
          <w:p w14:paraId="191E851D"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Diagnosis Related Grouping</w:t>
            </w:r>
          </w:p>
        </w:tc>
      </w:tr>
      <w:tr w:rsidR="00853682" w:rsidRPr="00853682" w14:paraId="31B21488" w14:textId="77777777" w:rsidTr="00F04482">
        <w:trPr>
          <w:trHeight w:val="290"/>
        </w:trPr>
        <w:tc>
          <w:tcPr>
            <w:tcW w:w="1100" w:type="dxa"/>
            <w:shd w:val="clear" w:color="auto" w:fill="auto"/>
            <w:noWrap/>
            <w:vAlign w:val="center"/>
            <w:hideMark/>
          </w:tcPr>
          <w:p w14:paraId="77B78505"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DSM </w:t>
            </w:r>
          </w:p>
        </w:tc>
        <w:tc>
          <w:tcPr>
            <w:tcW w:w="8180" w:type="dxa"/>
            <w:shd w:val="clear" w:color="auto" w:fill="auto"/>
            <w:noWrap/>
            <w:vAlign w:val="center"/>
            <w:hideMark/>
          </w:tcPr>
          <w:p w14:paraId="567716CA"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Diagnostic and Statistical Manual of Mental Disorders</w:t>
            </w:r>
          </w:p>
        </w:tc>
      </w:tr>
      <w:tr w:rsidR="00853682" w:rsidRPr="00853682" w14:paraId="38E2FE31" w14:textId="77777777" w:rsidTr="00F04482">
        <w:trPr>
          <w:trHeight w:val="290"/>
        </w:trPr>
        <w:tc>
          <w:tcPr>
            <w:tcW w:w="1100" w:type="dxa"/>
            <w:shd w:val="clear" w:color="auto" w:fill="auto"/>
            <w:noWrap/>
            <w:vAlign w:val="center"/>
            <w:hideMark/>
          </w:tcPr>
          <w:p w14:paraId="17CA7462"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DSMP </w:t>
            </w:r>
          </w:p>
        </w:tc>
        <w:tc>
          <w:tcPr>
            <w:tcW w:w="8180" w:type="dxa"/>
            <w:shd w:val="clear" w:color="auto" w:fill="auto"/>
            <w:noWrap/>
            <w:vAlign w:val="center"/>
            <w:hideMark/>
          </w:tcPr>
          <w:p w14:paraId="4CDF984F"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Diabetes Self-Management Program</w:t>
            </w:r>
          </w:p>
        </w:tc>
      </w:tr>
      <w:tr w:rsidR="00853682" w:rsidRPr="00853682" w14:paraId="132C210C" w14:textId="77777777" w:rsidTr="00F04482">
        <w:trPr>
          <w:trHeight w:val="290"/>
        </w:trPr>
        <w:tc>
          <w:tcPr>
            <w:tcW w:w="1100" w:type="dxa"/>
            <w:shd w:val="clear" w:color="auto" w:fill="auto"/>
            <w:noWrap/>
            <w:vAlign w:val="center"/>
            <w:hideMark/>
          </w:tcPr>
          <w:p w14:paraId="773E826D"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D-SNP </w:t>
            </w:r>
          </w:p>
        </w:tc>
        <w:tc>
          <w:tcPr>
            <w:tcW w:w="8180" w:type="dxa"/>
            <w:shd w:val="clear" w:color="auto" w:fill="auto"/>
            <w:noWrap/>
            <w:vAlign w:val="center"/>
            <w:hideMark/>
          </w:tcPr>
          <w:p w14:paraId="341E8DA1"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Dual Eligible Special Needs Plan</w:t>
            </w:r>
          </w:p>
        </w:tc>
      </w:tr>
      <w:tr w:rsidR="00853682" w:rsidRPr="00853682" w14:paraId="57A36AC4" w14:textId="77777777" w:rsidTr="00F04482">
        <w:trPr>
          <w:trHeight w:val="290"/>
        </w:trPr>
        <w:tc>
          <w:tcPr>
            <w:tcW w:w="1100" w:type="dxa"/>
            <w:shd w:val="clear" w:color="auto" w:fill="auto"/>
            <w:noWrap/>
            <w:vAlign w:val="bottom"/>
            <w:hideMark/>
          </w:tcPr>
          <w:p w14:paraId="1EFC8EBF"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DSP</w:t>
            </w:r>
          </w:p>
        </w:tc>
        <w:tc>
          <w:tcPr>
            <w:tcW w:w="8180" w:type="dxa"/>
            <w:shd w:val="clear" w:color="auto" w:fill="auto"/>
            <w:noWrap/>
            <w:vAlign w:val="bottom"/>
            <w:hideMark/>
          </w:tcPr>
          <w:p w14:paraId="59FCF081"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Data Security Plan</w:t>
            </w:r>
          </w:p>
        </w:tc>
      </w:tr>
      <w:tr w:rsidR="00853682" w:rsidRPr="00853682" w14:paraId="3FB525C3" w14:textId="77777777" w:rsidTr="00F04482">
        <w:trPr>
          <w:trHeight w:val="290"/>
        </w:trPr>
        <w:tc>
          <w:tcPr>
            <w:tcW w:w="1100" w:type="dxa"/>
            <w:shd w:val="clear" w:color="auto" w:fill="auto"/>
            <w:noWrap/>
            <w:vAlign w:val="bottom"/>
            <w:hideMark/>
          </w:tcPr>
          <w:p w14:paraId="3343BC3E"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DSS</w:t>
            </w:r>
          </w:p>
        </w:tc>
        <w:tc>
          <w:tcPr>
            <w:tcW w:w="8180" w:type="dxa"/>
            <w:shd w:val="clear" w:color="auto" w:fill="auto"/>
            <w:noWrap/>
            <w:vAlign w:val="bottom"/>
            <w:hideMark/>
          </w:tcPr>
          <w:p w14:paraId="48996499"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Department of Social Services</w:t>
            </w:r>
          </w:p>
        </w:tc>
      </w:tr>
      <w:tr w:rsidR="00853682" w:rsidRPr="00853682" w14:paraId="034A60B2" w14:textId="77777777" w:rsidTr="00F04482">
        <w:trPr>
          <w:trHeight w:val="290"/>
        </w:trPr>
        <w:tc>
          <w:tcPr>
            <w:tcW w:w="1100" w:type="dxa"/>
            <w:shd w:val="clear" w:color="auto" w:fill="auto"/>
            <w:noWrap/>
            <w:vAlign w:val="center"/>
            <w:hideMark/>
          </w:tcPr>
          <w:p w14:paraId="23767E10"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ECO </w:t>
            </w:r>
          </w:p>
        </w:tc>
        <w:tc>
          <w:tcPr>
            <w:tcW w:w="8180" w:type="dxa"/>
            <w:shd w:val="clear" w:color="auto" w:fill="auto"/>
            <w:noWrap/>
            <w:vAlign w:val="center"/>
            <w:hideMark/>
          </w:tcPr>
          <w:p w14:paraId="13CEE596"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Emergency Custody Order</w:t>
            </w:r>
          </w:p>
        </w:tc>
      </w:tr>
      <w:tr w:rsidR="00853682" w:rsidRPr="00853682" w14:paraId="3316221D" w14:textId="77777777" w:rsidTr="00F04482">
        <w:trPr>
          <w:trHeight w:val="290"/>
        </w:trPr>
        <w:tc>
          <w:tcPr>
            <w:tcW w:w="1100" w:type="dxa"/>
            <w:shd w:val="clear" w:color="auto" w:fill="auto"/>
            <w:noWrap/>
            <w:vAlign w:val="center"/>
            <w:hideMark/>
          </w:tcPr>
          <w:p w14:paraId="576C3ECA"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EDI </w:t>
            </w:r>
          </w:p>
        </w:tc>
        <w:tc>
          <w:tcPr>
            <w:tcW w:w="8180" w:type="dxa"/>
            <w:shd w:val="clear" w:color="auto" w:fill="auto"/>
            <w:noWrap/>
            <w:vAlign w:val="center"/>
            <w:hideMark/>
          </w:tcPr>
          <w:p w14:paraId="6EB1B914"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Electronic Data Interchange</w:t>
            </w:r>
          </w:p>
        </w:tc>
      </w:tr>
      <w:tr w:rsidR="00853682" w:rsidRPr="00853682" w14:paraId="42061433" w14:textId="77777777" w:rsidTr="00F04482">
        <w:trPr>
          <w:trHeight w:val="290"/>
        </w:trPr>
        <w:tc>
          <w:tcPr>
            <w:tcW w:w="1100" w:type="dxa"/>
            <w:shd w:val="clear" w:color="auto" w:fill="auto"/>
            <w:noWrap/>
            <w:vAlign w:val="center"/>
            <w:hideMark/>
          </w:tcPr>
          <w:p w14:paraId="73277119"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EI </w:t>
            </w:r>
          </w:p>
        </w:tc>
        <w:tc>
          <w:tcPr>
            <w:tcW w:w="8180" w:type="dxa"/>
            <w:shd w:val="clear" w:color="auto" w:fill="auto"/>
            <w:noWrap/>
            <w:vAlign w:val="center"/>
            <w:hideMark/>
          </w:tcPr>
          <w:p w14:paraId="4B2ABF9F"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Early Intervention</w:t>
            </w:r>
          </w:p>
        </w:tc>
      </w:tr>
      <w:tr w:rsidR="00853682" w:rsidRPr="00853682" w14:paraId="6280E86A" w14:textId="77777777" w:rsidTr="00F04482">
        <w:trPr>
          <w:trHeight w:val="290"/>
        </w:trPr>
        <w:tc>
          <w:tcPr>
            <w:tcW w:w="1100" w:type="dxa"/>
            <w:shd w:val="clear" w:color="auto" w:fill="auto"/>
            <w:noWrap/>
            <w:vAlign w:val="center"/>
            <w:hideMark/>
          </w:tcPr>
          <w:p w14:paraId="7E41AF68"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EMR </w:t>
            </w:r>
          </w:p>
        </w:tc>
        <w:tc>
          <w:tcPr>
            <w:tcW w:w="8180" w:type="dxa"/>
            <w:shd w:val="clear" w:color="auto" w:fill="auto"/>
            <w:noWrap/>
            <w:vAlign w:val="center"/>
            <w:hideMark/>
          </w:tcPr>
          <w:p w14:paraId="38F3228A"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Emergency Medical Record</w:t>
            </w:r>
          </w:p>
        </w:tc>
      </w:tr>
      <w:tr w:rsidR="00853682" w:rsidRPr="00853682" w14:paraId="7B1A1EE6" w14:textId="77777777" w:rsidTr="00F04482">
        <w:trPr>
          <w:trHeight w:val="290"/>
        </w:trPr>
        <w:tc>
          <w:tcPr>
            <w:tcW w:w="1100" w:type="dxa"/>
            <w:shd w:val="clear" w:color="auto" w:fill="auto"/>
            <w:noWrap/>
            <w:vAlign w:val="center"/>
            <w:hideMark/>
          </w:tcPr>
          <w:p w14:paraId="06611403"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EN </w:t>
            </w:r>
          </w:p>
        </w:tc>
        <w:tc>
          <w:tcPr>
            <w:tcW w:w="8180" w:type="dxa"/>
            <w:shd w:val="clear" w:color="auto" w:fill="auto"/>
            <w:noWrap/>
            <w:vAlign w:val="center"/>
            <w:hideMark/>
          </w:tcPr>
          <w:p w14:paraId="554960F9"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Enteral Nutrition</w:t>
            </w:r>
          </w:p>
        </w:tc>
      </w:tr>
      <w:tr w:rsidR="00853682" w:rsidRPr="00853682" w14:paraId="2D5BD6B8" w14:textId="77777777" w:rsidTr="00F04482">
        <w:trPr>
          <w:trHeight w:val="290"/>
        </w:trPr>
        <w:tc>
          <w:tcPr>
            <w:tcW w:w="1100" w:type="dxa"/>
            <w:shd w:val="clear" w:color="auto" w:fill="auto"/>
            <w:noWrap/>
            <w:vAlign w:val="bottom"/>
            <w:hideMark/>
          </w:tcPr>
          <w:p w14:paraId="342053B8"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EOC</w:t>
            </w:r>
          </w:p>
        </w:tc>
        <w:tc>
          <w:tcPr>
            <w:tcW w:w="8180" w:type="dxa"/>
            <w:shd w:val="clear" w:color="auto" w:fill="auto"/>
            <w:noWrap/>
            <w:vAlign w:val="bottom"/>
            <w:hideMark/>
          </w:tcPr>
          <w:p w14:paraId="57387E8D"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Evidence of Coverage</w:t>
            </w:r>
          </w:p>
        </w:tc>
      </w:tr>
      <w:tr w:rsidR="00853682" w:rsidRPr="00853682" w14:paraId="01230B84" w14:textId="77777777" w:rsidTr="00F04482">
        <w:trPr>
          <w:trHeight w:val="290"/>
        </w:trPr>
        <w:tc>
          <w:tcPr>
            <w:tcW w:w="1100" w:type="dxa"/>
            <w:shd w:val="clear" w:color="auto" w:fill="auto"/>
            <w:noWrap/>
            <w:vAlign w:val="center"/>
            <w:hideMark/>
          </w:tcPr>
          <w:p w14:paraId="37490F1C"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EOL </w:t>
            </w:r>
          </w:p>
        </w:tc>
        <w:tc>
          <w:tcPr>
            <w:tcW w:w="8180" w:type="dxa"/>
            <w:shd w:val="clear" w:color="auto" w:fill="auto"/>
            <w:noWrap/>
            <w:vAlign w:val="center"/>
            <w:hideMark/>
          </w:tcPr>
          <w:p w14:paraId="08D57CD7"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End-of-Life</w:t>
            </w:r>
          </w:p>
        </w:tc>
      </w:tr>
      <w:tr w:rsidR="00853682" w:rsidRPr="00853682" w14:paraId="2662DAE9" w14:textId="77777777" w:rsidTr="00F04482">
        <w:trPr>
          <w:trHeight w:val="290"/>
        </w:trPr>
        <w:tc>
          <w:tcPr>
            <w:tcW w:w="1100" w:type="dxa"/>
            <w:shd w:val="clear" w:color="auto" w:fill="auto"/>
            <w:noWrap/>
            <w:vAlign w:val="center"/>
            <w:hideMark/>
          </w:tcPr>
          <w:p w14:paraId="387D7E67"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EOM </w:t>
            </w:r>
          </w:p>
        </w:tc>
        <w:tc>
          <w:tcPr>
            <w:tcW w:w="8180" w:type="dxa"/>
            <w:shd w:val="clear" w:color="auto" w:fill="auto"/>
            <w:noWrap/>
            <w:vAlign w:val="center"/>
            <w:hideMark/>
          </w:tcPr>
          <w:p w14:paraId="4166F8C8"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End of Month</w:t>
            </w:r>
          </w:p>
        </w:tc>
      </w:tr>
      <w:tr w:rsidR="00853682" w:rsidRPr="00853682" w14:paraId="69FADDE7" w14:textId="77777777" w:rsidTr="00F04482">
        <w:trPr>
          <w:trHeight w:val="290"/>
        </w:trPr>
        <w:tc>
          <w:tcPr>
            <w:tcW w:w="1100" w:type="dxa"/>
            <w:shd w:val="clear" w:color="auto" w:fill="auto"/>
            <w:noWrap/>
            <w:vAlign w:val="center"/>
            <w:hideMark/>
          </w:tcPr>
          <w:p w14:paraId="3974F6B6"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EOR </w:t>
            </w:r>
          </w:p>
        </w:tc>
        <w:tc>
          <w:tcPr>
            <w:tcW w:w="8180" w:type="dxa"/>
            <w:shd w:val="clear" w:color="auto" w:fill="auto"/>
            <w:noWrap/>
            <w:vAlign w:val="center"/>
            <w:hideMark/>
          </w:tcPr>
          <w:p w14:paraId="57296454"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Employer of Record</w:t>
            </w:r>
          </w:p>
        </w:tc>
      </w:tr>
      <w:tr w:rsidR="00853682" w:rsidRPr="00853682" w14:paraId="5121FE85" w14:textId="77777777" w:rsidTr="00F04482">
        <w:trPr>
          <w:trHeight w:val="290"/>
        </w:trPr>
        <w:tc>
          <w:tcPr>
            <w:tcW w:w="1100" w:type="dxa"/>
            <w:shd w:val="clear" w:color="auto" w:fill="auto"/>
            <w:noWrap/>
            <w:vAlign w:val="bottom"/>
            <w:hideMark/>
          </w:tcPr>
          <w:p w14:paraId="581FDCA1"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EPA</w:t>
            </w:r>
          </w:p>
        </w:tc>
        <w:tc>
          <w:tcPr>
            <w:tcW w:w="8180" w:type="dxa"/>
            <w:shd w:val="clear" w:color="auto" w:fill="auto"/>
            <w:noWrap/>
            <w:vAlign w:val="bottom"/>
            <w:hideMark/>
          </w:tcPr>
          <w:p w14:paraId="595FF40A"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Environmental Protection Agency</w:t>
            </w:r>
          </w:p>
        </w:tc>
      </w:tr>
      <w:tr w:rsidR="00853682" w:rsidRPr="00853682" w14:paraId="3EC519CD" w14:textId="77777777" w:rsidTr="00F04482">
        <w:trPr>
          <w:trHeight w:val="290"/>
        </w:trPr>
        <w:tc>
          <w:tcPr>
            <w:tcW w:w="1100" w:type="dxa"/>
            <w:shd w:val="clear" w:color="auto" w:fill="auto"/>
            <w:noWrap/>
            <w:vAlign w:val="center"/>
            <w:hideMark/>
          </w:tcPr>
          <w:p w14:paraId="202E1AD2" w14:textId="77777777" w:rsidR="00853682" w:rsidRPr="00853682" w:rsidRDefault="00853682" w:rsidP="00853682">
            <w:pPr>
              <w:ind w:left="0"/>
              <w:jc w:val="left"/>
              <w:rPr>
                <w:rFonts w:ascii="Calibri" w:eastAsia="Times New Roman" w:hAnsi="Calibri" w:cs="Calibri"/>
                <w:color w:val="000000"/>
                <w:sz w:val="22"/>
                <w:szCs w:val="22"/>
              </w:rPr>
            </w:pPr>
            <w:proofErr w:type="spellStart"/>
            <w:r w:rsidRPr="00853682">
              <w:rPr>
                <w:rFonts w:ascii="Calibri" w:eastAsia="Times New Roman" w:hAnsi="Calibri" w:cs="Calibri"/>
                <w:color w:val="000000"/>
                <w:sz w:val="22"/>
                <w:szCs w:val="22"/>
              </w:rPr>
              <w:t>ePAS</w:t>
            </w:r>
            <w:proofErr w:type="spellEnd"/>
            <w:r w:rsidRPr="00853682">
              <w:rPr>
                <w:rFonts w:ascii="Calibri" w:eastAsia="Times New Roman" w:hAnsi="Calibri" w:cs="Calibri"/>
                <w:color w:val="000000"/>
                <w:sz w:val="22"/>
                <w:szCs w:val="22"/>
              </w:rPr>
              <w:t xml:space="preserve"> </w:t>
            </w:r>
          </w:p>
        </w:tc>
        <w:tc>
          <w:tcPr>
            <w:tcW w:w="8180" w:type="dxa"/>
            <w:shd w:val="clear" w:color="auto" w:fill="auto"/>
            <w:noWrap/>
            <w:vAlign w:val="center"/>
            <w:hideMark/>
          </w:tcPr>
          <w:p w14:paraId="23C7B059"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Electronic Pre-Admission Screening</w:t>
            </w:r>
          </w:p>
        </w:tc>
      </w:tr>
      <w:tr w:rsidR="00853682" w:rsidRPr="00853682" w14:paraId="0D169B3A" w14:textId="77777777" w:rsidTr="00F04482">
        <w:trPr>
          <w:trHeight w:val="290"/>
        </w:trPr>
        <w:tc>
          <w:tcPr>
            <w:tcW w:w="1100" w:type="dxa"/>
            <w:shd w:val="clear" w:color="auto" w:fill="auto"/>
            <w:noWrap/>
            <w:vAlign w:val="center"/>
            <w:hideMark/>
          </w:tcPr>
          <w:p w14:paraId="2A7BB4A7"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EPSDT </w:t>
            </w:r>
          </w:p>
        </w:tc>
        <w:tc>
          <w:tcPr>
            <w:tcW w:w="8180" w:type="dxa"/>
            <w:shd w:val="clear" w:color="auto" w:fill="auto"/>
            <w:noWrap/>
            <w:vAlign w:val="center"/>
            <w:hideMark/>
          </w:tcPr>
          <w:p w14:paraId="66CE22B6"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Early and Periodic Screening, Diagnostic, and Treatment</w:t>
            </w:r>
          </w:p>
        </w:tc>
      </w:tr>
      <w:tr w:rsidR="00853682" w:rsidRPr="00853682" w14:paraId="602F1F69" w14:textId="77777777" w:rsidTr="00F04482">
        <w:trPr>
          <w:trHeight w:val="290"/>
        </w:trPr>
        <w:tc>
          <w:tcPr>
            <w:tcW w:w="1100" w:type="dxa"/>
            <w:shd w:val="clear" w:color="auto" w:fill="auto"/>
            <w:noWrap/>
            <w:vAlign w:val="bottom"/>
            <w:hideMark/>
          </w:tcPr>
          <w:p w14:paraId="374DC442"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EQR</w:t>
            </w:r>
          </w:p>
        </w:tc>
        <w:tc>
          <w:tcPr>
            <w:tcW w:w="8180" w:type="dxa"/>
            <w:shd w:val="clear" w:color="auto" w:fill="auto"/>
            <w:noWrap/>
            <w:vAlign w:val="bottom"/>
            <w:hideMark/>
          </w:tcPr>
          <w:p w14:paraId="3D6ED6B1"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External Quality Review</w:t>
            </w:r>
          </w:p>
        </w:tc>
      </w:tr>
      <w:tr w:rsidR="00853682" w:rsidRPr="00853682" w14:paraId="466245C0" w14:textId="77777777" w:rsidTr="00F04482">
        <w:trPr>
          <w:trHeight w:val="290"/>
        </w:trPr>
        <w:tc>
          <w:tcPr>
            <w:tcW w:w="1100" w:type="dxa"/>
            <w:shd w:val="clear" w:color="auto" w:fill="auto"/>
            <w:noWrap/>
            <w:vAlign w:val="bottom"/>
            <w:hideMark/>
          </w:tcPr>
          <w:p w14:paraId="0AD4FA8E"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EQRO</w:t>
            </w:r>
          </w:p>
        </w:tc>
        <w:tc>
          <w:tcPr>
            <w:tcW w:w="8180" w:type="dxa"/>
            <w:shd w:val="clear" w:color="auto" w:fill="auto"/>
            <w:noWrap/>
            <w:vAlign w:val="bottom"/>
            <w:hideMark/>
          </w:tcPr>
          <w:p w14:paraId="279CD348"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External Quality Review Organization</w:t>
            </w:r>
          </w:p>
        </w:tc>
      </w:tr>
      <w:tr w:rsidR="00853682" w:rsidRPr="00853682" w14:paraId="5DFEFC63" w14:textId="77777777" w:rsidTr="00F04482">
        <w:trPr>
          <w:trHeight w:val="290"/>
        </w:trPr>
        <w:tc>
          <w:tcPr>
            <w:tcW w:w="1100" w:type="dxa"/>
            <w:shd w:val="clear" w:color="auto" w:fill="auto"/>
            <w:noWrap/>
            <w:vAlign w:val="bottom"/>
            <w:hideMark/>
          </w:tcPr>
          <w:p w14:paraId="431AB35D"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ER</w:t>
            </w:r>
          </w:p>
        </w:tc>
        <w:tc>
          <w:tcPr>
            <w:tcW w:w="8180" w:type="dxa"/>
            <w:shd w:val="clear" w:color="auto" w:fill="auto"/>
            <w:noWrap/>
            <w:vAlign w:val="bottom"/>
            <w:hideMark/>
          </w:tcPr>
          <w:p w14:paraId="725FBDBD"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Emergency Room</w:t>
            </w:r>
          </w:p>
        </w:tc>
      </w:tr>
      <w:tr w:rsidR="00853682" w:rsidRPr="00853682" w14:paraId="47B6D41E" w14:textId="77777777" w:rsidTr="00F04482">
        <w:trPr>
          <w:trHeight w:val="290"/>
        </w:trPr>
        <w:tc>
          <w:tcPr>
            <w:tcW w:w="1100" w:type="dxa"/>
            <w:shd w:val="clear" w:color="auto" w:fill="auto"/>
            <w:noWrap/>
            <w:vAlign w:val="center"/>
            <w:hideMark/>
          </w:tcPr>
          <w:p w14:paraId="1A253E34"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ESRD </w:t>
            </w:r>
          </w:p>
        </w:tc>
        <w:tc>
          <w:tcPr>
            <w:tcW w:w="8180" w:type="dxa"/>
            <w:shd w:val="clear" w:color="auto" w:fill="auto"/>
            <w:noWrap/>
            <w:vAlign w:val="center"/>
            <w:hideMark/>
          </w:tcPr>
          <w:p w14:paraId="21D01B5F"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End Stage Renal Disease</w:t>
            </w:r>
          </w:p>
        </w:tc>
      </w:tr>
      <w:tr w:rsidR="00853682" w:rsidRPr="00853682" w14:paraId="6A8BF7B8" w14:textId="77777777" w:rsidTr="00F04482">
        <w:trPr>
          <w:trHeight w:val="290"/>
        </w:trPr>
        <w:tc>
          <w:tcPr>
            <w:tcW w:w="1100" w:type="dxa"/>
            <w:shd w:val="clear" w:color="auto" w:fill="auto"/>
            <w:noWrap/>
            <w:vAlign w:val="bottom"/>
            <w:hideMark/>
          </w:tcPr>
          <w:p w14:paraId="4BF45D1D"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EVV</w:t>
            </w:r>
          </w:p>
        </w:tc>
        <w:tc>
          <w:tcPr>
            <w:tcW w:w="8180" w:type="dxa"/>
            <w:shd w:val="clear" w:color="auto" w:fill="auto"/>
            <w:noWrap/>
            <w:vAlign w:val="bottom"/>
            <w:hideMark/>
          </w:tcPr>
          <w:p w14:paraId="78A4EFAF"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Electronic Visit Verification</w:t>
            </w:r>
          </w:p>
        </w:tc>
      </w:tr>
      <w:tr w:rsidR="00853682" w:rsidRPr="00853682" w14:paraId="6EB2BE4A" w14:textId="77777777" w:rsidTr="00F04482">
        <w:trPr>
          <w:trHeight w:val="290"/>
        </w:trPr>
        <w:tc>
          <w:tcPr>
            <w:tcW w:w="1100" w:type="dxa"/>
            <w:shd w:val="clear" w:color="auto" w:fill="auto"/>
            <w:noWrap/>
            <w:vAlign w:val="center"/>
            <w:hideMark/>
          </w:tcPr>
          <w:p w14:paraId="16AB4475"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F/EA </w:t>
            </w:r>
          </w:p>
        </w:tc>
        <w:tc>
          <w:tcPr>
            <w:tcW w:w="8180" w:type="dxa"/>
            <w:shd w:val="clear" w:color="auto" w:fill="auto"/>
            <w:noWrap/>
            <w:vAlign w:val="center"/>
            <w:hideMark/>
          </w:tcPr>
          <w:p w14:paraId="436E0496"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Fiscal/Employer Agent</w:t>
            </w:r>
          </w:p>
        </w:tc>
      </w:tr>
      <w:tr w:rsidR="00853682" w:rsidRPr="00853682" w14:paraId="0C4A9218" w14:textId="77777777" w:rsidTr="00F04482">
        <w:trPr>
          <w:trHeight w:val="290"/>
        </w:trPr>
        <w:tc>
          <w:tcPr>
            <w:tcW w:w="1100" w:type="dxa"/>
            <w:shd w:val="clear" w:color="auto" w:fill="auto"/>
            <w:noWrap/>
            <w:vAlign w:val="bottom"/>
            <w:hideMark/>
          </w:tcPr>
          <w:p w14:paraId="5A3B07E1"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lastRenderedPageBreak/>
              <w:t>FAMIS</w:t>
            </w:r>
          </w:p>
        </w:tc>
        <w:tc>
          <w:tcPr>
            <w:tcW w:w="8180" w:type="dxa"/>
            <w:shd w:val="clear" w:color="auto" w:fill="auto"/>
            <w:noWrap/>
            <w:vAlign w:val="bottom"/>
            <w:hideMark/>
          </w:tcPr>
          <w:p w14:paraId="25AA2B44"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Family Access to Medical Insurance Security</w:t>
            </w:r>
          </w:p>
        </w:tc>
      </w:tr>
      <w:tr w:rsidR="00853682" w:rsidRPr="00853682" w14:paraId="215A13DA" w14:textId="77777777" w:rsidTr="00F04482">
        <w:trPr>
          <w:trHeight w:val="290"/>
        </w:trPr>
        <w:tc>
          <w:tcPr>
            <w:tcW w:w="1100" w:type="dxa"/>
            <w:shd w:val="clear" w:color="auto" w:fill="auto"/>
            <w:noWrap/>
            <w:vAlign w:val="bottom"/>
            <w:hideMark/>
          </w:tcPr>
          <w:p w14:paraId="23D353A6"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FAMIS Plus</w:t>
            </w:r>
          </w:p>
        </w:tc>
        <w:tc>
          <w:tcPr>
            <w:tcW w:w="8180" w:type="dxa"/>
            <w:shd w:val="clear" w:color="auto" w:fill="auto"/>
            <w:noWrap/>
            <w:vAlign w:val="bottom"/>
            <w:hideMark/>
          </w:tcPr>
          <w:p w14:paraId="7D3CD23B"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Another name for Children’s Medicaid</w:t>
            </w:r>
          </w:p>
        </w:tc>
      </w:tr>
      <w:tr w:rsidR="00853682" w:rsidRPr="00853682" w14:paraId="53FD005D" w14:textId="77777777" w:rsidTr="00F04482">
        <w:trPr>
          <w:trHeight w:val="290"/>
        </w:trPr>
        <w:tc>
          <w:tcPr>
            <w:tcW w:w="1100" w:type="dxa"/>
            <w:shd w:val="clear" w:color="auto" w:fill="auto"/>
            <w:noWrap/>
            <w:vAlign w:val="center"/>
            <w:hideMark/>
          </w:tcPr>
          <w:p w14:paraId="17B853C3"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FC </w:t>
            </w:r>
          </w:p>
        </w:tc>
        <w:tc>
          <w:tcPr>
            <w:tcW w:w="8180" w:type="dxa"/>
            <w:shd w:val="clear" w:color="auto" w:fill="auto"/>
            <w:noWrap/>
            <w:vAlign w:val="center"/>
            <w:hideMark/>
          </w:tcPr>
          <w:p w14:paraId="157210D9"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Foster Care</w:t>
            </w:r>
          </w:p>
        </w:tc>
      </w:tr>
      <w:tr w:rsidR="00853682" w:rsidRPr="00853682" w14:paraId="581FE7A6" w14:textId="77777777" w:rsidTr="00F04482">
        <w:trPr>
          <w:trHeight w:val="290"/>
        </w:trPr>
        <w:tc>
          <w:tcPr>
            <w:tcW w:w="1100" w:type="dxa"/>
            <w:shd w:val="clear" w:color="auto" w:fill="auto"/>
            <w:noWrap/>
            <w:vAlign w:val="center"/>
            <w:hideMark/>
          </w:tcPr>
          <w:p w14:paraId="2C03DE15"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FFS </w:t>
            </w:r>
          </w:p>
        </w:tc>
        <w:tc>
          <w:tcPr>
            <w:tcW w:w="8180" w:type="dxa"/>
            <w:shd w:val="clear" w:color="auto" w:fill="auto"/>
            <w:noWrap/>
            <w:vAlign w:val="center"/>
            <w:hideMark/>
          </w:tcPr>
          <w:p w14:paraId="2B6B8D7E"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Fee-for-Service</w:t>
            </w:r>
          </w:p>
        </w:tc>
      </w:tr>
      <w:tr w:rsidR="00853682" w:rsidRPr="00853682" w14:paraId="44BC7797" w14:textId="77777777" w:rsidTr="00F04482">
        <w:trPr>
          <w:trHeight w:val="290"/>
        </w:trPr>
        <w:tc>
          <w:tcPr>
            <w:tcW w:w="1100" w:type="dxa"/>
            <w:shd w:val="clear" w:color="auto" w:fill="auto"/>
            <w:noWrap/>
            <w:vAlign w:val="center"/>
            <w:hideMark/>
          </w:tcPr>
          <w:p w14:paraId="5B06B314"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FIPS </w:t>
            </w:r>
          </w:p>
        </w:tc>
        <w:tc>
          <w:tcPr>
            <w:tcW w:w="8180" w:type="dxa"/>
            <w:shd w:val="clear" w:color="auto" w:fill="auto"/>
            <w:noWrap/>
            <w:vAlign w:val="center"/>
            <w:hideMark/>
          </w:tcPr>
          <w:p w14:paraId="2B10F60F"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Federal Information Processing Standards</w:t>
            </w:r>
          </w:p>
        </w:tc>
      </w:tr>
      <w:tr w:rsidR="00853682" w:rsidRPr="00853682" w14:paraId="423CA0DB" w14:textId="77777777" w:rsidTr="00F04482">
        <w:trPr>
          <w:trHeight w:val="290"/>
        </w:trPr>
        <w:tc>
          <w:tcPr>
            <w:tcW w:w="1100" w:type="dxa"/>
            <w:shd w:val="clear" w:color="auto" w:fill="auto"/>
            <w:noWrap/>
            <w:vAlign w:val="center"/>
            <w:hideMark/>
          </w:tcPr>
          <w:p w14:paraId="0D44A30A"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FOIA </w:t>
            </w:r>
          </w:p>
        </w:tc>
        <w:tc>
          <w:tcPr>
            <w:tcW w:w="8180" w:type="dxa"/>
            <w:shd w:val="clear" w:color="auto" w:fill="auto"/>
            <w:noWrap/>
            <w:vAlign w:val="center"/>
            <w:hideMark/>
          </w:tcPr>
          <w:p w14:paraId="1D2F7F8A"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Freedom of Information Act</w:t>
            </w:r>
          </w:p>
        </w:tc>
      </w:tr>
      <w:tr w:rsidR="00853682" w:rsidRPr="00853682" w14:paraId="60EBCF17" w14:textId="77777777" w:rsidTr="00F04482">
        <w:trPr>
          <w:trHeight w:val="290"/>
        </w:trPr>
        <w:tc>
          <w:tcPr>
            <w:tcW w:w="1100" w:type="dxa"/>
            <w:shd w:val="clear" w:color="auto" w:fill="auto"/>
            <w:noWrap/>
            <w:vAlign w:val="bottom"/>
            <w:hideMark/>
          </w:tcPr>
          <w:p w14:paraId="2AF3D597"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FQHC</w:t>
            </w:r>
          </w:p>
        </w:tc>
        <w:tc>
          <w:tcPr>
            <w:tcW w:w="8180" w:type="dxa"/>
            <w:shd w:val="clear" w:color="auto" w:fill="auto"/>
            <w:noWrap/>
            <w:vAlign w:val="bottom"/>
            <w:hideMark/>
          </w:tcPr>
          <w:p w14:paraId="6755C823"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Federally Qualified Health Centers</w:t>
            </w:r>
          </w:p>
        </w:tc>
      </w:tr>
      <w:tr w:rsidR="00853682" w:rsidRPr="00853682" w14:paraId="4615B5B6" w14:textId="77777777" w:rsidTr="00F04482">
        <w:trPr>
          <w:trHeight w:val="290"/>
        </w:trPr>
        <w:tc>
          <w:tcPr>
            <w:tcW w:w="1100" w:type="dxa"/>
            <w:shd w:val="clear" w:color="auto" w:fill="auto"/>
            <w:noWrap/>
            <w:vAlign w:val="center"/>
            <w:hideMark/>
          </w:tcPr>
          <w:p w14:paraId="5174802B"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FSWV </w:t>
            </w:r>
          </w:p>
        </w:tc>
        <w:tc>
          <w:tcPr>
            <w:tcW w:w="8180" w:type="dxa"/>
            <w:shd w:val="clear" w:color="auto" w:fill="auto"/>
            <w:noWrap/>
            <w:vAlign w:val="bottom"/>
            <w:hideMark/>
          </w:tcPr>
          <w:p w14:paraId="7D65D127"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Far Southwest Virginia HALF – Halifax</w:t>
            </w:r>
          </w:p>
        </w:tc>
      </w:tr>
      <w:tr w:rsidR="00853682" w:rsidRPr="00853682" w14:paraId="0358A7DD" w14:textId="77777777" w:rsidTr="00F04482">
        <w:trPr>
          <w:trHeight w:val="290"/>
        </w:trPr>
        <w:tc>
          <w:tcPr>
            <w:tcW w:w="1100" w:type="dxa"/>
            <w:shd w:val="clear" w:color="auto" w:fill="auto"/>
            <w:noWrap/>
            <w:vAlign w:val="bottom"/>
            <w:hideMark/>
          </w:tcPr>
          <w:p w14:paraId="49E8DA5D"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FTE</w:t>
            </w:r>
          </w:p>
        </w:tc>
        <w:tc>
          <w:tcPr>
            <w:tcW w:w="8180" w:type="dxa"/>
            <w:shd w:val="clear" w:color="auto" w:fill="auto"/>
            <w:noWrap/>
            <w:vAlign w:val="bottom"/>
            <w:hideMark/>
          </w:tcPr>
          <w:p w14:paraId="050DF40F"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Full-Time Equivalent</w:t>
            </w:r>
          </w:p>
        </w:tc>
      </w:tr>
      <w:tr w:rsidR="00853682" w:rsidRPr="00853682" w14:paraId="07872422" w14:textId="77777777" w:rsidTr="00F04482">
        <w:trPr>
          <w:trHeight w:val="290"/>
        </w:trPr>
        <w:tc>
          <w:tcPr>
            <w:tcW w:w="1100" w:type="dxa"/>
            <w:shd w:val="clear" w:color="auto" w:fill="auto"/>
            <w:noWrap/>
            <w:vAlign w:val="bottom"/>
            <w:hideMark/>
          </w:tcPr>
          <w:p w14:paraId="7B2C768A"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FTP</w:t>
            </w:r>
          </w:p>
        </w:tc>
        <w:tc>
          <w:tcPr>
            <w:tcW w:w="8180" w:type="dxa"/>
            <w:shd w:val="clear" w:color="auto" w:fill="auto"/>
            <w:noWrap/>
            <w:vAlign w:val="bottom"/>
            <w:hideMark/>
          </w:tcPr>
          <w:p w14:paraId="73CC813E"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File Transfer Protocol</w:t>
            </w:r>
          </w:p>
        </w:tc>
      </w:tr>
      <w:tr w:rsidR="00853682" w:rsidRPr="00853682" w14:paraId="591FB264" w14:textId="77777777" w:rsidTr="00F04482">
        <w:trPr>
          <w:trHeight w:val="290"/>
        </w:trPr>
        <w:tc>
          <w:tcPr>
            <w:tcW w:w="1100" w:type="dxa"/>
            <w:shd w:val="clear" w:color="auto" w:fill="auto"/>
            <w:noWrap/>
            <w:vAlign w:val="bottom"/>
            <w:hideMark/>
          </w:tcPr>
          <w:p w14:paraId="6681E286"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FY</w:t>
            </w:r>
          </w:p>
        </w:tc>
        <w:tc>
          <w:tcPr>
            <w:tcW w:w="8180" w:type="dxa"/>
            <w:shd w:val="clear" w:color="auto" w:fill="auto"/>
            <w:noWrap/>
            <w:vAlign w:val="bottom"/>
            <w:hideMark/>
          </w:tcPr>
          <w:p w14:paraId="1FDC1509"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Fiscal Year</w:t>
            </w:r>
          </w:p>
        </w:tc>
      </w:tr>
      <w:tr w:rsidR="00853682" w:rsidRPr="00853682" w14:paraId="487144E7" w14:textId="77777777" w:rsidTr="00F04482">
        <w:trPr>
          <w:trHeight w:val="290"/>
        </w:trPr>
        <w:tc>
          <w:tcPr>
            <w:tcW w:w="1100" w:type="dxa"/>
            <w:shd w:val="clear" w:color="auto" w:fill="auto"/>
            <w:noWrap/>
            <w:vAlign w:val="center"/>
            <w:hideMark/>
          </w:tcPr>
          <w:p w14:paraId="300B820B"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GAAP </w:t>
            </w:r>
          </w:p>
        </w:tc>
        <w:tc>
          <w:tcPr>
            <w:tcW w:w="8180" w:type="dxa"/>
            <w:shd w:val="clear" w:color="auto" w:fill="auto"/>
            <w:noWrap/>
            <w:vAlign w:val="center"/>
            <w:hideMark/>
          </w:tcPr>
          <w:p w14:paraId="4488A00F"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Generally Accepted Accounting Principles</w:t>
            </w:r>
          </w:p>
        </w:tc>
      </w:tr>
      <w:tr w:rsidR="00853682" w:rsidRPr="00853682" w14:paraId="6457B979" w14:textId="77777777" w:rsidTr="00F04482">
        <w:trPr>
          <w:trHeight w:val="290"/>
        </w:trPr>
        <w:tc>
          <w:tcPr>
            <w:tcW w:w="1100" w:type="dxa"/>
            <w:shd w:val="clear" w:color="auto" w:fill="auto"/>
            <w:noWrap/>
            <w:vAlign w:val="center"/>
            <w:hideMark/>
          </w:tcPr>
          <w:p w14:paraId="3C6D2982"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HCBS </w:t>
            </w:r>
          </w:p>
        </w:tc>
        <w:tc>
          <w:tcPr>
            <w:tcW w:w="8180" w:type="dxa"/>
            <w:shd w:val="clear" w:color="auto" w:fill="auto"/>
            <w:noWrap/>
            <w:vAlign w:val="center"/>
            <w:hideMark/>
          </w:tcPr>
          <w:p w14:paraId="42DE4707"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Home and Community-Based Care Services</w:t>
            </w:r>
          </w:p>
        </w:tc>
      </w:tr>
      <w:tr w:rsidR="00853682" w:rsidRPr="00853682" w14:paraId="7E701869" w14:textId="77777777" w:rsidTr="00F04482">
        <w:trPr>
          <w:trHeight w:val="290"/>
        </w:trPr>
        <w:tc>
          <w:tcPr>
            <w:tcW w:w="1100" w:type="dxa"/>
            <w:shd w:val="clear" w:color="auto" w:fill="auto"/>
            <w:noWrap/>
            <w:vAlign w:val="center"/>
            <w:hideMark/>
          </w:tcPr>
          <w:p w14:paraId="1473404F"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HCPCS </w:t>
            </w:r>
          </w:p>
        </w:tc>
        <w:tc>
          <w:tcPr>
            <w:tcW w:w="8180" w:type="dxa"/>
            <w:shd w:val="clear" w:color="auto" w:fill="auto"/>
            <w:noWrap/>
            <w:vAlign w:val="center"/>
            <w:hideMark/>
          </w:tcPr>
          <w:p w14:paraId="2476D903"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Healthcare Common Procedure Coding System</w:t>
            </w:r>
          </w:p>
        </w:tc>
      </w:tr>
      <w:tr w:rsidR="00853682" w:rsidRPr="00853682" w14:paraId="6530EB5E" w14:textId="77777777" w:rsidTr="00F04482">
        <w:trPr>
          <w:trHeight w:val="290"/>
        </w:trPr>
        <w:tc>
          <w:tcPr>
            <w:tcW w:w="1100" w:type="dxa"/>
            <w:shd w:val="clear" w:color="auto" w:fill="auto"/>
            <w:noWrap/>
            <w:vAlign w:val="center"/>
            <w:hideMark/>
          </w:tcPr>
          <w:p w14:paraId="2D65698F"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HEDIS </w:t>
            </w:r>
          </w:p>
        </w:tc>
        <w:tc>
          <w:tcPr>
            <w:tcW w:w="8180" w:type="dxa"/>
            <w:shd w:val="clear" w:color="auto" w:fill="auto"/>
            <w:noWrap/>
            <w:vAlign w:val="center"/>
            <w:hideMark/>
          </w:tcPr>
          <w:p w14:paraId="268F5EB4"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Healthcare Effectiveness Data and Information Set</w:t>
            </w:r>
          </w:p>
        </w:tc>
      </w:tr>
      <w:tr w:rsidR="00853682" w:rsidRPr="00853682" w14:paraId="60533C3D" w14:textId="77777777" w:rsidTr="00F04482">
        <w:trPr>
          <w:trHeight w:val="290"/>
        </w:trPr>
        <w:tc>
          <w:tcPr>
            <w:tcW w:w="1100" w:type="dxa"/>
            <w:shd w:val="clear" w:color="auto" w:fill="auto"/>
            <w:noWrap/>
            <w:vAlign w:val="center"/>
            <w:hideMark/>
          </w:tcPr>
          <w:p w14:paraId="20C25608"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HIPAA </w:t>
            </w:r>
          </w:p>
        </w:tc>
        <w:tc>
          <w:tcPr>
            <w:tcW w:w="8180" w:type="dxa"/>
            <w:shd w:val="clear" w:color="auto" w:fill="auto"/>
            <w:noWrap/>
            <w:vAlign w:val="center"/>
            <w:hideMark/>
          </w:tcPr>
          <w:p w14:paraId="5A6B456D"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Health Insurance Portability and Accountability Act of 1996</w:t>
            </w:r>
          </w:p>
        </w:tc>
      </w:tr>
      <w:tr w:rsidR="00853682" w:rsidRPr="00853682" w14:paraId="65C37281" w14:textId="77777777" w:rsidTr="00F04482">
        <w:trPr>
          <w:trHeight w:val="290"/>
        </w:trPr>
        <w:tc>
          <w:tcPr>
            <w:tcW w:w="1100" w:type="dxa"/>
            <w:shd w:val="clear" w:color="auto" w:fill="auto"/>
            <w:noWrap/>
            <w:vAlign w:val="bottom"/>
            <w:hideMark/>
          </w:tcPr>
          <w:p w14:paraId="743AE199"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HIV/AIDS</w:t>
            </w:r>
          </w:p>
        </w:tc>
        <w:tc>
          <w:tcPr>
            <w:tcW w:w="8180" w:type="dxa"/>
            <w:shd w:val="clear" w:color="auto" w:fill="auto"/>
            <w:noWrap/>
            <w:vAlign w:val="bottom"/>
            <w:hideMark/>
          </w:tcPr>
          <w:p w14:paraId="11EDAAF0"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Human Immunodeficiency Virus/Acquired Immune Deficiency Syndrome</w:t>
            </w:r>
          </w:p>
        </w:tc>
      </w:tr>
      <w:tr w:rsidR="00853682" w:rsidRPr="00853682" w14:paraId="09419ABD" w14:textId="77777777" w:rsidTr="00F04482">
        <w:trPr>
          <w:trHeight w:val="290"/>
        </w:trPr>
        <w:tc>
          <w:tcPr>
            <w:tcW w:w="1100" w:type="dxa"/>
            <w:shd w:val="clear" w:color="auto" w:fill="auto"/>
            <w:noWrap/>
            <w:vAlign w:val="center"/>
            <w:hideMark/>
          </w:tcPr>
          <w:p w14:paraId="160CBD58"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HPMS </w:t>
            </w:r>
          </w:p>
        </w:tc>
        <w:tc>
          <w:tcPr>
            <w:tcW w:w="8180" w:type="dxa"/>
            <w:shd w:val="clear" w:color="auto" w:fill="auto"/>
            <w:noWrap/>
            <w:vAlign w:val="center"/>
            <w:hideMark/>
          </w:tcPr>
          <w:p w14:paraId="01C8A3D4"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Health Plan Management System</w:t>
            </w:r>
          </w:p>
        </w:tc>
      </w:tr>
      <w:tr w:rsidR="00853682" w:rsidRPr="00853682" w14:paraId="54496D37" w14:textId="77777777" w:rsidTr="00F04482">
        <w:trPr>
          <w:trHeight w:val="290"/>
        </w:trPr>
        <w:tc>
          <w:tcPr>
            <w:tcW w:w="1100" w:type="dxa"/>
            <w:shd w:val="clear" w:color="auto" w:fill="auto"/>
            <w:noWrap/>
            <w:vAlign w:val="center"/>
            <w:hideMark/>
          </w:tcPr>
          <w:p w14:paraId="34DA0A46"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HRA </w:t>
            </w:r>
          </w:p>
        </w:tc>
        <w:tc>
          <w:tcPr>
            <w:tcW w:w="8180" w:type="dxa"/>
            <w:shd w:val="clear" w:color="auto" w:fill="auto"/>
            <w:noWrap/>
            <w:vAlign w:val="center"/>
            <w:hideMark/>
          </w:tcPr>
          <w:p w14:paraId="2BC8E016"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Health Risk Assessment</w:t>
            </w:r>
          </w:p>
        </w:tc>
      </w:tr>
      <w:tr w:rsidR="00853682" w:rsidRPr="00853682" w14:paraId="3B4BE638" w14:textId="77777777" w:rsidTr="00F04482">
        <w:trPr>
          <w:trHeight w:val="290"/>
        </w:trPr>
        <w:tc>
          <w:tcPr>
            <w:tcW w:w="1100" w:type="dxa"/>
            <w:shd w:val="clear" w:color="auto" w:fill="auto"/>
            <w:noWrap/>
            <w:vAlign w:val="center"/>
            <w:hideMark/>
          </w:tcPr>
          <w:p w14:paraId="1FEFC889"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HRR </w:t>
            </w:r>
          </w:p>
        </w:tc>
        <w:tc>
          <w:tcPr>
            <w:tcW w:w="8180" w:type="dxa"/>
            <w:shd w:val="clear" w:color="auto" w:fill="auto"/>
            <w:noWrap/>
            <w:vAlign w:val="center"/>
            <w:hideMark/>
          </w:tcPr>
          <w:p w14:paraId="4CED00FE"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Hospital Referral Region</w:t>
            </w:r>
          </w:p>
        </w:tc>
      </w:tr>
      <w:tr w:rsidR="00853682" w:rsidRPr="00853682" w14:paraId="73F62B9F" w14:textId="77777777" w:rsidTr="00F04482">
        <w:trPr>
          <w:trHeight w:val="290"/>
        </w:trPr>
        <w:tc>
          <w:tcPr>
            <w:tcW w:w="1100" w:type="dxa"/>
            <w:shd w:val="clear" w:color="auto" w:fill="auto"/>
            <w:noWrap/>
            <w:vAlign w:val="center"/>
            <w:hideMark/>
          </w:tcPr>
          <w:p w14:paraId="69CBB2EE"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I/T/U </w:t>
            </w:r>
          </w:p>
        </w:tc>
        <w:tc>
          <w:tcPr>
            <w:tcW w:w="8180" w:type="dxa"/>
            <w:shd w:val="clear" w:color="auto" w:fill="auto"/>
            <w:noWrap/>
            <w:vAlign w:val="center"/>
            <w:hideMark/>
          </w:tcPr>
          <w:p w14:paraId="469C4454"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Indian Tribe, Tribal Organization, or Urban Indian Organization</w:t>
            </w:r>
          </w:p>
        </w:tc>
      </w:tr>
      <w:tr w:rsidR="00853682" w:rsidRPr="00853682" w14:paraId="61514CEA" w14:textId="77777777" w:rsidTr="00F04482">
        <w:trPr>
          <w:trHeight w:val="290"/>
        </w:trPr>
        <w:tc>
          <w:tcPr>
            <w:tcW w:w="1100" w:type="dxa"/>
            <w:shd w:val="clear" w:color="auto" w:fill="auto"/>
            <w:noWrap/>
            <w:vAlign w:val="center"/>
            <w:hideMark/>
          </w:tcPr>
          <w:p w14:paraId="45F45C30"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IADL </w:t>
            </w:r>
          </w:p>
        </w:tc>
        <w:tc>
          <w:tcPr>
            <w:tcW w:w="8180" w:type="dxa"/>
            <w:shd w:val="clear" w:color="auto" w:fill="auto"/>
            <w:noWrap/>
            <w:vAlign w:val="center"/>
            <w:hideMark/>
          </w:tcPr>
          <w:p w14:paraId="4A8166CB"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Instrumental Activities of Daily Living</w:t>
            </w:r>
          </w:p>
        </w:tc>
      </w:tr>
      <w:tr w:rsidR="00853682" w:rsidRPr="00853682" w14:paraId="0D2B2B7D" w14:textId="77777777" w:rsidTr="00F04482">
        <w:trPr>
          <w:trHeight w:val="290"/>
        </w:trPr>
        <w:tc>
          <w:tcPr>
            <w:tcW w:w="1100" w:type="dxa"/>
            <w:shd w:val="clear" w:color="auto" w:fill="auto"/>
            <w:noWrap/>
            <w:vAlign w:val="bottom"/>
            <w:hideMark/>
          </w:tcPr>
          <w:p w14:paraId="07009EAE"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IBNR</w:t>
            </w:r>
          </w:p>
        </w:tc>
        <w:tc>
          <w:tcPr>
            <w:tcW w:w="8180" w:type="dxa"/>
            <w:shd w:val="clear" w:color="auto" w:fill="auto"/>
            <w:noWrap/>
            <w:vAlign w:val="bottom"/>
            <w:hideMark/>
          </w:tcPr>
          <w:p w14:paraId="3DD41B61"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Incurred But Not Reported</w:t>
            </w:r>
          </w:p>
        </w:tc>
      </w:tr>
      <w:tr w:rsidR="00853682" w:rsidRPr="00853682" w14:paraId="6B654425" w14:textId="77777777" w:rsidTr="00F04482">
        <w:trPr>
          <w:trHeight w:val="290"/>
        </w:trPr>
        <w:tc>
          <w:tcPr>
            <w:tcW w:w="1100" w:type="dxa"/>
            <w:shd w:val="clear" w:color="auto" w:fill="auto"/>
            <w:noWrap/>
            <w:vAlign w:val="bottom"/>
            <w:hideMark/>
          </w:tcPr>
          <w:p w14:paraId="4C300651"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ICF/IID</w:t>
            </w:r>
          </w:p>
        </w:tc>
        <w:tc>
          <w:tcPr>
            <w:tcW w:w="8180" w:type="dxa"/>
            <w:shd w:val="clear" w:color="auto" w:fill="auto"/>
            <w:noWrap/>
            <w:vAlign w:val="bottom"/>
            <w:hideMark/>
          </w:tcPr>
          <w:p w14:paraId="696F3C32"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Intermediate Care Facility/Individuals with Intellectual Disabilities</w:t>
            </w:r>
          </w:p>
        </w:tc>
      </w:tr>
      <w:tr w:rsidR="00853682" w:rsidRPr="00853682" w14:paraId="32FFFE7A" w14:textId="77777777" w:rsidTr="00F04482">
        <w:trPr>
          <w:trHeight w:val="290"/>
        </w:trPr>
        <w:tc>
          <w:tcPr>
            <w:tcW w:w="1100" w:type="dxa"/>
            <w:shd w:val="clear" w:color="auto" w:fill="auto"/>
            <w:noWrap/>
            <w:vAlign w:val="center"/>
            <w:hideMark/>
          </w:tcPr>
          <w:p w14:paraId="26F4348E"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ICP </w:t>
            </w:r>
          </w:p>
        </w:tc>
        <w:tc>
          <w:tcPr>
            <w:tcW w:w="8180" w:type="dxa"/>
            <w:shd w:val="clear" w:color="auto" w:fill="auto"/>
            <w:noWrap/>
            <w:vAlign w:val="center"/>
            <w:hideMark/>
          </w:tcPr>
          <w:p w14:paraId="019101D5"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Individualized Care Plan</w:t>
            </w:r>
          </w:p>
        </w:tc>
      </w:tr>
      <w:tr w:rsidR="00853682" w:rsidRPr="00853682" w14:paraId="20997220" w14:textId="77777777" w:rsidTr="00F04482">
        <w:trPr>
          <w:trHeight w:val="290"/>
        </w:trPr>
        <w:tc>
          <w:tcPr>
            <w:tcW w:w="1100" w:type="dxa"/>
            <w:shd w:val="clear" w:color="auto" w:fill="auto"/>
            <w:noWrap/>
            <w:vAlign w:val="center"/>
            <w:hideMark/>
          </w:tcPr>
          <w:p w14:paraId="21D26DB5"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ICT </w:t>
            </w:r>
          </w:p>
        </w:tc>
        <w:tc>
          <w:tcPr>
            <w:tcW w:w="8180" w:type="dxa"/>
            <w:shd w:val="clear" w:color="auto" w:fill="auto"/>
            <w:noWrap/>
            <w:vAlign w:val="center"/>
            <w:hideMark/>
          </w:tcPr>
          <w:p w14:paraId="20C78080"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Interdisciplinary Care Team</w:t>
            </w:r>
          </w:p>
        </w:tc>
      </w:tr>
      <w:tr w:rsidR="00853682" w:rsidRPr="00853682" w14:paraId="4D82F937" w14:textId="77777777" w:rsidTr="00F04482">
        <w:trPr>
          <w:trHeight w:val="290"/>
        </w:trPr>
        <w:tc>
          <w:tcPr>
            <w:tcW w:w="1100" w:type="dxa"/>
            <w:shd w:val="clear" w:color="auto" w:fill="auto"/>
            <w:noWrap/>
            <w:vAlign w:val="bottom"/>
            <w:hideMark/>
          </w:tcPr>
          <w:p w14:paraId="39BBF9A0"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ID</w:t>
            </w:r>
          </w:p>
        </w:tc>
        <w:tc>
          <w:tcPr>
            <w:tcW w:w="8180" w:type="dxa"/>
            <w:shd w:val="clear" w:color="auto" w:fill="auto"/>
            <w:noWrap/>
            <w:vAlign w:val="bottom"/>
            <w:hideMark/>
          </w:tcPr>
          <w:p w14:paraId="7B642F99"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Identification</w:t>
            </w:r>
          </w:p>
        </w:tc>
      </w:tr>
      <w:tr w:rsidR="00853682" w:rsidRPr="00853682" w14:paraId="537576D4" w14:textId="77777777" w:rsidTr="00F04482">
        <w:trPr>
          <w:trHeight w:val="290"/>
        </w:trPr>
        <w:tc>
          <w:tcPr>
            <w:tcW w:w="1100" w:type="dxa"/>
            <w:shd w:val="clear" w:color="auto" w:fill="auto"/>
            <w:noWrap/>
            <w:vAlign w:val="center"/>
            <w:hideMark/>
          </w:tcPr>
          <w:p w14:paraId="349F9DE7"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ID </w:t>
            </w:r>
          </w:p>
        </w:tc>
        <w:tc>
          <w:tcPr>
            <w:tcW w:w="8180" w:type="dxa"/>
            <w:shd w:val="clear" w:color="auto" w:fill="auto"/>
            <w:noWrap/>
            <w:vAlign w:val="center"/>
            <w:hideMark/>
          </w:tcPr>
          <w:p w14:paraId="6A798879" w14:textId="5A1F8731"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Intellectual Disability</w:t>
            </w:r>
          </w:p>
        </w:tc>
      </w:tr>
      <w:tr w:rsidR="00853682" w:rsidRPr="00853682" w14:paraId="444B2216" w14:textId="77777777" w:rsidTr="00F04482">
        <w:trPr>
          <w:trHeight w:val="290"/>
        </w:trPr>
        <w:tc>
          <w:tcPr>
            <w:tcW w:w="1100" w:type="dxa"/>
            <w:shd w:val="clear" w:color="auto" w:fill="auto"/>
            <w:noWrap/>
            <w:vAlign w:val="bottom"/>
            <w:hideMark/>
          </w:tcPr>
          <w:p w14:paraId="5C5C79EE"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IDEA</w:t>
            </w:r>
          </w:p>
        </w:tc>
        <w:tc>
          <w:tcPr>
            <w:tcW w:w="8180" w:type="dxa"/>
            <w:shd w:val="clear" w:color="auto" w:fill="auto"/>
            <w:noWrap/>
            <w:vAlign w:val="bottom"/>
            <w:hideMark/>
          </w:tcPr>
          <w:p w14:paraId="62BE9446"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Individuals with Disabilities Education Act.</w:t>
            </w:r>
          </w:p>
        </w:tc>
      </w:tr>
      <w:tr w:rsidR="00853682" w:rsidRPr="00853682" w14:paraId="3AF22E66" w14:textId="77777777" w:rsidTr="00F04482">
        <w:trPr>
          <w:trHeight w:val="290"/>
        </w:trPr>
        <w:tc>
          <w:tcPr>
            <w:tcW w:w="1100" w:type="dxa"/>
            <w:shd w:val="clear" w:color="auto" w:fill="auto"/>
            <w:noWrap/>
            <w:vAlign w:val="center"/>
            <w:hideMark/>
          </w:tcPr>
          <w:p w14:paraId="11678BF9"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IDEA-EIS </w:t>
            </w:r>
          </w:p>
        </w:tc>
        <w:tc>
          <w:tcPr>
            <w:tcW w:w="8180" w:type="dxa"/>
            <w:shd w:val="clear" w:color="auto" w:fill="auto"/>
            <w:noWrap/>
            <w:vAlign w:val="center"/>
            <w:hideMark/>
          </w:tcPr>
          <w:p w14:paraId="4C718B19"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Individuals with Disabilities Education Act - Early Intervention Services</w:t>
            </w:r>
          </w:p>
        </w:tc>
      </w:tr>
      <w:tr w:rsidR="00853682" w:rsidRPr="00853682" w14:paraId="448A101D" w14:textId="77777777" w:rsidTr="00F04482">
        <w:trPr>
          <w:trHeight w:val="290"/>
        </w:trPr>
        <w:tc>
          <w:tcPr>
            <w:tcW w:w="1100" w:type="dxa"/>
            <w:shd w:val="clear" w:color="auto" w:fill="auto"/>
            <w:noWrap/>
            <w:vAlign w:val="center"/>
            <w:hideMark/>
          </w:tcPr>
          <w:p w14:paraId="77EAE39B"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IEP </w:t>
            </w:r>
          </w:p>
        </w:tc>
        <w:tc>
          <w:tcPr>
            <w:tcW w:w="8180" w:type="dxa"/>
            <w:shd w:val="clear" w:color="auto" w:fill="auto"/>
            <w:noWrap/>
            <w:vAlign w:val="center"/>
            <w:hideMark/>
          </w:tcPr>
          <w:p w14:paraId="092AA860"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Individual Education Plan</w:t>
            </w:r>
          </w:p>
        </w:tc>
      </w:tr>
      <w:tr w:rsidR="00853682" w:rsidRPr="00853682" w14:paraId="5E209CE8" w14:textId="77777777" w:rsidTr="00F04482">
        <w:trPr>
          <w:trHeight w:val="290"/>
        </w:trPr>
        <w:tc>
          <w:tcPr>
            <w:tcW w:w="1100" w:type="dxa"/>
            <w:shd w:val="clear" w:color="auto" w:fill="auto"/>
            <w:noWrap/>
            <w:vAlign w:val="bottom"/>
            <w:hideMark/>
          </w:tcPr>
          <w:p w14:paraId="7F990CEF"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IFSP</w:t>
            </w:r>
          </w:p>
        </w:tc>
        <w:tc>
          <w:tcPr>
            <w:tcW w:w="8180" w:type="dxa"/>
            <w:shd w:val="clear" w:color="auto" w:fill="auto"/>
            <w:noWrap/>
            <w:vAlign w:val="bottom"/>
            <w:hideMark/>
          </w:tcPr>
          <w:p w14:paraId="2D923C50"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Individual Family Service Plan</w:t>
            </w:r>
          </w:p>
        </w:tc>
      </w:tr>
      <w:tr w:rsidR="00853682" w:rsidRPr="00853682" w14:paraId="3CA0D1E4" w14:textId="77777777" w:rsidTr="00F04482">
        <w:trPr>
          <w:trHeight w:val="290"/>
        </w:trPr>
        <w:tc>
          <w:tcPr>
            <w:tcW w:w="1100" w:type="dxa"/>
            <w:shd w:val="clear" w:color="auto" w:fill="auto"/>
            <w:noWrap/>
            <w:vAlign w:val="center"/>
            <w:hideMark/>
          </w:tcPr>
          <w:p w14:paraId="243053F0"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IHCP </w:t>
            </w:r>
          </w:p>
        </w:tc>
        <w:tc>
          <w:tcPr>
            <w:tcW w:w="8180" w:type="dxa"/>
            <w:shd w:val="clear" w:color="auto" w:fill="auto"/>
            <w:noWrap/>
            <w:vAlign w:val="center"/>
            <w:hideMark/>
          </w:tcPr>
          <w:p w14:paraId="6D10E7FD"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Indian Health Care Provider</w:t>
            </w:r>
          </w:p>
        </w:tc>
      </w:tr>
      <w:tr w:rsidR="00853682" w:rsidRPr="00853682" w14:paraId="20E59473" w14:textId="77777777" w:rsidTr="00F04482">
        <w:trPr>
          <w:trHeight w:val="290"/>
        </w:trPr>
        <w:tc>
          <w:tcPr>
            <w:tcW w:w="1100" w:type="dxa"/>
            <w:shd w:val="clear" w:color="auto" w:fill="auto"/>
            <w:noWrap/>
            <w:vAlign w:val="center"/>
            <w:hideMark/>
          </w:tcPr>
          <w:p w14:paraId="00A0F0C6"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IHS </w:t>
            </w:r>
          </w:p>
        </w:tc>
        <w:tc>
          <w:tcPr>
            <w:tcW w:w="8180" w:type="dxa"/>
            <w:shd w:val="clear" w:color="auto" w:fill="auto"/>
            <w:noWrap/>
            <w:vAlign w:val="center"/>
            <w:hideMark/>
          </w:tcPr>
          <w:p w14:paraId="39418058"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Indian Health Services</w:t>
            </w:r>
          </w:p>
        </w:tc>
      </w:tr>
      <w:tr w:rsidR="00853682" w:rsidRPr="00853682" w14:paraId="54596AB5" w14:textId="77777777" w:rsidTr="00F04482">
        <w:trPr>
          <w:trHeight w:val="290"/>
        </w:trPr>
        <w:tc>
          <w:tcPr>
            <w:tcW w:w="1100" w:type="dxa"/>
            <w:shd w:val="clear" w:color="auto" w:fill="auto"/>
            <w:noWrap/>
            <w:vAlign w:val="bottom"/>
            <w:hideMark/>
          </w:tcPr>
          <w:p w14:paraId="227CD4F9"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IMD</w:t>
            </w:r>
          </w:p>
        </w:tc>
        <w:tc>
          <w:tcPr>
            <w:tcW w:w="8180" w:type="dxa"/>
            <w:shd w:val="clear" w:color="auto" w:fill="auto"/>
            <w:noWrap/>
            <w:vAlign w:val="bottom"/>
            <w:hideMark/>
          </w:tcPr>
          <w:p w14:paraId="2A031C17"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Institution for Mental Disease</w:t>
            </w:r>
          </w:p>
        </w:tc>
      </w:tr>
      <w:tr w:rsidR="00853682" w:rsidRPr="00853682" w14:paraId="79614013" w14:textId="77777777" w:rsidTr="00F04482">
        <w:trPr>
          <w:trHeight w:val="290"/>
        </w:trPr>
        <w:tc>
          <w:tcPr>
            <w:tcW w:w="1100" w:type="dxa"/>
            <w:shd w:val="clear" w:color="auto" w:fill="auto"/>
            <w:noWrap/>
            <w:vAlign w:val="center"/>
            <w:hideMark/>
          </w:tcPr>
          <w:p w14:paraId="055F7F1E"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IOP </w:t>
            </w:r>
          </w:p>
        </w:tc>
        <w:tc>
          <w:tcPr>
            <w:tcW w:w="8180" w:type="dxa"/>
            <w:shd w:val="clear" w:color="auto" w:fill="auto"/>
            <w:noWrap/>
            <w:vAlign w:val="center"/>
            <w:hideMark/>
          </w:tcPr>
          <w:p w14:paraId="3B9C61D0"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Intensive Outpatient</w:t>
            </w:r>
          </w:p>
        </w:tc>
      </w:tr>
      <w:tr w:rsidR="00853682" w:rsidRPr="00853682" w14:paraId="599E2932" w14:textId="77777777" w:rsidTr="00F04482">
        <w:trPr>
          <w:trHeight w:val="290"/>
        </w:trPr>
        <w:tc>
          <w:tcPr>
            <w:tcW w:w="1100" w:type="dxa"/>
            <w:shd w:val="clear" w:color="auto" w:fill="auto"/>
            <w:noWrap/>
            <w:vAlign w:val="center"/>
            <w:hideMark/>
          </w:tcPr>
          <w:p w14:paraId="22E41F1A"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ITOTS</w:t>
            </w:r>
          </w:p>
        </w:tc>
        <w:tc>
          <w:tcPr>
            <w:tcW w:w="8180" w:type="dxa"/>
            <w:shd w:val="clear" w:color="auto" w:fill="auto"/>
            <w:noWrap/>
            <w:vAlign w:val="center"/>
            <w:hideMark/>
          </w:tcPr>
          <w:p w14:paraId="2489E836" w14:textId="77777777" w:rsidR="00853682" w:rsidRPr="00853682" w:rsidRDefault="00853682" w:rsidP="00853682">
            <w:pPr>
              <w:ind w:left="0"/>
              <w:jc w:val="left"/>
              <w:rPr>
                <w:rFonts w:ascii="Calibri" w:eastAsia="Times New Roman" w:hAnsi="Calibri" w:cs="Calibri"/>
                <w:b/>
                <w:bCs/>
                <w:color w:val="000000"/>
                <w:sz w:val="22"/>
                <w:szCs w:val="22"/>
              </w:rPr>
            </w:pPr>
            <w:r w:rsidRPr="00853682">
              <w:rPr>
                <w:rFonts w:ascii="Calibri" w:eastAsia="Times New Roman" w:hAnsi="Calibri" w:cs="Calibri"/>
                <w:b/>
                <w:bCs/>
                <w:color w:val="000000"/>
                <w:sz w:val="22"/>
                <w:szCs w:val="22"/>
              </w:rPr>
              <w:t xml:space="preserve"> Infant and Toddler Online Tracking System (Early Intervention tracking system)</w:t>
            </w:r>
          </w:p>
        </w:tc>
      </w:tr>
      <w:tr w:rsidR="00853682" w:rsidRPr="00853682" w14:paraId="3EE6C6E3" w14:textId="77777777" w:rsidTr="00F04482">
        <w:trPr>
          <w:trHeight w:val="290"/>
        </w:trPr>
        <w:tc>
          <w:tcPr>
            <w:tcW w:w="1100" w:type="dxa"/>
            <w:shd w:val="clear" w:color="auto" w:fill="auto"/>
            <w:noWrap/>
            <w:vAlign w:val="bottom"/>
            <w:hideMark/>
          </w:tcPr>
          <w:p w14:paraId="239F4B3E"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LARC</w:t>
            </w:r>
          </w:p>
        </w:tc>
        <w:tc>
          <w:tcPr>
            <w:tcW w:w="8180" w:type="dxa"/>
            <w:shd w:val="clear" w:color="auto" w:fill="auto"/>
            <w:noWrap/>
            <w:vAlign w:val="bottom"/>
            <w:hideMark/>
          </w:tcPr>
          <w:p w14:paraId="31164877"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Long Acting Reversible Contraception</w:t>
            </w:r>
          </w:p>
        </w:tc>
      </w:tr>
      <w:tr w:rsidR="00853682" w:rsidRPr="00853682" w14:paraId="3C27D328" w14:textId="77777777" w:rsidTr="00F04482">
        <w:trPr>
          <w:trHeight w:val="290"/>
        </w:trPr>
        <w:tc>
          <w:tcPr>
            <w:tcW w:w="1100" w:type="dxa"/>
            <w:shd w:val="clear" w:color="auto" w:fill="auto"/>
            <w:noWrap/>
            <w:vAlign w:val="center"/>
            <w:hideMark/>
          </w:tcPr>
          <w:p w14:paraId="3668BB25"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LCSW </w:t>
            </w:r>
          </w:p>
        </w:tc>
        <w:tc>
          <w:tcPr>
            <w:tcW w:w="8180" w:type="dxa"/>
            <w:shd w:val="clear" w:color="auto" w:fill="auto"/>
            <w:noWrap/>
            <w:vAlign w:val="bottom"/>
            <w:hideMark/>
          </w:tcPr>
          <w:p w14:paraId="6AE05B9F"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Licensed Clinical Social Worker</w:t>
            </w:r>
          </w:p>
        </w:tc>
      </w:tr>
      <w:tr w:rsidR="00853682" w:rsidRPr="00853682" w14:paraId="19F487A5" w14:textId="77777777" w:rsidTr="00F04482">
        <w:trPr>
          <w:trHeight w:val="290"/>
        </w:trPr>
        <w:tc>
          <w:tcPr>
            <w:tcW w:w="1100" w:type="dxa"/>
            <w:shd w:val="clear" w:color="auto" w:fill="auto"/>
            <w:noWrap/>
            <w:vAlign w:val="center"/>
            <w:hideMark/>
          </w:tcPr>
          <w:p w14:paraId="5EDC6AB0"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LDSS </w:t>
            </w:r>
          </w:p>
        </w:tc>
        <w:tc>
          <w:tcPr>
            <w:tcW w:w="8180" w:type="dxa"/>
            <w:shd w:val="clear" w:color="auto" w:fill="auto"/>
            <w:noWrap/>
            <w:vAlign w:val="bottom"/>
            <w:hideMark/>
          </w:tcPr>
          <w:p w14:paraId="48F5D4E1"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Local Department of Social Services</w:t>
            </w:r>
          </w:p>
        </w:tc>
      </w:tr>
      <w:tr w:rsidR="00853682" w:rsidRPr="00853682" w14:paraId="405981C7" w14:textId="77777777" w:rsidTr="00F04482">
        <w:trPr>
          <w:trHeight w:val="290"/>
        </w:trPr>
        <w:tc>
          <w:tcPr>
            <w:tcW w:w="1100" w:type="dxa"/>
            <w:shd w:val="clear" w:color="auto" w:fill="auto"/>
            <w:noWrap/>
            <w:vAlign w:val="bottom"/>
            <w:hideMark/>
          </w:tcPr>
          <w:p w14:paraId="5504787E"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LEA</w:t>
            </w:r>
          </w:p>
        </w:tc>
        <w:tc>
          <w:tcPr>
            <w:tcW w:w="8180" w:type="dxa"/>
            <w:shd w:val="clear" w:color="auto" w:fill="auto"/>
            <w:noWrap/>
            <w:vAlign w:val="bottom"/>
            <w:hideMark/>
          </w:tcPr>
          <w:p w14:paraId="278F526A"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Local Education Agency</w:t>
            </w:r>
          </w:p>
        </w:tc>
      </w:tr>
      <w:tr w:rsidR="00853682" w:rsidRPr="00853682" w14:paraId="270E46F9" w14:textId="77777777" w:rsidTr="00F04482">
        <w:trPr>
          <w:trHeight w:val="290"/>
        </w:trPr>
        <w:tc>
          <w:tcPr>
            <w:tcW w:w="1100" w:type="dxa"/>
            <w:shd w:val="clear" w:color="auto" w:fill="auto"/>
            <w:noWrap/>
            <w:vAlign w:val="center"/>
            <w:hideMark/>
          </w:tcPr>
          <w:p w14:paraId="44D47DE5"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LEIE </w:t>
            </w:r>
          </w:p>
        </w:tc>
        <w:tc>
          <w:tcPr>
            <w:tcW w:w="8180" w:type="dxa"/>
            <w:shd w:val="clear" w:color="auto" w:fill="auto"/>
            <w:noWrap/>
            <w:vAlign w:val="bottom"/>
            <w:hideMark/>
          </w:tcPr>
          <w:p w14:paraId="26EE826D"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Listing of Excluded Individuals and Entities</w:t>
            </w:r>
          </w:p>
        </w:tc>
      </w:tr>
      <w:tr w:rsidR="00853682" w:rsidRPr="00853682" w14:paraId="1604AD85" w14:textId="77777777" w:rsidTr="00F04482">
        <w:trPr>
          <w:trHeight w:val="290"/>
        </w:trPr>
        <w:tc>
          <w:tcPr>
            <w:tcW w:w="1100" w:type="dxa"/>
            <w:shd w:val="clear" w:color="auto" w:fill="auto"/>
            <w:noWrap/>
            <w:vAlign w:val="center"/>
            <w:hideMark/>
          </w:tcPr>
          <w:p w14:paraId="69C57AD9"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lastRenderedPageBreak/>
              <w:t xml:space="preserve">LIFC </w:t>
            </w:r>
          </w:p>
        </w:tc>
        <w:tc>
          <w:tcPr>
            <w:tcW w:w="8180" w:type="dxa"/>
            <w:shd w:val="clear" w:color="auto" w:fill="auto"/>
            <w:noWrap/>
            <w:vAlign w:val="bottom"/>
            <w:hideMark/>
          </w:tcPr>
          <w:p w14:paraId="5806C01B"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Low Income Families and Children</w:t>
            </w:r>
          </w:p>
        </w:tc>
      </w:tr>
      <w:tr w:rsidR="00853682" w:rsidRPr="00853682" w14:paraId="0FCD0D23" w14:textId="77777777" w:rsidTr="00F04482">
        <w:trPr>
          <w:trHeight w:val="290"/>
        </w:trPr>
        <w:tc>
          <w:tcPr>
            <w:tcW w:w="1100" w:type="dxa"/>
            <w:shd w:val="clear" w:color="auto" w:fill="auto"/>
            <w:noWrap/>
            <w:vAlign w:val="center"/>
            <w:hideMark/>
          </w:tcPr>
          <w:p w14:paraId="4C817566"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LOC </w:t>
            </w:r>
          </w:p>
        </w:tc>
        <w:tc>
          <w:tcPr>
            <w:tcW w:w="8180" w:type="dxa"/>
            <w:shd w:val="clear" w:color="auto" w:fill="auto"/>
            <w:noWrap/>
            <w:vAlign w:val="bottom"/>
            <w:hideMark/>
          </w:tcPr>
          <w:p w14:paraId="1D8198BB"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Level of Care</w:t>
            </w:r>
          </w:p>
        </w:tc>
      </w:tr>
      <w:tr w:rsidR="00853682" w:rsidRPr="00853682" w14:paraId="6B9EE5AC" w14:textId="77777777" w:rsidTr="00F04482">
        <w:trPr>
          <w:trHeight w:val="290"/>
        </w:trPr>
        <w:tc>
          <w:tcPr>
            <w:tcW w:w="1100" w:type="dxa"/>
            <w:shd w:val="clear" w:color="auto" w:fill="auto"/>
            <w:noWrap/>
            <w:vAlign w:val="center"/>
            <w:hideMark/>
          </w:tcPr>
          <w:p w14:paraId="487DAAF7"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LOCERI </w:t>
            </w:r>
          </w:p>
        </w:tc>
        <w:tc>
          <w:tcPr>
            <w:tcW w:w="8180" w:type="dxa"/>
            <w:shd w:val="clear" w:color="auto" w:fill="auto"/>
            <w:noWrap/>
            <w:vAlign w:val="bottom"/>
            <w:hideMark/>
          </w:tcPr>
          <w:p w14:paraId="1814A8DD"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Level of Care Review Instrument</w:t>
            </w:r>
          </w:p>
        </w:tc>
      </w:tr>
      <w:tr w:rsidR="00853682" w:rsidRPr="00853682" w14:paraId="36898485" w14:textId="77777777" w:rsidTr="00F04482">
        <w:trPr>
          <w:trHeight w:val="290"/>
        </w:trPr>
        <w:tc>
          <w:tcPr>
            <w:tcW w:w="1100" w:type="dxa"/>
            <w:shd w:val="clear" w:color="auto" w:fill="auto"/>
            <w:noWrap/>
            <w:vAlign w:val="center"/>
            <w:hideMark/>
          </w:tcPr>
          <w:p w14:paraId="49DDEAF3"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LSH </w:t>
            </w:r>
          </w:p>
        </w:tc>
        <w:tc>
          <w:tcPr>
            <w:tcW w:w="8180" w:type="dxa"/>
            <w:shd w:val="clear" w:color="auto" w:fill="auto"/>
            <w:noWrap/>
            <w:vAlign w:val="bottom"/>
            <w:hideMark/>
          </w:tcPr>
          <w:p w14:paraId="618B42AB"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Long-Stay Hospital</w:t>
            </w:r>
          </w:p>
        </w:tc>
      </w:tr>
      <w:tr w:rsidR="00853682" w:rsidRPr="00853682" w14:paraId="3E17EC37" w14:textId="77777777" w:rsidTr="00F04482">
        <w:trPr>
          <w:trHeight w:val="290"/>
        </w:trPr>
        <w:tc>
          <w:tcPr>
            <w:tcW w:w="1100" w:type="dxa"/>
            <w:shd w:val="clear" w:color="auto" w:fill="auto"/>
            <w:noWrap/>
            <w:vAlign w:val="center"/>
            <w:hideMark/>
          </w:tcPr>
          <w:p w14:paraId="54ADB975"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LSWV</w:t>
            </w:r>
          </w:p>
        </w:tc>
        <w:tc>
          <w:tcPr>
            <w:tcW w:w="8180" w:type="dxa"/>
            <w:shd w:val="clear" w:color="auto" w:fill="auto"/>
            <w:noWrap/>
            <w:vAlign w:val="bottom"/>
            <w:hideMark/>
          </w:tcPr>
          <w:p w14:paraId="27B0A0DC"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Lower Southwest Virginia SHSP – State Hospitals</w:t>
            </w:r>
          </w:p>
        </w:tc>
      </w:tr>
      <w:tr w:rsidR="00853682" w:rsidRPr="00853682" w14:paraId="352F1D68" w14:textId="77777777" w:rsidTr="00F04482">
        <w:trPr>
          <w:trHeight w:val="290"/>
        </w:trPr>
        <w:tc>
          <w:tcPr>
            <w:tcW w:w="1100" w:type="dxa"/>
            <w:shd w:val="clear" w:color="auto" w:fill="auto"/>
            <w:noWrap/>
            <w:vAlign w:val="bottom"/>
            <w:hideMark/>
          </w:tcPr>
          <w:p w14:paraId="36CDE115"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LTAC</w:t>
            </w:r>
          </w:p>
        </w:tc>
        <w:tc>
          <w:tcPr>
            <w:tcW w:w="8180" w:type="dxa"/>
            <w:shd w:val="clear" w:color="auto" w:fill="auto"/>
            <w:noWrap/>
            <w:vAlign w:val="bottom"/>
            <w:hideMark/>
          </w:tcPr>
          <w:p w14:paraId="1340BA13"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Long-Term Acute Care</w:t>
            </w:r>
          </w:p>
        </w:tc>
      </w:tr>
      <w:tr w:rsidR="00853682" w:rsidRPr="00853682" w14:paraId="1AE788DC" w14:textId="77777777" w:rsidTr="00F04482">
        <w:trPr>
          <w:trHeight w:val="290"/>
        </w:trPr>
        <w:tc>
          <w:tcPr>
            <w:tcW w:w="1100" w:type="dxa"/>
            <w:shd w:val="clear" w:color="auto" w:fill="auto"/>
            <w:noWrap/>
            <w:vAlign w:val="center"/>
            <w:hideMark/>
          </w:tcPr>
          <w:p w14:paraId="6B87E297"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LTSS </w:t>
            </w:r>
          </w:p>
        </w:tc>
        <w:tc>
          <w:tcPr>
            <w:tcW w:w="8180" w:type="dxa"/>
            <w:shd w:val="clear" w:color="auto" w:fill="auto"/>
            <w:noWrap/>
            <w:vAlign w:val="bottom"/>
            <w:hideMark/>
          </w:tcPr>
          <w:p w14:paraId="570CA374" w14:textId="49D1F6B8"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Long Term Services &amp; Support</w:t>
            </w:r>
          </w:p>
        </w:tc>
      </w:tr>
      <w:tr w:rsidR="00853682" w:rsidRPr="00853682" w14:paraId="7A730DB5" w14:textId="77777777" w:rsidTr="00F04482">
        <w:trPr>
          <w:trHeight w:val="290"/>
        </w:trPr>
        <w:tc>
          <w:tcPr>
            <w:tcW w:w="1100" w:type="dxa"/>
            <w:shd w:val="clear" w:color="auto" w:fill="auto"/>
            <w:noWrap/>
            <w:vAlign w:val="center"/>
            <w:hideMark/>
          </w:tcPr>
          <w:p w14:paraId="3F7A3318"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MA </w:t>
            </w:r>
          </w:p>
        </w:tc>
        <w:tc>
          <w:tcPr>
            <w:tcW w:w="8180" w:type="dxa"/>
            <w:shd w:val="clear" w:color="auto" w:fill="auto"/>
            <w:noWrap/>
            <w:vAlign w:val="bottom"/>
            <w:hideMark/>
          </w:tcPr>
          <w:p w14:paraId="4E06EB05"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Medicare Advantage</w:t>
            </w:r>
          </w:p>
        </w:tc>
      </w:tr>
      <w:tr w:rsidR="00853682" w:rsidRPr="00853682" w14:paraId="7DEE3FBA" w14:textId="77777777" w:rsidTr="00F04482">
        <w:trPr>
          <w:trHeight w:val="290"/>
        </w:trPr>
        <w:tc>
          <w:tcPr>
            <w:tcW w:w="1100" w:type="dxa"/>
            <w:shd w:val="clear" w:color="auto" w:fill="auto"/>
            <w:noWrap/>
            <w:vAlign w:val="center"/>
            <w:hideMark/>
          </w:tcPr>
          <w:p w14:paraId="2AE1D25D"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MAO </w:t>
            </w:r>
          </w:p>
        </w:tc>
        <w:tc>
          <w:tcPr>
            <w:tcW w:w="8180" w:type="dxa"/>
            <w:shd w:val="clear" w:color="auto" w:fill="auto"/>
            <w:noWrap/>
            <w:vAlign w:val="bottom"/>
            <w:hideMark/>
          </w:tcPr>
          <w:p w14:paraId="34500C22"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Medicare Advantage Organization</w:t>
            </w:r>
          </w:p>
        </w:tc>
      </w:tr>
      <w:tr w:rsidR="00853682" w:rsidRPr="00853682" w14:paraId="3AC8734B" w14:textId="77777777" w:rsidTr="00F04482">
        <w:trPr>
          <w:trHeight w:val="290"/>
        </w:trPr>
        <w:tc>
          <w:tcPr>
            <w:tcW w:w="1100" w:type="dxa"/>
            <w:shd w:val="clear" w:color="auto" w:fill="auto"/>
            <w:noWrap/>
            <w:vAlign w:val="center"/>
            <w:hideMark/>
          </w:tcPr>
          <w:p w14:paraId="380FB86F"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MATE </w:t>
            </w:r>
          </w:p>
        </w:tc>
        <w:tc>
          <w:tcPr>
            <w:tcW w:w="8180" w:type="dxa"/>
            <w:shd w:val="clear" w:color="auto" w:fill="auto"/>
            <w:noWrap/>
            <w:vAlign w:val="bottom"/>
            <w:hideMark/>
          </w:tcPr>
          <w:p w14:paraId="4E234986"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Medical Assistance to Employment</w:t>
            </w:r>
          </w:p>
        </w:tc>
      </w:tr>
      <w:tr w:rsidR="00853682" w:rsidRPr="00853682" w14:paraId="7F117496" w14:textId="77777777" w:rsidTr="00F04482">
        <w:trPr>
          <w:trHeight w:val="290"/>
        </w:trPr>
        <w:tc>
          <w:tcPr>
            <w:tcW w:w="1100" w:type="dxa"/>
            <w:shd w:val="clear" w:color="auto" w:fill="auto"/>
            <w:noWrap/>
            <w:vAlign w:val="center"/>
            <w:hideMark/>
          </w:tcPr>
          <w:p w14:paraId="36FBE761"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MCHIP </w:t>
            </w:r>
          </w:p>
        </w:tc>
        <w:tc>
          <w:tcPr>
            <w:tcW w:w="8180" w:type="dxa"/>
            <w:shd w:val="clear" w:color="auto" w:fill="auto"/>
            <w:noWrap/>
            <w:vAlign w:val="bottom"/>
            <w:hideMark/>
          </w:tcPr>
          <w:p w14:paraId="78E833A0"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Managed Care Health Insurance Plans</w:t>
            </w:r>
          </w:p>
        </w:tc>
      </w:tr>
      <w:tr w:rsidR="00853682" w:rsidRPr="00853682" w14:paraId="44666988" w14:textId="77777777" w:rsidTr="00F04482">
        <w:trPr>
          <w:trHeight w:val="290"/>
        </w:trPr>
        <w:tc>
          <w:tcPr>
            <w:tcW w:w="1100" w:type="dxa"/>
            <w:shd w:val="clear" w:color="auto" w:fill="auto"/>
            <w:noWrap/>
            <w:vAlign w:val="bottom"/>
            <w:hideMark/>
          </w:tcPr>
          <w:p w14:paraId="5BB29B3F"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MCO</w:t>
            </w:r>
          </w:p>
        </w:tc>
        <w:tc>
          <w:tcPr>
            <w:tcW w:w="8180" w:type="dxa"/>
            <w:shd w:val="clear" w:color="auto" w:fill="auto"/>
            <w:noWrap/>
            <w:vAlign w:val="bottom"/>
            <w:hideMark/>
          </w:tcPr>
          <w:p w14:paraId="6DFAAA5B"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Managed Care Organization</w:t>
            </w:r>
          </w:p>
        </w:tc>
      </w:tr>
      <w:tr w:rsidR="00853682" w:rsidRPr="00853682" w14:paraId="01806978" w14:textId="77777777" w:rsidTr="00F04482">
        <w:trPr>
          <w:trHeight w:val="290"/>
        </w:trPr>
        <w:tc>
          <w:tcPr>
            <w:tcW w:w="1100" w:type="dxa"/>
            <w:shd w:val="clear" w:color="auto" w:fill="auto"/>
            <w:noWrap/>
            <w:vAlign w:val="bottom"/>
            <w:hideMark/>
          </w:tcPr>
          <w:p w14:paraId="27EB65A4"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MCTM</w:t>
            </w:r>
          </w:p>
        </w:tc>
        <w:tc>
          <w:tcPr>
            <w:tcW w:w="8180" w:type="dxa"/>
            <w:shd w:val="clear" w:color="auto" w:fill="auto"/>
            <w:noWrap/>
            <w:vAlign w:val="bottom"/>
            <w:hideMark/>
          </w:tcPr>
          <w:p w14:paraId="0CA71940"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Managed Care Technical Manual</w:t>
            </w:r>
          </w:p>
        </w:tc>
      </w:tr>
      <w:tr w:rsidR="00853682" w:rsidRPr="00853682" w14:paraId="7387300E" w14:textId="77777777" w:rsidTr="00F04482">
        <w:trPr>
          <w:trHeight w:val="290"/>
        </w:trPr>
        <w:tc>
          <w:tcPr>
            <w:tcW w:w="1100" w:type="dxa"/>
            <w:shd w:val="clear" w:color="auto" w:fill="auto"/>
            <w:noWrap/>
            <w:vAlign w:val="center"/>
            <w:hideMark/>
          </w:tcPr>
          <w:p w14:paraId="365AE36E"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MDS </w:t>
            </w:r>
          </w:p>
        </w:tc>
        <w:tc>
          <w:tcPr>
            <w:tcW w:w="8180" w:type="dxa"/>
            <w:shd w:val="clear" w:color="auto" w:fill="auto"/>
            <w:noWrap/>
            <w:vAlign w:val="bottom"/>
            <w:hideMark/>
          </w:tcPr>
          <w:p w14:paraId="57D3CDB3"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Minimum Data Set</w:t>
            </w:r>
          </w:p>
        </w:tc>
      </w:tr>
      <w:tr w:rsidR="00853682" w:rsidRPr="00853682" w14:paraId="0BF0C442" w14:textId="77777777" w:rsidTr="00F04482">
        <w:trPr>
          <w:trHeight w:val="290"/>
        </w:trPr>
        <w:tc>
          <w:tcPr>
            <w:tcW w:w="1100" w:type="dxa"/>
            <w:shd w:val="clear" w:color="auto" w:fill="auto"/>
            <w:noWrap/>
            <w:vAlign w:val="bottom"/>
            <w:hideMark/>
          </w:tcPr>
          <w:p w14:paraId="244B75BC"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MEL</w:t>
            </w:r>
          </w:p>
        </w:tc>
        <w:tc>
          <w:tcPr>
            <w:tcW w:w="8180" w:type="dxa"/>
            <w:shd w:val="clear" w:color="auto" w:fill="auto"/>
            <w:noWrap/>
            <w:vAlign w:val="bottom"/>
            <w:hideMark/>
          </w:tcPr>
          <w:p w14:paraId="7DF06F75"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Medicare Exclusions List</w:t>
            </w:r>
          </w:p>
        </w:tc>
      </w:tr>
      <w:tr w:rsidR="00853682" w:rsidRPr="00853682" w14:paraId="23F4B274" w14:textId="77777777" w:rsidTr="00F04482">
        <w:trPr>
          <w:trHeight w:val="290"/>
        </w:trPr>
        <w:tc>
          <w:tcPr>
            <w:tcW w:w="1100" w:type="dxa"/>
            <w:shd w:val="clear" w:color="auto" w:fill="auto"/>
            <w:noWrap/>
            <w:vAlign w:val="center"/>
            <w:hideMark/>
          </w:tcPr>
          <w:p w14:paraId="2EA5C90E"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MES </w:t>
            </w:r>
          </w:p>
        </w:tc>
        <w:tc>
          <w:tcPr>
            <w:tcW w:w="8180" w:type="dxa"/>
            <w:shd w:val="clear" w:color="auto" w:fill="auto"/>
            <w:noWrap/>
            <w:vAlign w:val="bottom"/>
            <w:hideMark/>
          </w:tcPr>
          <w:p w14:paraId="291EF6F4"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Medicaid Enterprise System</w:t>
            </w:r>
          </w:p>
        </w:tc>
      </w:tr>
      <w:tr w:rsidR="00853682" w:rsidRPr="00853682" w14:paraId="7E522276" w14:textId="77777777" w:rsidTr="00F04482">
        <w:trPr>
          <w:trHeight w:val="290"/>
        </w:trPr>
        <w:tc>
          <w:tcPr>
            <w:tcW w:w="1100" w:type="dxa"/>
            <w:shd w:val="clear" w:color="auto" w:fill="auto"/>
            <w:noWrap/>
            <w:vAlign w:val="center"/>
            <w:hideMark/>
          </w:tcPr>
          <w:p w14:paraId="7D6ECE60"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MFCU </w:t>
            </w:r>
          </w:p>
        </w:tc>
        <w:tc>
          <w:tcPr>
            <w:tcW w:w="8180" w:type="dxa"/>
            <w:shd w:val="clear" w:color="auto" w:fill="auto"/>
            <w:noWrap/>
            <w:vAlign w:val="bottom"/>
            <w:hideMark/>
          </w:tcPr>
          <w:p w14:paraId="1EF02898"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Medicaid Fraud Control Unit</w:t>
            </w:r>
          </w:p>
        </w:tc>
      </w:tr>
      <w:tr w:rsidR="00853682" w:rsidRPr="00853682" w14:paraId="6702EECA" w14:textId="77777777" w:rsidTr="00F04482">
        <w:trPr>
          <w:trHeight w:val="290"/>
        </w:trPr>
        <w:tc>
          <w:tcPr>
            <w:tcW w:w="1100" w:type="dxa"/>
            <w:shd w:val="clear" w:color="auto" w:fill="auto"/>
            <w:noWrap/>
            <w:vAlign w:val="center"/>
            <w:hideMark/>
          </w:tcPr>
          <w:p w14:paraId="30010181"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MHPAEA </w:t>
            </w:r>
          </w:p>
        </w:tc>
        <w:tc>
          <w:tcPr>
            <w:tcW w:w="8180" w:type="dxa"/>
            <w:shd w:val="clear" w:color="auto" w:fill="auto"/>
            <w:noWrap/>
            <w:vAlign w:val="bottom"/>
            <w:hideMark/>
          </w:tcPr>
          <w:p w14:paraId="31A3766D"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Mental Health Parity Addiction Equality Act</w:t>
            </w:r>
          </w:p>
        </w:tc>
      </w:tr>
      <w:tr w:rsidR="00853682" w:rsidRPr="00853682" w14:paraId="4A1FDBDB" w14:textId="77777777" w:rsidTr="00F04482">
        <w:trPr>
          <w:trHeight w:val="290"/>
        </w:trPr>
        <w:tc>
          <w:tcPr>
            <w:tcW w:w="1100" w:type="dxa"/>
            <w:shd w:val="clear" w:color="auto" w:fill="auto"/>
            <w:noWrap/>
            <w:vAlign w:val="center"/>
            <w:hideMark/>
          </w:tcPr>
          <w:p w14:paraId="768FA840"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MLTSS </w:t>
            </w:r>
          </w:p>
        </w:tc>
        <w:tc>
          <w:tcPr>
            <w:tcW w:w="8180" w:type="dxa"/>
            <w:shd w:val="clear" w:color="auto" w:fill="auto"/>
            <w:noWrap/>
            <w:vAlign w:val="bottom"/>
            <w:hideMark/>
          </w:tcPr>
          <w:p w14:paraId="00369C89"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Managed Long Term Services and Supports</w:t>
            </w:r>
          </w:p>
        </w:tc>
      </w:tr>
      <w:tr w:rsidR="00853682" w:rsidRPr="00853682" w14:paraId="4F3B402E" w14:textId="77777777" w:rsidTr="00F04482">
        <w:trPr>
          <w:trHeight w:val="290"/>
        </w:trPr>
        <w:tc>
          <w:tcPr>
            <w:tcW w:w="1100" w:type="dxa"/>
            <w:shd w:val="clear" w:color="auto" w:fill="auto"/>
            <w:noWrap/>
            <w:vAlign w:val="center"/>
            <w:hideMark/>
          </w:tcPr>
          <w:p w14:paraId="43424138"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MMHS </w:t>
            </w:r>
          </w:p>
        </w:tc>
        <w:tc>
          <w:tcPr>
            <w:tcW w:w="8180" w:type="dxa"/>
            <w:shd w:val="clear" w:color="auto" w:fill="auto"/>
            <w:noWrap/>
            <w:vAlign w:val="bottom"/>
            <w:hideMark/>
          </w:tcPr>
          <w:p w14:paraId="5FCCCF58"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MCO Member Health Screening</w:t>
            </w:r>
          </w:p>
        </w:tc>
      </w:tr>
      <w:tr w:rsidR="00853682" w:rsidRPr="00853682" w14:paraId="10DE3CC5" w14:textId="77777777" w:rsidTr="00F04482">
        <w:trPr>
          <w:trHeight w:val="290"/>
        </w:trPr>
        <w:tc>
          <w:tcPr>
            <w:tcW w:w="1100" w:type="dxa"/>
            <w:shd w:val="clear" w:color="auto" w:fill="auto"/>
            <w:noWrap/>
            <w:vAlign w:val="bottom"/>
            <w:hideMark/>
          </w:tcPr>
          <w:p w14:paraId="2F19FD0E"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MMIS</w:t>
            </w:r>
          </w:p>
        </w:tc>
        <w:tc>
          <w:tcPr>
            <w:tcW w:w="8180" w:type="dxa"/>
            <w:shd w:val="clear" w:color="auto" w:fill="auto"/>
            <w:noWrap/>
            <w:vAlign w:val="bottom"/>
            <w:hideMark/>
          </w:tcPr>
          <w:p w14:paraId="130DBB7C"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Medicaid Management Information System (also known as VAMMIS)</w:t>
            </w:r>
          </w:p>
        </w:tc>
      </w:tr>
      <w:tr w:rsidR="00853682" w:rsidRPr="00853682" w14:paraId="3834EF69" w14:textId="77777777" w:rsidTr="00F04482">
        <w:trPr>
          <w:trHeight w:val="290"/>
        </w:trPr>
        <w:tc>
          <w:tcPr>
            <w:tcW w:w="1100" w:type="dxa"/>
            <w:shd w:val="clear" w:color="auto" w:fill="auto"/>
            <w:noWrap/>
            <w:vAlign w:val="center"/>
            <w:hideMark/>
          </w:tcPr>
          <w:p w14:paraId="38CE184D"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MMP </w:t>
            </w:r>
          </w:p>
        </w:tc>
        <w:tc>
          <w:tcPr>
            <w:tcW w:w="8180" w:type="dxa"/>
            <w:shd w:val="clear" w:color="auto" w:fill="auto"/>
            <w:noWrap/>
            <w:vAlign w:val="bottom"/>
            <w:hideMark/>
          </w:tcPr>
          <w:p w14:paraId="5587076E"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Medicare-Medicaid Plan</w:t>
            </w:r>
          </w:p>
        </w:tc>
      </w:tr>
      <w:tr w:rsidR="00853682" w:rsidRPr="00853682" w14:paraId="26EDDF25" w14:textId="77777777" w:rsidTr="00F04482">
        <w:trPr>
          <w:trHeight w:val="290"/>
        </w:trPr>
        <w:tc>
          <w:tcPr>
            <w:tcW w:w="1100" w:type="dxa"/>
            <w:shd w:val="clear" w:color="auto" w:fill="auto"/>
            <w:noWrap/>
            <w:vAlign w:val="center"/>
            <w:hideMark/>
          </w:tcPr>
          <w:p w14:paraId="61D170ED"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MOB</w:t>
            </w:r>
          </w:p>
        </w:tc>
        <w:tc>
          <w:tcPr>
            <w:tcW w:w="8180" w:type="dxa"/>
            <w:shd w:val="clear" w:color="auto" w:fill="auto"/>
            <w:noWrap/>
            <w:vAlign w:val="bottom"/>
            <w:hideMark/>
          </w:tcPr>
          <w:p w14:paraId="3AE60F83"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Matter of Balance </w:t>
            </w:r>
          </w:p>
        </w:tc>
      </w:tr>
      <w:tr w:rsidR="00853682" w:rsidRPr="00853682" w14:paraId="06F2EA63" w14:textId="77777777" w:rsidTr="00F04482">
        <w:trPr>
          <w:trHeight w:val="290"/>
        </w:trPr>
        <w:tc>
          <w:tcPr>
            <w:tcW w:w="1100" w:type="dxa"/>
            <w:shd w:val="clear" w:color="auto" w:fill="auto"/>
            <w:noWrap/>
            <w:vAlign w:val="center"/>
            <w:hideMark/>
          </w:tcPr>
          <w:p w14:paraId="0E965E05"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MOC</w:t>
            </w:r>
          </w:p>
        </w:tc>
        <w:tc>
          <w:tcPr>
            <w:tcW w:w="8180" w:type="dxa"/>
            <w:shd w:val="clear" w:color="auto" w:fill="auto"/>
            <w:noWrap/>
            <w:vAlign w:val="bottom"/>
            <w:hideMark/>
          </w:tcPr>
          <w:p w14:paraId="39A1958C"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Model of Care</w:t>
            </w:r>
          </w:p>
        </w:tc>
      </w:tr>
      <w:tr w:rsidR="00853682" w:rsidRPr="00853682" w14:paraId="3D65917B" w14:textId="77777777" w:rsidTr="00F04482">
        <w:trPr>
          <w:trHeight w:val="290"/>
        </w:trPr>
        <w:tc>
          <w:tcPr>
            <w:tcW w:w="1100" w:type="dxa"/>
            <w:shd w:val="clear" w:color="auto" w:fill="auto"/>
            <w:noWrap/>
            <w:vAlign w:val="center"/>
            <w:hideMark/>
          </w:tcPr>
          <w:p w14:paraId="3016993B"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MOU </w:t>
            </w:r>
          </w:p>
        </w:tc>
        <w:tc>
          <w:tcPr>
            <w:tcW w:w="8180" w:type="dxa"/>
            <w:shd w:val="clear" w:color="auto" w:fill="auto"/>
            <w:noWrap/>
            <w:vAlign w:val="bottom"/>
            <w:hideMark/>
          </w:tcPr>
          <w:p w14:paraId="6E0127ED"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Memorandum of Understanding</w:t>
            </w:r>
          </w:p>
        </w:tc>
      </w:tr>
      <w:tr w:rsidR="00853682" w:rsidRPr="00853682" w14:paraId="6036894B" w14:textId="77777777" w:rsidTr="00F04482">
        <w:trPr>
          <w:trHeight w:val="290"/>
        </w:trPr>
        <w:tc>
          <w:tcPr>
            <w:tcW w:w="1100" w:type="dxa"/>
            <w:shd w:val="clear" w:color="auto" w:fill="auto"/>
            <w:noWrap/>
            <w:vAlign w:val="center"/>
            <w:hideMark/>
          </w:tcPr>
          <w:p w14:paraId="7C8AE230"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MTM </w:t>
            </w:r>
          </w:p>
        </w:tc>
        <w:tc>
          <w:tcPr>
            <w:tcW w:w="8180" w:type="dxa"/>
            <w:shd w:val="clear" w:color="auto" w:fill="auto"/>
            <w:noWrap/>
            <w:vAlign w:val="bottom"/>
            <w:hideMark/>
          </w:tcPr>
          <w:p w14:paraId="771448B7"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Medication Therapy Management</w:t>
            </w:r>
          </w:p>
        </w:tc>
      </w:tr>
      <w:tr w:rsidR="00853682" w:rsidRPr="00853682" w14:paraId="149AA617" w14:textId="77777777" w:rsidTr="00F04482">
        <w:trPr>
          <w:trHeight w:val="290"/>
        </w:trPr>
        <w:tc>
          <w:tcPr>
            <w:tcW w:w="1100" w:type="dxa"/>
            <w:shd w:val="clear" w:color="auto" w:fill="auto"/>
            <w:noWrap/>
            <w:vAlign w:val="center"/>
            <w:hideMark/>
          </w:tcPr>
          <w:p w14:paraId="273DE2FB"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MTR </w:t>
            </w:r>
          </w:p>
        </w:tc>
        <w:tc>
          <w:tcPr>
            <w:tcW w:w="8180" w:type="dxa"/>
            <w:shd w:val="clear" w:color="auto" w:fill="auto"/>
            <w:noWrap/>
            <w:vAlign w:val="bottom"/>
            <w:hideMark/>
          </w:tcPr>
          <w:p w14:paraId="0C397DC5"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Medical Transition Reports</w:t>
            </w:r>
          </w:p>
        </w:tc>
      </w:tr>
      <w:tr w:rsidR="00853682" w:rsidRPr="00853682" w14:paraId="50F4E8C3" w14:textId="77777777" w:rsidTr="00F04482">
        <w:trPr>
          <w:trHeight w:val="290"/>
        </w:trPr>
        <w:tc>
          <w:tcPr>
            <w:tcW w:w="1100" w:type="dxa"/>
            <w:shd w:val="clear" w:color="auto" w:fill="auto"/>
            <w:noWrap/>
            <w:vAlign w:val="bottom"/>
            <w:hideMark/>
          </w:tcPr>
          <w:p w14:paraId="0BE28AB0"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NCPDP</w:t>
            </w:r>
          </w:p>
        </w:tc>
        <w:tc>
          <w:tcPr>
            <w:tcW w:w="8180" w:type="dxa"/>
            <w:shd w:val="clear" w:color="auto" w:fill="auto"/>
            <w:noWrap/>
            <w:vAlign w:val="bottom"/>
            <w:hideMark/>
          </w:tcPr>
          <w:p w14:paraId="0CEF3C9C"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National Council for Prescription Drug Programs</w:t>
            </w:r>
          </w:p>
        </w:tc>
      </w:tr>
      <w:tr w:rsidR="00853682" w:rsidRPr="00853682" w14:paraId="3CAD53A9" w14:textId="77777777" w:rsidTr="00F04482">
        <w:trPr>
          <w:trHeight w:val="290"/>
        </w:trPr>
        <w:tc>
          <w:tcPr>
            <w:tcW w:w="1100" w:type="dxa"/>
            <w:shd w:val="clear" w:color="auto" w:fill="auto"/>
            <w:noWrap/>
            <w:vAlign w:val="bottom"/>
            <w:hideMark/>
          </w:tcPr>
          <w:p w14:paraId="5E92749A"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NCQA</w:t>
            </w:r>
          </w:p>
        </w:tc>
        <w:tc>
          <w:tcPr>
            <w:tcW w:w="8180" w:type="dxa"/>
            <w:shd w:val="clear" w:color="auto" w:fill="auto"/>
            <w:noWrap/>
            <w:vAlign w:val="bottom"/>
            <w:hideMark/>
          </w:tcPr>
          <w:p w14:paraId="33902A23"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National Committee for Quality Assurance</w:t>
            </w:r>
          </w:p>
        </w:tc>
      </w:tr>
      <w:tr w:rsidR="00853682" w:rsidRPr="00853682" w14:paraId="0FEC1DB9" w14:textId="77777777" w:rsidTr="00F04482">
        <w:trPr>
          <w:trHeight w:val="290"/>
        </w:trPr>
        <w:tc>
          <w:tcPr>
            <w:tcW w:w="1100" w:type="dxa"/>
            <w:shd w:val="clear" w:color="auto" w:fill="auto"/>
            <w:noWrap/>
            <w:vAlign w:val="center"/>
            <w:hideMark/>
          </w:tcPr>
          <w:p w14:paraId="606F5727"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NDC </w:t>
            </w:r>
          </w:p>
        </w:tc>
        <w:tc>
          <w:tcPr>
            <w:tcW w:w="8180" w:type="dxa"/>
            <w:shd w:val="clear" w:color="auto" w:fill="auto"/>
            <w:noWrap/>
            <w:vAlign w:val="bottom"/>
            <w:hideMark/>
          </w:tcPr>
          <w:p w14:paraId="2A6F6E6D"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National Drug Code</w:t>
            </w:r>
          </w:p>
        </w:tc>
      </w:tr>
      <w:tr w:rsidR="00853682" w:rsidRPr="00853682" w14:paraId="6AA5320D" w14:textId="77777777" w:rsidTr="00F04482">
        <w:trPr>
          <w:trHeight w:val="290"/>
        </w:trPr>
        <w:tc>
          <w:tcPr>
            <w:tcW w:w="1100" w:type="dxa"/>
            <w:shd w:val="clear" w:color="auto" w:fill="auto"/>
            <w:noWrap/>
            <w:vAlign w:val="center"/>
            <w:hideMark/>
          </w:tcPr>
          <w:p w14:paraId="703CF8AD"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NEMT </w:t>
            </w:r>
          </w:p>
        </w:tc>
        <w:tc>
          <w:tcPr>
            <w:tcW w:w="8180" w:type="dxa"/>
            <w:shd w:val="clear" w:color="auto" w:fill="auto"/>
            <w:noWrap/>
            <w:vAlign w:val="bottom"/>
            <w:hideMark/>
          </w:tcPr>
          <w:p w14:paraId="6E1D0712"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Non-Emergency Medical Transportation</w:t>
            </w:r>
          </w:p>
        </w:tc>
      </w:tr>
      <w:tr w:rsidR="00853682" w:rsidRPr="00853682" w14:paraId="3B036A92" w14:textId="77777777" w:rsidTr="00F04482">
        <w:trPr>
          <w:trHeight w:val="290"/>
        </w:trPr>
        <w:tc>
          <w:tcPr>
            <w:tcW w:w="1100" w:type="dxa"/>
            <w:shd w:val="clear" w:color="auto" w:fill="auto"/>
            <w:noWrap/>
            <w:vAlign w:val="center"/>
            <w:hideMark/>
          </w:tcPr>
          <w:p w14:paraId="5E7E07F2"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NF </w:t>
            </w:r>
          </w:p>
        </w:tc>
        <w:tc>
          <w:tcPr>
            <w:tcW w:w="8180" w:type="dxa"/>
            <w:shd w:val="clear" w:color="auto" w:fill="auto"/>
            <w:noWrap/>
            <w:vAlign w:val="bottom"/>
            <w:hideMark/>
          </w:tcPr>
          <w:p w14:paraId="2403A5FC"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Nursing Facility</w:t>
            </w:r>
          </w:p>
        </w:tc>
      </w:tr>
      <w:tr w:rsidR="00853682" w:rsidRPr="00853682" w14:paraId="1B979A9D" w14:textId="77777777" w:rsidTr="00F04482">
        <w:trPr>
          <w:trHeight w:val="290"/>
        </w:trPr>
        <w:tc>
          <w:tcPr>
            <w:tcW w:w="1100" w:type="dxa"/>
            <w:shd w:val="clear" w:color="auto" w:fill="auto"/>
            <w:noWrap/>
            <w:vAlign w:val="center"/>
            <w:hideMark/>
          </w:tcPr>
          <w:p w14:paraId="0D1C3B75"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NIST </w:t>
            </w:r>
          </w:p>
        </w:tc>
        <w:tc>
          <w:tcPr>
            <w:tcW w:w="8180" w:type="dxa"/>
            <w:shd w:val="clear" w:color="auto" w:fill="auto"/>
            <w:noWrap/>
            <w:vAlign w:val="bottom"/>
            <w:hideMark/>
          </w:tcPr>
          <w:p w14:paraId="0F21B7DF"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National Institute of Standards and Technology</w:t>
            </w:r>
          </w:p>
        </w:tc>
      </w:tr>
      <w:tr w:rsidR="00853682" w:rsidRPr="00853682" w14:paraId="5F8C9615" w14:textId="77777777" w:rsidTr="00F04482">
        <w:trPr>
          <w:trHeight w:val="290"/>
        </w:trPr>
        <w:tc>
          <w:tcPr>
            <w:tcW w:w="1100" w:type="dxa"/>
            <w:shd w:val="clear" w:color="auto" w:fill="auto"/>
            <w:noWrap/>
            <w:vAlign w:val="center"/>
            <w:hideMark/>
          </w:tcPr>
          <w:p w14:paraId="22134025"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NOVA</w:t>
            </w:r>
          </w:p>
        </w:tc>
        <w:tc>
          <w:tcPr>
            <w:tcW w:w="8180" w:type="dxa"/>
            <w:shd w:val="clear" w:color="auto" w:fill="auto"/>
            <w:noWrap/>
            <w:vAlign w:val="bottom"/>
            <w:hideMark/>
          </w:tcPr>
          <w:p w14:paraId="57908D61"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Northern Virginia</w:t>
            </w:r>
          </w:p>
        </w:tc>
      </w:tr>
      <w:tr w:rsidR="00853682" w:rsidRPr="00853682" w14:paraId="1A7ED7C6" w14:textId="77777777" w:rsidTr="00F04482">
        <w:trPr>
          <w:trHeight w:val="290"/>
        </w:trPr>
        <w:tc>
          <w:tcPr>
            <w:tcW w:w="1100" w:type="dxa"/>
            <w:shd w:val="clear" w:color="auto" w:fill="auto"/>
            <w:noWrap/>
            <w:vAlign w:val="bottom"/>
            <w:hideMark/>
          </w:tcPr>
          <w:p w14:paraId="2F668749"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NPDB</w:t>
            </w:r>
          </w:p>
        </w:tc>
        <w:tc>
          <w:tcPr>
            <w:tcW w:w="8180" w:type="dxa"/>
            <w:shd w:val="clear" w:color="auto" w:fill="auto"/>
            <w:noWrap/>
            <w:vAlign w:val="bottom"/>
            <w:hideMark/>
          </w:tcPr>
          <w:p w14:paraId="0B60C554"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National Practitioner Data Bank</w:t>
            </w:r>
          </w:p>
        </w:tc>
      </w:tr>
      <w:tr w:rsidR="00853682" w:rsidRPr="00853682" w14:paraId="4F4679D7" w14:textId="77777777" w:rsidTr="00F04482">
        <w:trPr>
          <w:trHeight w:val="290"/>
        </w:trPr>
        <w:tc>
          <w:tcPr>
            <w:tcW w:w="1100" w:type="dxa"/>
            <w:shd w:val="clear" w:color="auto" w:fill="auto"/>
            <w:noWrap/>
            <w:vAlign w:val="bottom"/>
            <w:hideMark/>
          </w:tcPr>
          <w:p w14:paraId="0F287982"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NPI</w:t>
            </w:r>
          </w:p>
        </w:tc>
        <w:tc>
          <w:tcPr>
            <w:tcW w:w="8180" w:type="dxa"/>
            <w:shd w:val="clear" w:color="auto" w:fill="auto"/>
            <w:noWrap/>
            <w:vAlign w:val="bottom"/>
            <w:hideMark/>
          </w:tcPr>
          <w:p w14:paraId="1ECA3B02"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National Provider Identifier</w:t>
            </w:r>
          </w:p>
        </w:tc>
      </w:tr>
      <w:tr w:rsidR="00853682" w:rsidRPr="00853682" w14:paraId="559E8468" w14:textId="77777777" w:rsidTr="00F04482">
        <w:trPr>
          <w:trHeight w:val="290"/>
        </w:trPr>
        <w:tc>
          <w:tcPr>
            <w:tcW w:w="1100" w:type="dxa"/>
            <w:shd w:val="clear" w:color="auto" w:fill="auto"/>
            <w:noWrap/>
            <w:vAlign w:val="bottom"/>
            <w:hideMark/>
          </w:tcPr>
          <w:p w14:paraId="5DBD1D32"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NQTL</w:t>
            </w:r>
          </w:p>
        </w:tc>
        <w:tc>
          <w:tcPr>
            <w:tcW w:w="8180" w:type="dxa"/>
            <w:shd w:val="clear" w:color="auto" w:fill="auto"/>
            <w:noWrap/>
            <w:vAlign w:val="bottom"/>
            <w:hideMark/>
          </w:tcPr>
          <w:p w14:paraId="3B15FD2D"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Non-quantitative Treatment Limitations</w:t>
            </w:r>
          </w:p>
        </w:tc>
      </w:tr>
      <w:tr w:rsidR="00853682" w:rsidRPr="00853682" w14:paraId="1F94BA42" w14:textId="77777777" w:rsidTr="00F04482">
        <w:trPr>
          <w:trHeight w:val="290"/>
        </w:trPr>
        <w:tc>
          <w:tcPr>
            <w:tcW w:w="1100" w:type="dxa"/>
            <w:shd w:val="clear" w:color="auto" w:fill="auto"/>
            <w:noWrap/>
            <w:vAlign w:val="center"/>
            <w:hideMark/>
          </w:tcPr>
          <w:p w14:paraId="3D4A7A8C"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NRSM </w:t>
            </w:r>
          </w:p>
        </w:tc>
        <w:tc>
          <w:tcPr>
            <w:tcW w:w="8180" w:type="dxa"/>
            <w:shd w:val="clear" w:color="auto" w:fill="auto"/>
            <w:noWrap/>
            <w:vAlign w:val="bottom"/>
            <w:hideMark/>
          </w:tcPr>
          <w:p w14:paraId="6D4C34DB"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Network Requirements Submission Manual</w:t>
            </w:r>
          </w:p>
        </w:tc>
      </w:tr>
      <w:tr w:rsidR="00853682" w:rsidRPr="00853682" w14:paraId="49F75677" w14:textId="77777777" w:rsidTr="00F04482">
        <w:trPr>
          <w:trHeight w:val="290"/>
        </w:trPr>
        <w:tc>
          <w:tcPr>
            <w:tcW w:w="1100" w:type="dxa"/>
            <w:shd w:val="clear" w:color="auto" w:fill="auto"/>
            <w:noWrap/>
            <w:vAlign w:val="center"/>
            <w:hideMark/>
          </w:tcPr>
          <w:p w14:paraId="27BA43D4"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OB/GYN </w:t>
            </w:r>
          </w:p>
        </w:tc>
        <w:tc>
          <w:tcPr>
            <w:tcW w:w="8180" w:type="dxa"/>
            <w:shd w:val="clear" w:color="auto" w:fill="auto"/>
            <w:noWrap/>
            <w:vAlign w:val="bottom"/>
            <w:hideMark/>
          </w:tcPr>
          <w:p w14:paraId="2FC8EB4B"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Obstetrician and Gynecologist</w:t>
            </w:r>
          </w:p>
        </w:tc>
      </w:tr>
      <w:tr w:rsidR="00853682" w:rsidRPr="00853682" w14:paraId="08998477" w14:textId="77777777" w:rsidTr="00F04482">
        <w:trPr>
          <w:trHeight w:val="290"/>
        </w:trPr>
        <w:tc>
          <w:tcPr>
            <w:tcW w:w="1100" w:type="dxa"/>
            <w:shd w:val="clear" w:color="auto" w:fill="auto"/>
            <w:noWrap/>
            <w:vAlign w:val="center"/>
            <w:hideMark/>
          </w:tcPr>
          <w:p w14:paraId="30BCF23E"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OIG </w:t>
            </w:r>
          </w:p>
        </w:tc>
        <w:tc>
          <w:tcPr>
            <w:tcW w:w="8180" w:type="dxa"/>
            <w:shd w:val="clear" w:color="auto" w:fill="auto"/>
            <w:noWrap/>
            <w:vAlign w:val="bottom"/>
            <w:hideMark/>
          </w:tcPr>
          <w:p w14:paraId="5BA5F449"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Office of Inspector General</w:t>
            </w:r>
          </w:p>
        </w:tc>
      </w:tr>
      <w:tr w:rsidR="00853682" w:rsidRPr="00853682" w14:paraId="7228AF36" w14:textId="77777777" w:rsidTr="00F04482">
        <w:trPr>
          <w:trHeight w:val="290"/>
        </w:trPr>
        <w:tc>
          <w:tcPr>
            <w:tcW w:w="1100" w:type="dxa"/>
            <w:shd w:val="clear" w:color="auto" w:fill="auto"/>
            <w:noWrap/>
            <w:vAlign w:val="center"/>
            <w:hideMark/>
          </w:tcPr>
          <w:p w14:paraId="047B8AF2"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OSR </w:t>
            </w:r>
          </w:p>
        </w:tc>
        <w:tc>
          <w:tcPr>
            <w:tcW w:w="8180" w:type="dxa"/>
            <w:shd w:val="clear" w:color="auto" w:fill="auto"/>
            <w:noWrap/>
            <w:vAlign w:val="bottom"/>
            <w:hideMark/>
          </w:tcPr>
          <w:p w14:paraId="128E24DB"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Operational Systems Review</w:t>
            </w:r>
          </w:p>
        </w:tc>
      </w:tr>
      <w:tr w:rsidR="00853682" w:rsidRPr="00853682" w14:paraId="2734BC8A" w14:textId="77777777" w:rsidTr="00F04482">
        <w:trPr>
          <w:trHeight w:val="290"/>
        </w:trPr>
        <w:tc>
          <w:tcPr>
            <w:tcW w:w="1100" w:type="dxa"/>
            <w:shd w:val="clear" w:color="auto" w:fill="auto"/>
            <w:noWrap/>
            <w:vAlign w:val="center"/>
            <w:hideMark/>
          </w:tcPr>
          <w:p w14:paraId="1DD699AA"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OT </w:t>
            </w:r>
          </w:p>
        </w:tc>
        <w:tc>
          <w:tcPr>
            <w:tcW w:w="8180" w:type="dxa"/>
            <w:shd w:val="clear" w:color="auto" w:fill="auto"/>
            <w:noWrap/>
            <w:vAlign w:val="bottom"/>
            <w:hideMark/>
          </w:tcPr>
          <w:p w14:paraId="4CD1C9BA"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Occupational Therapy</w:t>
            </w:r>
          </w:p>
        </w:tc>
      </w:tr>
      <w:tr w:rsidR="00853682" w:rsidRPr="00853682" w14:paraId="590E2695" w14:textId="77777777" w:rsidTr="00F04482">
        <w:trPr>
          <w:trHeight w:val="290"/>
        </w:trPr>
        <w:tc>
          <w:tcPr>
            <w:tcW w:w="1100" w:type="dxa"/>
            <w:shd w:val="clear" w:color="auto" w:fill="auto"/>
            <w:noWrap/>
            <w:vAlign w:val="bottom"/>
            <w:hideMark/>
          </w:tcPr>
          <w:p w14:paraId="2D31B70D"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PA</w:t>
            </w:r>
          </w:p>
        </w:tc>
        <w:tc>
          <w:tcPr>
            <w:tcW w:w="8180" w:type="dxa"/>
            <w:shd w:val="clear" w:color="auto" w:fill="auto"/>
            <w:noWrap/>
            <w:vAlign w:val="bottom"/>
            <w:hideMark/>
          </w:tcPr>
          <w:p w14:paraId="67483B0C"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Prior Authorization (also known as Service Authorization)</w:t>
            </w:r>
          </w:p>
        </w:tc>
      </w:tr>
      <w:tr w:rsidR="00853682" w:rsidRPr="00853682" w14:paraId="6E352CA3" w14:textId="77777777" w:rsidTr="00F04482">
        <w:trPr>
          <w:trHeight w:val="290"/>
        </w:trPr>
        <w:tc>
          <w:tcPr>
            <w:tcW w:w="1100" w:type="dxa"/>
            <w:shd w:val="clear" w:color="auto" w:fill="auto"/>
            <w:noWrap/>
            <w:vAlign w:val="bottom"/>
            <w:hideMark/>
          </w:tcPr>
          <w:p w14:paraId="0EEAF933"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lastRenderedPageBreak/>
              <w:t>PACE</w:t>
            </w:r>
          </w:p>
        </w:tc>
        <w:tc>
          <w:tcPr>
            <w:tcW w:w="8180" w:type="dxa"/>
            <w:shd w:val="clear" w:color="auto" w:fill="auto"/>
            <w:noWrap/>
            <w:vAlign w:val="bottom"/>
            <w:hideMark/>
          </w:tcPr>
          <w:p w14:paraId="6766CF8C"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Program of All-inclusive Care for the Elderly</w:t>
            </w:r>
          </w:p>
        </w:tc>
      </w:tr>
      <w:tr w:rsidR="00853682" w:rsidRPr="00853682" w14:paraId="01BC8DEF" w14:textId="77777777" w:rsidTr="00F04482">
        <w:trPr>
          <w:trHeight w:val="290"/>
        </w:trPr>
        <w:tc>
          <w:tcPr>
            <w:tcW w:w="1100" w:type="dxa"/>
            <w:shd w:val="clear" w:color="auto" w:fill="auto"/>
            <w:noWrap/>
            <w:vAlign w:val="bottom"/>
            <w:hideMark/>
          </w:tcPr>
          <w:p w14:paraId="08FE4FF2"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Part C</w:t>
            </w:r>
          </w:p>
        </w:tc>
        <w:tc>
          <w:tcPr>
            <w:tcW w:w="8180" w:type="dxa"/>
            <w:shd w:val="clear" w:color="auto" w:fill="auto"/>
            <w:noWrap/>
            <w:vAlign w:val="bottom"/>
            <w:hideMark/>
          </w:tcPr>
          <w:p w14:paraId="1F4DAB97"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Part C of the Individuals with Disability and Education Act (also known as Early Intervention)</w:t>
            </w:r>
          </w:p>
        </w:tc>
      </w:tr>
      <w:tr w:rsidR="00853682" w:rsidRPr="00853682" w14:paraId="36D8333F" w14:textId="77777777" w:rsidTr="00F04482">
        <w:trPr>
          <w:trHeight w:val="290"/>
        </w:trPr>
        <w:tc>
          <w:tcPr>
            <w:tcW w:w="1100" w:type="dxa"/>
            <w:shd w:val="clear" w:color="auto" w:fill="auto"/>
            <w:noWrap/>
            <w:vAlign w:val="bottom"/>
            <w:hideMark/>
          </w:tcPr>
          <w:p w14:paraId="399DC7A4"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PCP</w:t>
            </w:r>
          </w:p>
        </w:tc>
        <w:tc>
          <w:tcPr>
            <w:tcW w:w="8180" w:type="dxa"/>
            <w:shd w:val="clear" w:color="auto" w:fill="auto"/>
            <w:noWrap/>
            <w:vAlign w:val="bottom"/>
            <w:hideMark/>
          </w:tcPr>
          <w:p w14:paraId="7500B2CC"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Primary Care Provider</w:t>
            </w:r>
          </w:p>
        </w:tc>
      </w:tr>
      <w:tr w:rsidR="00853682" w:rsidRPr="00853682" w14:paraId="1AEFD469" w14:textId="77777777" w:rsidTr="00F04482">
        <w:trPr>
          <w:trHeight w:val="290"/>
        </w:trPr>
        <w:tc>
          <w:tcPr>
            <w:tcW w:w="1100" w:type="dxa"/>
            <w:shd w:val="clear" w:color="auto" w:fill="auto"/>
            <w:noWrap/>
            <w:vAlign w:val="bottom"/>
            <w:hideMark/>
          </w:tcPr>
          <w:p w14:paraId="1F32CA89"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PDN</w:t>
            </w:r>
          </w:p>
        </w:tc>
        <w:tc>
          <w:tcPr>
            <w:tcW w:w="8180" w:type="dxa"/>
            <w:shd w:val="clear" w:color="auto" w:fill="auto"/>
            <w:noWrap/>
            <w:vAlign w:val="bottom"/>
            <w:hideMark/>
          </w:tcPr>
          <w:p w14:paraId="7A90AAA7"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Private Duty Nursing</w:t>
            </w:r>
          </w:p>
        </w:tc>
      </w:tr>
      <w:tr w:rsidR="00853682" w:rsidRPr="00853682" w14:paraId="1FC60913" w14:textId="77777777" w:rsidTr="00F04482">
        <w:trPr>
          <w:trHeight w:val="290"/>
        </w:trPr>
        <w:tc>
          <w:tcPr>
            <w:tcW w:w="1100" w:type="dxa"/>
            <w:shd w:val="clear" w:color="auto" w:fill="auto"/>
            <w:noWrap/>
            <w:vAlign w:val="center"/>
            <w:hideMark/>
          </w:tcPr>
          <w:p w14:paraId="7DB490D7"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PDSA </w:t>
            </w:r>
          </w:p>
        </w:tc>
        <w:tc>
          <w:tcPr>
            <w:tcW w:w="8180" w:type="dxa"/>
            <w:shd w:val="clear" w:color="auto" w:fill="auto"/>
            <w:noWrap/>
            <w:vAlign w:val="bottom"/>
            <w:hideMark/>
          </w:tcPr>
          <w:p w14:paraId="13257A00"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Plan Do Study Act</w:t>
            </w:r>
          </w:p>
        </w:tc>
      </w:tr>
      <w:tr w:rsidR="00853682" w:rsidRPr="00853682" w14:paraId="032FB0B8" w14:textId="77777777" w:rsidTr="00F04482">
        <w:trPr>
          <w:trHeight w:val="290"/>
        </w:trPr>
        <w:tc>
          <w:tcPr>
            <w:tcW w:w="1100" w:type="dxa"/>
            <w:shd w:val="clear" w:color="auto" w:fill="auto"/>
            <w:noWrap/>
            <w:vAlign w:val="bottom"/>
            <w:hideMark/>
          </w:tcPr>
          <w:p w14:paraId="0B56E4CA"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PHI</w:t>
            </w:r>
          </w:p>
        </w:tc>
        <w:tc>
          <w:tcPr>
            <w:tcW w:w="8180" w:type="dxa"/>
            <w:shd w:val="clear" w:color="auto" w:fill="auto"/>
            <w:noWrap/>
            <w:vAlign w:val="bottom"/>
            <w:hideMark/>
          </w:tcPr>
          <w:p w14:paraId="1F93C66B"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Protected Health Information</w:t>
            </w:r>
          </w:p>
        </w:tc>
      </w:tr>
      <w:tr w:rsidR="00853682" w:rsidRPr="00853682" w14:paraId="4EE2CF93" w14:textId="77777777" w:rsidTr="00F04482">
        <w:trPr>
          <w:trHeight w:val="290"/>
        </w:trPr>
        <w:tc>
          <w:tcPr>
            <w:tcW w:w="1100" w:type="dxa"/>
            <w:shd w:val="clear" w:color="auto" w:fill="auto"/>
            <w:noWrap/>
            <w:vAlign w:val="bottom"/>
            <w:hideMark/>
          </w:tcPr>
          <w:p w14:paraId="579B3F03"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PIP</w:t>
            </w:r>
          </w:p>
        </w:tc>
        <w:tc>
          <w:tcPr>
            <w:tcW w:w="8180" w:type="dxa"/>
            <w:shd w:val="clear" w:color="auto" w:fill="auto"/>
            <w:noWrap/>
            <w:vAlign w:val="bottom"/>
            <w:hideMark/>
          </w:tcPr>
          <w:p w14:paraId="79CD2A75"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Physician Incentive Plan</w:t>
            </w:r>
          </w:p>
        </w:tc>
      </w:tr>
      <w:tr w:rsidR="00853682" w:rsidRPr="00853682" w14:paraId="7487F676" w14:textId="77777777" w:rsidTr="00F04482">
        <w:trPr>
          <w:trHeight w:val="290"/>
        </w:trPr>
        <w:tc>
          <w:tcPr>
            <w:tcW w:w="1100" w:type="dxa"/>
            <w:shd w:val="clear" w:color="auto" w:fill="auto"/>
            <w:noWrap/>
            <w:vAlign w:val="bottom"/>
            <w:hideMark/>
          </w:tcPr>
          <w:p w14:paraId="6E422B04"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PIRS</w:t>
            </w:r>
          </w:p>
        </w:tc>
        <w:tc>
          <w:tcPr>
            <w:tcW w:w="8180" w:type="dxa"/>
            <w:shd w:val="clear" w:color="auto" w:fill="auto"/>
            <w:noWrap/>
            <w:vAlign w:val="bottom"/>
            <w:hideMark/>
          </w:tcPr>
          <w:p w14:paraId="7B7938E0"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Patient Intensity Rating Survey</w:t>
            </w:r>
          </w:p>
        </w:tc>
      </w:tr>
      <w:tr w:rsidR="00853682" w:rsidRPr="00853682" w14:paraId="65DB9820" w14:textId="77777777" w:rsidTr="00F04482">
        <w:trPr>
          <w:trHeight w:val="290"/>
        </w:trPr>
        <w:tc>
          <w:tcPr>
            <w:tcW w:w="1100" w:type="dxa"/>
            <w:shd w:val="clear" w:color="auto" w:fill="auto"/>
            <w:noWrap/>
            <w:vAlign w:val="bottom"/>
            <w:hideMark/>
          </w:tcPr>
          <w:p w14:paraId="1F070E45"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PMP</w:t>
            </w:r>
          </w:p>
        </w:tc>
        <w:tc>
          <w:tcPr>
            <w:tcW w:w="8180" w:type="dxa"/>
            <w:shd w:val="clear" w:color="auto" w:fill="auto"/>
            <w:noWrap/>
            <w:vAlign w:val="bottom"/>
            <w:hideMark/>
          </w:tcPr>
          <w:p w14:paraId="6CBB3B37"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Prescription Monitoring Program</w:t>
            </w:r>
          </w:p>
        </w:tc>
      </w:tr>
      <w:tr w:rsidR="00853682" w:rsidRPr="00853682" w14:paraId="224A2053" w14:textId="77777777" w:rsidTr="00F04482">
        <w:trPr>
          <w:trHeight w:val="290"/>
        </w:trPr>
        <w:tc>
          <w:tcPr>
            <w:tcW w:w="1100" w:type="dxa"/>
            <w:shd w:val="clear" w:color="auto" w:fill="auto"/>
            <w:noWrap/>
            <w:vAlign w:val="bottom"/>
            <w:hideMark/>
          </w:tcPr>
          <w:p w14:paraId="3467FA3D"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PMV</w:t>
            </w:r>
          </w:p>
        </w:tc>
        <w:tc>
          <w:tcPr>
            <w:tcW w:w="8180" w:type="dxa"/>
            <w:shd w:val="clear" w:color="auto" w:fill="auto"/>
            <w:noWrap/>
            <w:vAlign w:val="bottom"/>
            <w:hideMark/>
          </w:tcPr>
          <w:p w14:paraId="13F7BE3F"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Performance Measure Validation</w:t>
            </w:r>
          </w:p>
        </w:tc>
      </w:tr>
      <w:tr w:rsidR="00853682" w:rsidRPr="00853682" w14:paraId="7F6DBC3E" w14:textId="77777777" w:rsidTr="00F04482">
        <w:trPr>
          <w:trHeight w:val="290"/>
        </w:trPr>
        <w:tc>
          <w:tcPr>
            <w:tcW w:w="1100" w:type="dxa"/>
            <w:shd w:val="clear" w:color="auto" w:fill="auto"/>
            <w:noWrap/>
            <w:vAlign w:val="bottom"/>
            <w:hideMark/>
          </w:tcPr>
          <w:p w14:paraId="10C6D4CA"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POC</w:t>
            </w:r>
          </w:p>
        </w:tc>
        <w:tc>
          <w:tcPr>
            <w:tcW w:w="8180" w:type="dxa"/>
            <w:shd w:val="clear" w:color="auto" w:fill="auto"/>
            <w:noWrap/>
            <w:vAlign w:val="bottom"/>
            <w:hideMark/>
          </w:tcPr>
          <w:p w14:paraId="36DE0B8C"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Plan of Care</w:t>
            </w:r>
          </w:p>
        </w:tc>
      </w:tr>
      <w:tr w:rsidR="00853682" w:rsidRPr="00853682" w14:paraId="78F4067F" w14:textId="77777777" w:rsidTr="00F04482">
        <w:trPr>
          <w:trHeight w:val="290"/>
        </w:trPr>
        <w:tc>
          <w:tcPr>
            <w:tcW w:w="1100" w:type="dxa"/>
            <w:shd w:val="clear" w:color="auto" w:fill="auto"/>
            <w:noWrap/>
            <w:vAlign w:val="center"/>
            <w:hideMark/>
          </w:tcPr>
          <w:p w14:paraId="2FDB942E"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PPE </w:t>
            </w:r>
          </w:p>
        </w:tc>
        <w:tc>
          <w:tcPr>
            <w:tcW w:w="8180" w:type="dxa"/>
            <w:shd w:val="clear" w:color="auto" w:fill="auto"/>
            <w:noWrap/>
            <w:vAlign w:val="bottom"/>
            <w:hideMark/>
          </w:tcPr>
          <w:p w14:paraId="15D073B8"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Provider Preventable Event (refer to Provider Preventable Condition)</w:t>
            </w:r>
          </w:p>
        </w:tc>
      </w:tr>
      <w:tr w:rsidR="00853682" w:rsidRPr="00853682" w14:paraId="03D1EBA0" w14:textId="77777777" w:rsidTr="00F04482">
        <w:trPr>
          <w:trHeight w:val="290"/>
        </w:trPr>
        <w:tc>
          <w:tcPr>
            <w:tcW w:w="1100" w:type="dxa"/>
            <w:shd w:val="clear" w:color="auto" w:fill="auto"/>
            <w:noWrap/>
            <w:vAlign w:val="center"/>
            <w:hideMark/>
          </w:tcPr>
          <w:p w14:paraId="44AA403B"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PRTF </w:t>
            </w:r>
          </w:p>
        </w:tc>
        <w:tc>
          <w:tcPr>
            <w:tcW w:w="8180" w:type="dxa"/>
            <w:shd w:val="clear" w:color="auto" w:fill="auto"/>
            <w:noWrap/>
            <w:vAlign w:val="bottom"/>
            <w:hideMark/>
          </w:tcPr>
          <w:p w14:paraId="526EE848"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Psychiatric Residential Treatment Facility</w:t>
            </w:r>
          </w:p>
        </w:tc>
      </w:tr>
      <w:tr w:rsidR="00853682" w:rsidRPr="00853682" w14:paraId="50557E91" w14:textId="77777777" w:rsidTr="00F04482">
        <w:trPr>
          <w:trHeight w:val="290"/>
        </w:trPr>
        <w:tc>
          <w:tcPr>
            <w:tcW w:w="1100" w:type="dxa"/>
            <w:shd w:val="clear" w:color="auto" w:fill="auto"/>
            <w:noWrap/>
            <w:vAlign w:val="bottom"/>
            <w:hideMark/>
          </w:tcPr>
          <w:p w14:paraId="274907F5"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PSA</w:t>
            </w:r>
          </w:p>
        </w:tc>
        <w:tc>
          <w:tcPr>
            <w:tcW w:w="8180" w:type="dxa"/>
            <w:shd w:val="clear" w:color="auto" w:fill="auto"/>
            <w:noWrap/>
            <w:vAlign w:val="bottom"/>
            <w:hideMark/>
          </w:tcPr>
          <w:p w14:paraId="37C309A3"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Prostate Specific Antigen</w:t>
            </w:r>
          </w:p>
        </w:tc>
      </w:tr>
      <w:tr w:rsidR="00853682" w:rsidRPr="00853682" w14:paraId="03258374" w14:textId="77777777" w:rsidTr="00F04482">
        <w:trPr>
          <w:trHeight w:val="290"/>
        </w:trPr>
        <w:tc>
          <w:tcPr>
            <w:tcW w:w="1100" w:type="dxa"/>
            <w:shd w:val="clear" w:color="auto" w:fill="auto"/>
            <w:noWrap/>
            <w:vAlign w:val="bottom"/>
            <w:hideMark/>
          </w:tcPr>
          <w:p w14:paraId="7AE55E08"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PT</w:t>
            </w:r>
          </w:p>
        </w:tc>
        <w:tc>
          <w:tcPr>
            <w:tcW w:w="8180" w:type="dxa"/>
            <w:shd w:val="clear" w:color="auto" w:fill="auto"/>
            <w:noWrap/>
            <w:vAlign w:val="bottom"/>
            <w:hideMark/>
          </w:tcPr>
          <w:p w14:paraId="4C55658C"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Physical Therapy</w:t>
            </w:r>
          </w:p>
        </w:tc>
      </w:tr>
      <w:tr w:rsidR="00853682" w:rsidRPr="00853682" w14:paraId="69F46104" w14:textId="77777777" w:rsidTr="00F04482">
        <w:trPr>
          <w:trHeight w:val="290"/>
        </w:trPr>
        <w:tc>
          <w:tcPr>
            <w:tcW w:w="1100" w:type="dxa"/>
            <w:shd w:val="clear" w:color="auto" w:fill="auto"/>
            <w:noWrap/>
            <w:vAlign w:val="center"/>
            <w:hideMark/>
          </w:tcPr>
          <w:p w14:paraId="5130B994"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PUMS </w:t>
            </w:r>
          </w:p>
        </w:tc>
        <w:tc>
          <w:tcPr>
            <w:tcW w:w="8180" w:type="dxa"/>
            <w:shd w:val="clear" w:color="auto" w:fill="auto"/>
            <w:noWrap/>
            <w:vAlign w:val="bottom"/>
            <w:hideMark/>
          </w:tcPr>
          <w:p w14:paraId="554C44B3"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Patient Utilization Management &amp; Safety Program</w:t>
            </w:r>
          </w:p>
        </w:tc>
      </w:tr>
      <w:tr w:rsidR="00853682" w:rsidRPr="00853682" w14:paraId="19333058" w14:textId="77777777" w:rsidTr="00F04482">
        <w:trPr>
          <w:trHeight w:val="290"/>
        </w:trPr>
        <w:tc>
          <w:tcPr>
            <w:tcW w:w="1100" w:type="dxa"/>
            <w:shd w:val="clear" w:color="auto" w:fill="auto"/>
            <w:noWrap/>
            <w:vAlign w:val="bottom"/>
            <w:hideMark/>
          </w:tcPr>
          <w:p w14:paraId="5F3AB60F"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QI</w:t>
            </w:r>
          </w:p>
        </w:tc>
        <w:tc>
          <w:tcPr>
            <w:tcW w:w="8180" w:type="dxa"/>
            <w:shd w:val="clear" w:color="auto" w:fill="auto"/>
            <w:noWrap/>
            <w:vAlign w:val="bottom"/>
            <w:hideMark/>
          </w:tcPr>
          <w:p w14:paraId="6A6754F5"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Quality Improvement</w:t>
            </w:r>
          </w:p>
        </w:tc>
      </w:tr>
      <w:tr w:rsidR="00853682" w:rsidRPr="00853682" w14:paraId="44E45E3C" w14:textId="77777777" w:rsidTr="00F04482">
        <w:trPr>
          <w:trHeight w:val="290"/>
        </w:trPr>
        <w:tc>
          <w:tcPr>
            <w:tcW w:w="1100" w:type="dxa"/>
            <w:shd w:val="clear" w:color="auto" w:fill="auto"/>
            <w:noWrap/>
            <w:vAlign w:val="center"/>
            <w:hideMark/>
          </w:tcPr>
          <w:p w14:paraId="5BD264AD"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QIP </w:t>
            </w:r>
          </w:p>
        </w:tc>
        <w:tc>
          <w:tcPr>
            <w:tcW w:w="8180" w:type="dxa"/>
            <w:shd w:val="clear" w:color="auto" w:fill="auto"/>
            <w:noWrap/>
            <w:vAlign w:val="bottom"/>
            <w:hideMark/>
          </w:tcPr>
          <w:p w14:paraId="316D3058"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Quality Improvement Program</w:t>
            </w:r>
          </w:p>
        </w:tc>
      </w:tr>
      <w:tr w:rsidR="00853682" w:rsidRPr="00853682" w14:paraId="09B70A07" w14:textId="77777777" w:rsidTr="00F04482">
        <w:trPr>
          <w:trHeight w:val="290"/>
        </w:trPr>
        <w:tc>
          <w:tcPr>
            <w:tcW w:w="1100" w:type="dxa"/>
            <w:shd w:val="clear" w:color="auto" w:fill="auto"/>
            <w:noWrap/>
            <w:vAlign w:val="bottom"/>
            <w:hideMark/>
          </w:tcPr>
          <w:p w14:paraId="07FFFB77"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RFP</w:t>
            </w:r>
          </w:p>
        </w:tc>
        <w:tc>
          <w:tcPr>
            <w:tcW w:w="8180" w:type="dxa"/>
            <w:shd w:val="clear" w:color="auto" w:fill="auto"/>
            <w:noWrap/>
            <w:vAlign w:val="bottom"/>
            <w:hideMark/>
          </w:tcPr>
          <w:p w14:paraId="025ECBA4"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Request For Proposal</w:t>
            </w:r>
          </w:p>
        </w:tc>
      </w:tr>
      <w:tr w:rsidR="00853682" w:rsidRPr="00853682" w14:paraId="5B4400E7" w14:textId="77777777" w:rsidTr="00F04482">
        <w:trPr>
          <w:trHeight w:val="290"/>
        </w:trPr>
        <w:tc>
          <w:tcPr>
            <w:tcW w:w="1100" w:type="dxa"/>
            <w:shd w:val="clear" w:color="auto" w:fill="auto"/>
            <w:noWrap/>
            <w:vAlign w:val="bottom"/>
            <w:hideMark/>
          </w:tcPr>
          <w:p w14:paraId="4E0871E8"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RHC</w:t>
            </w:r>
          </w:p>
        </w:tc>
        <w:tc>
          <w:tcPr>
            <w:tcW w:w="8180" w:type="dxa"/>
            <w:shd w:val="clear" w:color="auto" w:fill="auto"/>
            <w:noWrap/>
            <w:vAlign w:val="bottom"/>
            <w:hideMark/>
          </w:tcPr>
          <w:p w14:paraId="3506A711"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Rural Health Clinics</w:t>
            </w:r>
          </w:p>
        </w:tc>
      </w:tr>
      <w:tr w:rsidR="00853682" w:rsidRPr="00853682" w14:paraId="3D015516" w14:textId="77777777" w:rsidTr="00F04482">
        <w:trPr>
          <w:trHeight w:val="290"/>
        </w:trPr>
        <w:tc>
          <w:tcPr>
            <w:tcW w:w="1100" w:type="dxa"/>
            <w:shd w:val="clear" w:color="auto" w:fill="auto"/>
            <w:noWrap/>
            <w:vAlign w:val="bottom"/>
            <w:hideMark/>
          </w:tcPr>
          <w:p w14:paraId="5AE393EE"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RN</w:t>
            </w:r>
          </w:p>
        </w:tc>
        <w:tc>
          <w:tcPr>
            <w:tcW w:w="8180" w:type="dxa"/>
            <w:shd w:val="clear" w:color="auto" w:fill="auto"/>
            <w:noWrap/>
            <w:vAlign w:val="bottom"/>
            <w:hideMark/>
          </w:tcPr>
          <w:p w14:paraId="67AEEE85"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Registered Nurse</w:t>
            </w:r>
          </w:p>
        </w:tc>
      </w:tr>
      <w:tr w:rsidR="00853682" w:rsidRPr="00853682" w14:paraId="0BF29082" w14:textId="77777777" w:rsidTr="00F04482">
        <w:trPr>
          <w:trHeight w:val="290"/>
        </w:trPr>
        <w:tc>
          <w:tcPr>
            <w:tcW w:w="1100" w:type="dxa"/>
            <w:shd w:val="clear" w:color="auto" w:fill="auto"/>
            <w:noWrap/>
            <w:vAlign w:val="bottom"/>
            <w:hideMark/>
          </w:tcPr>
          <w:p w14:paraId="7729EEA0"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RTF</w:t>
            </w:r>
          </w:p>
        </w:tc>
        <w:tc>
          <w:tcPr>
            <w:tcW w:w="8180" w:type="dxa"/>
            <w:shd w:val="clear" w:color="auto" w:fill="auto"/>
            <w:noWrap/>
            <w:vAlign w:val="bottom"/>
            <w:hideMark/>
          </w:tcPr>
          <w:p w14:paraId="1EB474D3"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Residential Treatment Facility</w:t>
            </w:r>
          </w:p>
        </w:tc>
      </w:tr>
      <w:tr w:rsidR="00853682" w:rsidRPr="00853682" w14:paraId="705499B1" w14:textId="77777777" w:rsidTr="00F04482">
        <w:trPr>
          <w:trHeight w:val="290"/>
        </w:trPr>
        <w:tc>
          <w:tcPr>
            <w:tcW w:w="1100" w:type="dxa"/>
            <w:shd w:val="clear" w:color="auto" w:fill="auto"/>
            <w:noWrap/>
            <w:vAlign w:val="center"/>
            <w:hideMark/>
          </w:tcPr>
          <w:p w14:paraId="739E7422"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RUGS </w:t>
            </w:r>
          </w:p>
        </w:tc>
        <w:tc>
          <w:tcPr>
            <w:tcW w:w="8180" w:type="dxa"/>
            <w:shd w:val="clear" w:color="auto" w:fill="auto"/>
            <w:noWrap/>
            <w:vAlign w:val="bottom"/>
            <w:hideMark/>
          </w:tcPr>
          <w:p w14:paraId="20DA434D"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Resource Utilization Groups</w:t>
            </w:r>
          </w:p>
        </w:tc>
      </w:tr>
      <w:tr w:rsidR="00853682" w:rsidRPr="00853682" w14:paraId="4174E81D" w14:textId="77777777" w:rsidTr="00F04482">
        <w:trPr>
          <w:trHeight w:val="290"/>
        </w:trPr>
        <w:tc>
          <w:tcPr>
            <w:tcW w:w="1100" w:type="dxa"/>
            <w:shd w:val="clear" w:color="auto" w:fill="auto"/>
            <w:noWrap/>
            <w:vAlign w:val="center"/>
            <w:hideMark/>
          </w:tcPr>
          <w:p w14:paraId="78990865"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SA </w:t>
            </w:r>
          </w:p>
        </w:tc>
        <w:tc>
          <w:tcPr>
            <w:tcW w:w="8180" w:type="dxa"/>
            <w:shd w:val="clear" w:color="auto" w:fill="auto"/>
            <w:noWrap/>
            <w:vAlign w:val="bottom"/>
            <w:hideMark/>
          </w:tcPr>
          <w:p w14:paraId="21E3F684"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Service Authorization (formally known as Prior Authorization)</w:t>
            </w:r>
          </w:p>
        </w:tc>
      </w:tr>
      <w:tr w:rsidR="00853682" w:rsidRPr="00853682" w14:paraId="4B6AD27E" w14:textId="77777777" w:rsidTr="00F04482">
        <w:trPr>
          <w:trHeight w:val="290"/>
        </w:trPr>
        <w:tc>
          <w:tcPr>
            <w:tcW w:w="1100" w:type="dxa"/>
            <w:shd w:val="clear" w:color="auto" w:fill="auto"/>
            <w:noWrap/>
            <w:vAlign w:val="bottom"/>
            <w:hideMark/>
          </w:tcPr>
          <w:p w14:paraId="3CF98949"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SAM</w:t>
            </w:r>
          </w:p>
        </w:tc>
        <w:tc>
          <w:tcPr>
            <w:tcW w:w="8180" w:type="dxa"/>
            <w:shd w:val="clear" w:color="auto" w:fill="auto"/>
            <w:noWrap/>
            <w:vAlign w:val="bottom"/>
            <w:hideMark/>
          </w:tcPr>
          <w:p w14:paraId="4C148CD0"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System for Award Management (formally known as Excluded Parties List System)</w:t>
            </w:r>
          </w:p>
        </w:tc>
      </w:tr>
      <w:tr w:rsidR="00853682" w:rsidRPr="00853682" w14:paraId="5AEEC243" w14:textId="77777777" w:rsidTr="00F04482">
        <w:trPr>
          <w:trHeight w:val="290"/>
        </w:trPr>
        <w:tc>
          <w:tcPr>
            <w:tcW w:w="1100" w:type="dxa"/>
            <w:shd w:val="clear" w:color="auto" w:fill="auto"/>
            <w:noWrap/>
            <w:vAlign w:val="center"/>
            <w:hideMark/>
          </w:tcPr>
          <w:p w14:paraId="5C19F7D3"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SAMHSA </w:t>
            </w:r>
          </w:p>
        </w:tc>
        <w:tc>
          <w:tcPr>
            <w:tcW w:w="8180" w:type="dxa"/>
            <w:shd w:val="clear" w:color="auto" w:fill="auto"/>
            <w:noWrap/>
            <w:vAlign w:val="bottom"/>
            <w:hideMark/>
          </w:tcPr>
          <w:p w14:paraId="6B454180"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Substance Abuse and Mental Health Services Administration</w:t>
            </w:r>
          </w:p>
        </w:tc>
      </w:tr>
      <w:tr w:rsidR="00853682" w:rsidRPr="00853682" w14:paraId="500EC675" w14:textId="77777777" w:rsidTr="00F04482">
        <w:trPr>
          <w:trHeight w:val="290"/>
        </w:trPr>
        <w:tc>
          <w:tcPr>
            <w:tcW w:w="1100" w:type="dxa"/>
            <w:shd w:val="clear" w:color="auto" w:fill="auto"/>
            <w:noWrap/>
            <w:vAlign w:val="center"/>
            <w:hideMark/>
          </w:tcPr>
          <w:p w14:paraId="149F5A6F"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SED </w:t>
            </w:r>
          </w:p>
        </w:tc>
        <w:tc>
          <w:tcPr>
            <w:tcW w:w="8180" w:type="dxa"/>
            <w:shd w:val="clear" w:color="auto" w:fill="auto"/>
            <w:noWrap/>
            <w:vAlign w:val="bottom"/>
            <w:hideMark/>
          </w:tcPr>
          <w:p w14:paraId="405D22D9"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Serious Emotional Disturbance</w:t>
            </w:r>
          </w:p>
        </w:tc>
      </w:tr>
      <w:tr w:rsidR="00853682" w:rsidRPr="00853682" w14:paraId="0B5ADC46" w14:textId="77777777" w:rsidTr="00F04482">
        <w:trPr>
          <w:trHeight w:val="290"/>
        </w:trPr>
        <w:tc>
          <w:tcPr>
            <w:tcW w:w="1100" w:type="dxa"/>
            <w:shd w:val="clear" w:color="auto" w:fill="auto"/>
            <w:noWrap/>
            <w:vAlign w:val="bottom"/>
            <w:hideMark/>
          </w:tcPr>
          <w:p w14:paraId="61E0585C"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SLP</w:t>
            </w:r>
          </w:p>
        </w:tc>
        <w:tc>
          <w:tcPr>
            <w:tcW w:w="8180" w:type="dxa"/>
            <w:shd w:val="clear" w:color="auto" w:fill="auto"/>
            <w:noWrap/>
            <w:vAlign w:val="bottom"/>
            <w:hideMark/>
          </w:tcPr>
          <w:p w14:paraId="76AAA3CD"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Speech-Language Pathology</w:t>
            </w:r>
          </w:p>
        </w:tc>
      </w:tr>
      <w:tr w:rsidR="00853682" w:rsidRPr="00853682" w14:paraId="6B94ED76" w14:textId="77777777" w:rsidTr="00F04482">
        <w:trPr>
          <w:trHeight w:val="290"/>
        </w:trPr>
        <w:tc>
          <w:tcPr>
            <w:tcW w:w="1100" w:type="dxa"/>
            <w:shd w:val="clear" w:color="auto" w:fill="auto"/>
            <w:noWrap/>
            <w:vAlign w:val="center"/>
            <w:hideMark/>
          </w:tcPr>
          <w:p w14:paraId="37C11304"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SMI </w:t>
            </w:r>
          </w:p>
        </w:tc>
        <w:tc>
          <w:tcPr>
            <w:tcW w:w="8180" w:type="dxa"/>
            <w:shd w:val="clear" w:color="auto" w:fill="auto"/>
            <w:noWrap/>
            <w:vAlign w:val="bottom"/>
            <w:hideMark/>
          </w:tcPr>
          <w:p w14:paraId="05035307"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Serious Mental Illness</w:t>
            </w:r>
          </w:p>
        </w:tc>
      </w:tr>
      <w:tr w:rsidR="00853682" w:rsidRPr="00853682" w14:paraId="05539824" w14:textId="77777777" w:rsidTr="00F04482">
        <w:trPr>
          <w:trHeight w:val="290"/>
        </w:trPr>
        <w:tc>
          <w:tcPr>
            <w:tcW w:w="1100" w:type="dxa"/>
            <w:shd w:val="clear" w:color="auto" w:fill="auto"/>
            <w:noWrap/>
            <w:vAlign w:val="bottom"/>
            <w:hideMark/>
          </w:tcPr>
          <w:p w14:paraId="4B66B15E"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SPO</w:t>
            </w:r>
          </w:p>
        </w:tc>
        <w:tc>
          <w:tcPr>
            <w:tcW w:w="8180" w:type="dxa"/>
            <w:shd w:val="clear" w:color="auto" w:fill="auto"/>
            <w:noWrap/>
            <w:vAlign w:val="bottom"/>
            <w:hideMark/>
          </w:tcPr>
          <w:p w14:paraId="3DAF3366"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State Plan Options</w:t>
            </w:r>
          </w:p>
        </w:tc>
      </w:tr>
      <w:tr w:rsidR="00853682" w:rsidRPr="00853682" w14:paraId="03A33505" w14:textId="77777777" w:rsidTr="00F04482">
        <w:trPr>
          <w:trHeight w:val="290"/>
        </w:trPr>
        <w:tc>
          <w:tcPr>
            <w:tcW w:w="1100" w:type="dxa"/>
            <w:shd w:val="clear" w:color="auto" w:fill="auto"/>
            <w:noWrap/>
            <w:vAlign w:val="bottom"/>
            <w:hideMark/>
          </w:tcPr>
          <w:p w14:paraId="73004683"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SSI</w:t>
            </w:r>
          </w:p>
        </w:tc>
        <w:tc>
          <w:tcPr>
            <w:tcW w:w="8180" w:type="dxa"/>
            <w:shd w:val="clear" w:color="auto" w:fill="auto"/>
            <w:noWrap/>
            <w:vAlign w:val="bottom"/>
            <w:hideMark/>
          </w:tcPr>
          <w:p w14:paraId="6C9DFA96"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Social Security Income</w:t>
            </w:r>
          </w:p>
        </w:tc>
      </w:tr>
      <w:tr w:rsidR="00853682" w:rsidRPr="00853682" w14:paraId="671234E4" w14:textId="77777777" w:rsidTr="00F04482">
        <w:trPr>
          <w:trHeight w:val="290"/>
        </w:trPr>
        <w:tc>
          <w:tcPr>
            <w:tcW w:w="1100" w:type="dxa"/>
            <w:shd w:val="clear" w:color="auto" w:fill="auto"/>
            <w:noWrap/>
            <w:vAlign w:val="bottom"/>
            <w:hideMark/>
          </w:tcPr>
          <w:p w14:paraId="2735C348"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SSN</w:t>
            </w:r>
          </w:p>
        </w:tc>
        <w:tc>
          <w:tcPr>
            <w:tcW w:w="8180" w:type="dxa"/>
            <w:shd w:val="clear" w:color="auto" w:fill="auto"/>
            <w:noWrap/>
            <w:vAlign w:val="bottom"/>
            <w:hideMark/>
          </w:tcPr>
          <w:p w14:paraId="5491590D"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Social Security Number</w:t>
            </w:r>
          </w:p>
        </w:tc>
      </w:tr>
      <w:tr w:rsidR="00853682" w:rsidRPr="00853682" w14:paraId="405937BA" w14:textId="77777777" w:rsidTr="00F04482">
        <w:trPr>
          <w:trHeight w:val="290"/>
        </w:trPr>
        <w:tc>
          <w:tcPr>
            <w:tcW w:w="1100" w:type="dxa"/>
            <w:shd w:val="clear" w:color="auto" w:fill="auto"/>
            <w:noWrap/>
            <w:vAlign w:val="center"/>
            <w:hideMark/>
          </w:tcPr>
          <w:p w14:paraId="4084019E"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SUD </w:t>
            </w:r>
          </w:p>
        </w:tc>
        <w:tc>
          <w:tcPr>
            <w:tcW w:w="8180" w:type="dxa"/>
            <w:shd w:val="clear" w:color="auto" w:fill="auto"/>
            <w:noWrap/>
            <w:vAlign w:val="bottom"/>
            <w:hideMark/>
          </w:tcPr>
          <w:p w14:paraId="233EEEBB"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Substance Use Disorder</w:t>
            </w:r>
          </w:p>
        </w:tc>
      </w:tr>
      <w:tr w:rsidR="00853682" w:rsidRPr="00853682" w14:paraId="3296F729" w14:textId="77777777" w:rsidTr="00F04482">
        <w:trPr>
          <w:trHeight w:val="290"/>
        </w:trPr>
        <w:tc>
          <w:tcPr>
            <w:tcW w:w="1100" w:type="dxa"/>
            <w:shd w:val="clear" w:color="auto" w:fill="auto"/>
            <w:noWrap/>
            <w:vAlign w:val="bottom"/>
            <w:hideMark/>
          </w:tcPr>
          <w:p w14:paraId="39BBB276"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TB</w:t>
            </w:r>
          </w:p>
        </w:tc>
        <w:tc>
          <w:tcPr>
            <w:tcW w:w="8180" w:type="dxa"/>
            <w:shd w:val="clear" w:color="auto" w:fill="auto"/>
            <w:noWrap/>
            <w:vAlign w:val="bottom"/>
            <w:hideMark/>
          </w:tcPr>
          <w:p w14:paraId="70BA352D"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Tuberculosis</w:t>
            </w:r>
          </w:p>
        </w:tc>
      </w:tr>
      <w:tr w:rsidR="00853682" w:rsidRPr="00853682" w14:paraId="04E0B48A" w14:textId="77777777" w:rsidTr="00F04482">
        <w:trPr>
          <w:trHeight w:val="290"/>
        </w:trPr>
        <w:tc>
          <w:tcPr>
            <w:tcW w:w="1100" w:type="dxa"/>
            <w:shd w:val="clear" w:color="auto" w:fill="auto"/>
            <w:noWrap/>
            <w:vAlign w:val="center"/>
            <w:hideMark/>
          </w:tcPr>
          <w:p w14:paraId="6494A474"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TBI </w:t>
            </w:r>
          </w:p>
        </w:tc>
        <w:tc>
          <w:tcPr>
            <w:tcW w:w="8180" w:type="dxa"/>
            <w:shd w:val="clear" w:color="auto" w:fill="auto"/>
            <w:noWrap/>
            <w:vAlign w:val="bottom"/>
            <w:hideMark/>
          </w:tcPr>
          <w:p w14:paraId="3575D7B3"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Traumatic Brain Injury</w:t>
            </w:r>
          </w:p>
        </w:tc>
      </w:tr>
      <w:tr w:rsidR="00853682" w:rsidRPr="00853682" w14:paraId="5BC7BE9F" w14:textId="77777777" w:rsidTr="00F04482">
        <w:trPr>
          <w:trHeight w:val="290"/>
        </w:trPr>
        <w:tc>
          <w:tcPr>
            <w:tcW w:w="1100" w:type="dxa"/>
            <w:shd w:val="clear" w:color="auto" w:fill="auto"/>
            <w:noWrap/>
            <w:vAlign w:val="bottom"/>
            <w:hideMark/>
          </w:tcPr>
          <w:p w14:paraId="3B7AC2B0"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TDO</w:t>
            </w:r>
          </w:p>
        </w:tc>
        <w:tc>
          <w:tcPr>
            <w:tcW w:w="8180" w:type="dxa"/>
            <w:shd w:val="clear" w:color="auto" w:fill="auto"/>
            <w:noWrap/>
            <w:vAlign w:val="bottom"/>
            <w:hideMark/>
          </w:tcPr>
          <w:p w14:paraId="6F8BA863"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Temporary Detention Order</w:t>
            </w:r>
          </w:p>
        </w:tc>
      </w:tr>
      <w:tr w:rsidR="00853682" w:rsidRPr="00853682" w14:paraId="582418DB" w14:textId="77777777" w:rsidTr="00F04482">
        <w:trPr>
          <w:trHeight w:val="290"/>
        </w:trPr>
        <w:tc>
          <w:tcPr>
            <w:tcW w:w="1100" w:type="dxa"/>
            <w:shd w:val="clear" w:color="auto" w:fill="auto"/>
            <w:noWrap/>
            <w:vAlign w:val="center"/>
            <w:hideMark/>
          </w:tcPr>
          <w:p w14:paraId="18E8BFE4"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TFCCM </w:t>
            </w:r>
          </w:p>
        </w:tc>
        <w:tc>
          <w:tcPr>
            <w:tcW w:w="8180" w:type="dxa"/>
            <w:shd w:val="clear" w:color="auto" w:fill="auto"/>
            <w:noWrap/>
            <w:vAlign w:val="bottom"/>
            <w:hideMark/>
          </w:tcPr>
          <w:p w14:paraId="34165769"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Treatment Foster Care Case Management</w:t>
            </w:r>
          </w:p>
        </w:tc>
      </w:tr>
      <w:tr w:rsidR="00853682" w:rsidRPr="00853682" w14:paraId="5EDE2F4E" w14:textId="77777777" w:rsidTr="00F04482">
        <w:trPr>
          <w:trHeight w:val="290"/>
        </w:trPr>
        <w:tc>
          <w:tcPr>
            <w:tcW w:w="1100" w:type="dxa"/>
            <w:shd w:val="clear" w:color="auto" w:fill="auto"/>
            <w:noWrap/>
            <w:vAlign w:val="center"/>
            <w:hideMark/>
          </w:tcPr>
          <w:p w14:paraId="7BDA6EDC"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TGH </w:t>
            </w:r>
          </w:p>
        </w:tc>
        <w:tc>
          <w:tcPr>
            <w:tcW w:w="8180" w:type="dxa"/>
            <w:shd w:val="clear" w:color="auto" w:fill="auto"/>
            <w:noWrap/>
            <w:vAlign w:val="bottom"/>
            <w:hideMark/>
          </w:tcPr>
          <w:p w14:paraId="05DBDDF2"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Therapeutic Group Home</w:t>
            </w:r>
          </w:p>
        </w:tc>
      </w:tr>
      <w:tr w:rsidR="00853682" w:rsidRPr="00853682" w14:paraId="25472F53" w14:textId="77777777" w:rsidTr="00F04482">
        <w:trPr>
          <w:trHeight w:val="290"/>
        </w:trPr>
        <w:tc>
          <w:tcPr>
            <w:tcW w:w="1100" w:type="dxa"/>
            <w:shd w:val="clear" w:color="auto" w:fill="auto"/>
            <w:noWrap/>
            <w:vAlign w:val="center"/>
            <w:hideMark/>
          </w:tcPr>
          <w:p w14:paraId="0CC9AB7D"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TIDW</w:t>
            </w:r>
          </w:p>
        </w:tc>
        <w:tc>
          <w:tcPr>
            <w:tcW w:w="8180" w:type="dxa"/>
            <w:shd w:val="clear" w:color="auto" w:fill="auto"/>
            <w:noWrap/>
            <w:vAlign w:val="center"/>
            <w:hideMark/>
          </w:tcPr>
          <w:p w14:paraId="2FC4A052"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Tidewater</w:t>
            </w:r>
          </w:p>
        </w:tc>
      </w:tr>
      <w:tr w:rsidR="00853682" w:rsidRPr="00853682" w14:paraId="09516ECC" w14:textId="77777777" w:rsidTr="00F04482">
        <w:trPr>
          <w:trHeight w:val="290"/>
        </w:trPr>
        <w:tc>
          <w:tcPr>
            <w:tcW w:w="1100" w:type="dxa"/>
            <w:shd w:val="clear" w:color="auto" w:fill="auto"/>
            <w:noWrap/>
            <w:vAlign w:val="bottom"/>
            <w:hideMark/>
          </w:tcPr>
          <w:p w14:paraId="36EF4C35"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Title XIX</w:t>
            </w:r>
          </w:p>
        </w:tc>
        <w:tc>
          <w:tcPr>
            <w:tcW w:w="8180" w:type="dxa"/>
            <w:shd w:val="clear" w:color="auto" w:fill="auto"/>
            <w:noWrap/>
            <w:vAlign w:val="bottom"/>
            <w:hideMark/>
          </w:tcPr>
          <w:p w14:paraId="154B6AEB"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Medicaid</w:t>
            </w:r>
          </w:p>
        </w:tc>
      </w:tr>
      <w:tr w:rsidR="00853682" w:rsidRPr="00853682" w14:paraId="5A69091C" w14:textId="77777777" w:rsidTr="00F04482">
        <w:trPr>
          <w:trHeight w:val="290"/>
        </w:trPr>
        <w:tc>
          <w:tcPr>
            <w:tcW w:w="1100" w:type="dxa"/>
            <w:shd w:val="clear" w:color="auto" w:fill="auto"/>
            <w:noWrap/>
            <w:vAlign w:val="bottom"/>
            <w:hideMark/>
          </w:tcPr>
          <w:p w14:paraId="14144F25"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Title XXI</w:t>
            </w:r>
          </w:p>
        </w:tc>
        <w:tc>
          <w:tcPr>
            <w:tcW w:w="8180" w:type="dxa"/>
            <w:shd w:val="clear" w:color="auto" w:fill="auto"/>
            <w:noWrap/>
            <w:vAlign w:val="bottom"/>
            <w:hideMark/>
          </w:tcPr>
          <w:p w14:paraId="6A2CF968"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CHIP</w:t>
            </w:r>
          </w:p>
        </w:tc>
      </w:tr>
      <w:tr w:rsidR="00853682" w:rsidRPr="00853682" w14:paraId="360F7D74" w14:textId="77777777" w:rsidTr="00F04482">
        <w:trPr>
          <w:trHeight w:val="290"/>
        </w:trPr>
        <w:tc>
          <w:tcPr>
            <w:tcW w:w="1100" w:type="dxa"/>
            <w:shd w:val="clear" w:color="auto" w:fill="auto"/>
            <w:noWrap/>
            <w:vAlign w:val="center"/>
            <w:hideMark/>
          </w:tcPr>
          <w:p w14:paraId="0A8F5A75"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TMJ </w:t>
            </w:r>
          </w:p>
        </w:tc>
        <w:tc>
          <w:tcPr>
            <w:tcW w:w="8180" w:type="dxa"/>
            <w:shd w:val="clear" w:color="auto" w:fill="auto"/>
            <w:noWrap/>
            <w:vAlign w:val="bottom"/>
            <w:hideMark/>
          </w:tcPr>
          <w:p w14:paraId="388DE178"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Temporomandibular Joint (disorder)</w:t>
            </w:r>
          </w:p>
        </w:tc>
      </w:tr>
      <w:tr w:rsidR="00853682" w:rsidRPr="00853682" w14:paraId="58E716FE" w14:textId="77777777" w:rsidTr="00F04482">
        <w:trPr>
          <w:trHeight w:val="290"/>
        </w:trPr>
        <w:tc>
          <w:tcPr>
            <w:tcW w:w="1100" w:type="dxa"/>
            <w:shd w:val="clear" w:color="auto" w:fill="auto"/>
            <w:noWrap/>
            <w:vAlign w:val="center"/>
            <w:hideMark/>
          </w:tcPr>
          <w:p w14:paraId="0B4CA236"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lastRenderedPageBreak/>
              <w:t xml:space="preserve">TNC </w:t>
            </w:r>
          </w:p>
        </w:tc>
        <w:tc>
          <w:tcPr>
            <w:tcW w:w="8180" w:type="dxa"/>
            <w:shd w:val="clear" w:color="auto" w:fill="auto"/>
            <w:noWrap/>
            <w:vAlign w:val="bottom"/>
            <w:hideMark/>
          </w:tcPr>
          <w:p w14:paraId="15F7A7A5"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Transportation Network Company</w:t>
            </w:r>
          </w:p>
        </w:tc>
      </w:tr>
      <w:tr w:rsidR="00853682" w:rsidRPr="00853682" w14:paraId="034B59D7" w14:textId="77777777" w:rsidTr="00F04482">
        <w:trPr>
          <w:trHeight w:val="290"/>
        </w:trPr>
        <w:tc>
          <w:tcPr>
            <w:tcW w:w="1100" w:type="dxa"/>
            <w:shd w:val="clear" w:color="auto" w:fill="auto"/>
            <w:noWrap/>
            <w:vAlign w:val="bottom"/>
            <w:hideMark/>
          </w:tcPr>
          <w:p w14:paraId="3469F500"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TPL</w:t>
            </w:r>
          </w:p>
        </w:tc>
        <w:tc>
          <w:tcPr>
            <w:tcW w:w="8180" w:type="dxa"/>
            <w:shd w:val="clear" w:color="auto" w:fill="auto"/>
            <w:noWrap/>
            <w:vAlign w:val="bottom"/>
            <w:hideMark/>
          </w:tcPr>
          <w:p w14:paraId="5FE8DBF6"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Third-Party Liability</w:t>
            </w:r>
          </w:p>
        </w:tc>
      </w:tr>
      <w:tr w:rsidR="00853682" w:rsidRPr="00853682" w14:paraId="6F482EC3" w14:textId="77777777" w:rsidTr="00F04482">
        <w:trPr>
          <w:trHeight w:val="290"/>
        </w:trPr>
        <w:tc>
          <w:tcPr>
            <w:tcW w:w="1100" w:type="dxa"/>
            <w:shd w:val="clear" w:color="auto" w:fill="auto"/>
            <w:noWrap/>
            <w:vAlign w:val="bottom"/>
            <w:hideMark/>
          </w:tcPr>
          <w:p w14:paraId="7CC24F0A"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TPN</w:t>
            </w:r>
          </w:p>
        </w:tc>
        <w:tc>
          <w:tcPr>
            <w:tcW w:w="8180" w:type="dxa"/>
            <w:shd w:val="clear" w:color="auto" w:fill="auto"/>
            <w:noWrap/>
            <w:vAlign w:val="bottom"/>
            <w:hideMark/>
          </w:tcPr>
          <w:p w14:paraId="455F2CD8"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Total Parenteral Nutrition</w:t>
            </w:r>
          </w:p>
        </w:tc>
      </w:tr>
      <w:tr w:rsidR="00853682" w:rsidRPr="00853682" w14:paraId="4881CA23" w14:textId="77777777" w:rsidTr="00F04482">
        <w:trPr>
          <w:trHeight w:val="290"/>
        </w:trPr>
        <w:tc>
          <w:tcPr>
            <w:tcW w:w="1100" w:type="dxa"/>
            <w:shd w:val="clear" w:color="auto" w:fill="auto"/>
            <w:noWrap/>
            <w:vAlign w:val="bottom"/>
            <w:hideMark/>
          </w:tcPr>
          <w:p w14:paraId="3F36D5F1"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TTY/TDD</w:t>
            </w:r>
          </w:p>
        </w:tc>
        <w:tc>
          <w:tcPr>
            <w:tcW w:w="8180" w:type="dxa"/>
            <w:shd w:val="clear" w:color="auto" w:fill="auto"/>
            <w:noWrap/>
            <w:vAlign w:val="bottom"/>
            <w:hideMark/>
          </w:tcPr>
          <w:p w14:paraId="35BA55FE"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Teletype/Telecommunication Device for the Deaf</w:t>
            </w:r>
          </w:p>
        </w:tc>
      </w:tr>
      <w:tr w:rsidR="00853682" w:rsidRPr="00853682" w14:paraId="416BC888" w14:textId="77777777" w:rsidTr="00F04482">
        <w:trPr>
          <w:trHeight w:val="290"/>
        </w:trPr>
        <w:tc>
          <w:tcPr>
            <w:tcW w:w="1100" w:type="dxa"/>
            <w:shd w:val="clear" w:color="auto" w:fill="auto"/>
            <w:noWrap/>
            <w:vAlign w:val="bottom"/>
            <w:hideMark/>
          </w:tcPr>
          <w:p w14:paraId="36348AE4"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U.S.C</w:t>
            </w:r>
          </w:p>
        </w:tc>
        <w:tc>
          <w:tcPr>
            <w:tcW w:w="8180" w:type="dxa"/>
            <w:shd w:val="clear" w:color="auto" w:fill="auto"/>
            <w:noWrap/>
            <w:vAlign w:val="bottom"/>
            <w:hideMark/>
          </w:tcPr>
          <w:p w14:paraId="18C10F11"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United States Code</w:t>
            </w:r>
          </w:p>
        </w:tc>
      </w:tr>
      <w:tr w:rsidR="00853682" w:rsidRPr="00853682" w14:paraId="178AAC13" w14:textId="77777777" w:rsidTr="00F04482">
        <w:trPr>
          <w:trHeight w:val="290"/>
        </w:trPr>
        <w:tc>
          <w:tcPr>
            <w:tcW w:w="1100" w:type="dxa"/>
            <w:shd w:val="clear" w:color="auto" w:fill="auto"/>
            <w:noWrap/>
            <w:vAlign w:val="center"/>
            <w:hideMark/>
          </w:tcPr>
          <w:p w14:paraId="5EF8DC93"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UAI </w:t>
            </w:r>
          </w:p>
        </w:tc>
        <w:tc>
          <w:tcPr>
            <w:tcW w:w="8180" w:type="dxa"/>
            <w:shd w:val="clear" w:color="auto" w:fill="auto"/>
            <w:noWrap/>
            <w:vAlign w:val="bottom"/>
            <w:hideMark/>
          </w:tcPr>
          <w:p w14:paraId="0C32E512"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Uniform Assessment Instrument</w:t>
            </w:r>
          </w:p>
        </w:tc>
      </w:tr>
      <w:tr w:rsidR="00853682" w:rsidRPr="00853682" w14:paraId="58ED57A8" w14:textId="77777777" w:rsidTr="00F04482">
        <w:trPr>
          <w:trHeight w:val="290"/>
        </w:trPr>
        <w:tc>
          <w:tcPr>
            <w:tcW w:w="1100" w:type="dxa"/>
            <w:shd w:val="clear" w:color="auto" w:fill="auto"/>
            <w:noWrap/>
            <w:vAlign w:val="center"/>
            <w:hideMark/>
          </w:tcPr>
          <w:p w14:paraId="3DF801C9"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UB-92 </w:t>
            </w:r>
          </w:p>
        </w:tc>
        <w:tc>
          <w:tcPr>
            <w:tcW w:w="8180" w:type="dxa"/>
            <w:shd w:val="clear" w:color="auto" w:fill="auto"/>
            <w:noWrap/>
            <w:vAlign w:val="bottom"/>
            <w:hideMark/>
          </w:tcPr>
          <w:p w14:paraId="6E694E4A"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Universal Billing 1992 claim form</w:t>
            </w:r>
          </w:p>
        </w:tc>
      </w:tr>
      <w:tr w:rsidR="00853682" w:rsidRPr="00853682" w14:paraId="40305CEE" w14:textId="77777777" w:rsidTr="00F04482">
        <w:trPr>
          <w:trHeight w:val="290"/>
        </w:trPr>
        <w:tc>
          <w:tcPr>
            <w:tcW w:w="1100" w:type="dxa"/>
            <w:shd w:val="clear" w:color="auto" w:fill="auto"/>
            <w:noWrap/>
            <w:vAlign w:val="bottom"/>
            <w:hideMark/>
          </w:tcPr>
          <w:p w14:paraId="24489BBA"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UM</w:t>
            </w:r>
          </w:p>
        </w:tc>
        <w:tc>
          <w:tcPr>
            <w:tcW w:w="8180" w:type="dxa"/>
            <w:shd w:val="clear" w:color="auto" w:fill="auto"/>
            <w:noWrap/>
            <w:vAlign w:val="bottom"/>
            <w:hideMark/>
          </w:tcPr>
          <w:p w14:paraId="108B044B"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Utilization Management</w:t>
            </w:r>
          </w:p>
        </w:tc>
      </w:tr>
      <w:tr w:rsidR="00853682" w:rsidRPr="00853682" w14:paraId="3F4A2620" w14:textId="77777777" w:rsidTr="00F04482">
        <w:trPr>
          <w:trHeight w:val="290"/>
        </w:trPr>
        <w:tc>
          <w:tcPr>
            <w:tcW w:w="1100" w:type="dxa"/>
            <w:shd w:val="clear" w:color="auto" w:fill="auto"/>
            <w:noWrap/>
            <w:vAlign w:val="center"/>
            <w:hideMark/>
          </w:tcPr>
          <w:p w14:paraId="1A69EC55"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USC </w:t>
            </w:r>
          </w:p>
        </w:tc>
        <w:tc>
          <w:tcPr>
            <w:tcW w:w="8180" w:type="dxa"/>
            <w:shd w:val="clear" w:color="auto" w:fill="auto"/>
            <w:noWrap/>
            <w:vAlign w:val="bottom"/>
            <w:hideMark/>
          </w:tcPr>
          <w:p w14:paraId="6C9C327F"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United States Code</w:t>
            </w:r>
          </w:p>
        </w:tc>
      </w:tr>
      <w:tr w:rsidR="00853682" w:rsidRPr="00853682" w14:paraId="02121E41" w14:textId="77777777" w:rsidTr="00F04482">
        <w:trPr>
          <w:trHeight w:val="290"/>
        </w:trPr>
        <w:tc>
          <w:tcPr>
            <w:tcW w:w="1100" w:type="dxa"/>
            <w:shd w:val="clear" w:color="auto" w:fill="auto"/>
            <w:noWrap/>
            <w:vAlign w:val="center"/>
            <w:hideMark/>
          </w:tcPr>
          <w:p w14:paraId="1AA57A5C"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USWV </w:t>
            </w:r>
          </w:p>
        </w:tc>
        <w:tc>
          <w:tcPr>
            <w:tcW w:w="8180" w:type="dxa"/>
            <w:shd w:val="clear" w:color="auto" w:fill="auto"/>
            <w:noWrap/>
            <w:vAlign w:val="bottom"/>
            <w:hideMark/>
          </w:tcPr>
          <w:p w14:paraId="5953E201"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Upper Southwest Virginia</w:t>
            </w:r>
          </w:p>
        </w:tc>
      </w:tr>
      <w:tr w:rsidR="00853682" w:rsidRPr="00853682" w14:paraId="3FF5608F" w14:textId="77777777" w:rsidTr="00F04482">
        <w:trPr>
          <w:trHeight w:val="290"/>
        </w:trPr>
        <w:tc>
          <w:tcPr>
            <w:tcW w:w="1100" w:type="dxa"/>
            <w:shd w:val="clear" w:color="auto" w:fill="auto"/>
            <w:noWrap/>
            <w:vAlign w:val="bottom"/>
            <w:hideMark/>
          </w:tcPr>
          <w:p w14:paraId="0C1F4795"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VAC</w:t>
            </w:r>
          </w:p>
        </w:tc>
        <w:tc>
          <w:tcPr>
            <w:tcW w:w="8180" w:type="dxa"/>
            <w:shd w:val="clear" w:color="auto" w:fill="auto"/>
            <w:noWrap/>
            <w:vAlign w:val="bottom"/>
            <w:hideMark/>
          </w:tcPr>
          <w:p w14:paraId="2709D9CD"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Virginia Administrative Code</w:t>
            </w:r>
          </w:p>
        </w:tc>
      </w:tr>
      <w:tr w:rsidR="00853682" w:rsidRPr="00853682" w14:paraId="4A2B410F" w14:textId="77777777" w:rsidTr="00F04482">
        <w:trPr>
          <w:trHeight w:val="290"/>
        </w:trPr>
        <w:tc>
          <w:tcPr>
            <w:tcW w:w="1100" w:type="dxa"/>
            <w:shd w:val="clear" w:color="auto" w:fill="auto"/>
            <w:noWrap/>
            <w:vAlign w:val="bottom"/>
            <w:hideMark/>
          </w:tcPr>
          <w:p w14:paraId="43862966"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VAMMIS</w:t>
            </w:r>
          </w:p>
        </w:tc>
        <w:tc>
          <w:tcPr>
            <w:tcW w:w="8180" w:type="dxa"/>
            <w:shd w:val="clear" w:color="auto" w:fill="auto"/>
            <w:noWrap/>
            <w:vAlign w:val="bottom"/>
            <w:hideMark/>
          </w:tcPr>
          <w:p w14:paraId="0CEF0F51"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Virginia Medicaid Management Information System</w:t>
            </w:r>
          </w:p>
        </w:tc>
      </w:tr>
      <w:tr w:rsidR="00853682" w:rsidRPr="00853682" w14:paraId="52FA2D42" w14:textId="77777777" w:rsidTr="00F04482">
        <w:trPr>
          <w:trHeight w:val="290"/>
        </w:trPr>
        <w:tc>
          <w:tcPr>
            <w:tcW w:w="1100" w:type="dxa"/>
            <w:shd w:val="clear" w:color="auto" w:fill="auto"/>
            <w:noWrap/>
            <w:vAlign w:val="bottom"/>
            <w:hideMark/>
          </w:tcPr>
          <w:p w14:paraId="786BC3D9"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VAN</w:t>
            </w:r>
          </w:p>
        </w:tc>
        <w:tc>
          <w:tcPr>
            <w:tcW w:w="8180" w:type="dxa"/>
            <w:shd w:val="clear" w:color="auto" w:fill="auto"/>
            <w:noWrap/>
            <w:vAlign w:val="bottom"/>
            <w:hideMark/>
          </w:tcPr>
          <w:p w14:paraId="59454F25"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Value Added Network</w:t>
            </w:r>
          </w:p>
        </w:tc>
      </w:tr>
      <w:tr w:rsidR="00853682" w:rsidRPr="00853682" w14:paraId="56D7ADC8" w14:textId="77777777" w:rsidTr="00F04482">
        <w:trPr>
          <w:trHeight w:val="290"/>
        </w:trPr>
        <w:tc>
          <w:tcPr>
            <w:tcW w:w="1100" w:type="dxa"/>
            <w:shd w:val="clear" w:color="auto" w:fill="auto"/>
            <w:noWrap/>
            <w:vAlign w:val="center"/>
            <w:hideMark/>
          </w:tcPr>
          <w:p w14:paraId="62A72F9D"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VBP </w:t>
            </w:r>
          </w:p>
        </w:tc>
        <w:tc>
          <w:tcPr>
            <w:tcW w:w="8180" w:type="dxa"/>
            <w:shd w:val="clear" w:color="auto" w:fill="auto"/>
            <w:noWrap/>
            <w:vAlign w:val="bottom"/>
            <w:hideMark/>
          </w:tcPr>
          <w:p w14:paraId="42DA96CA"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Value Based Payment</w:t>
            </w:r>
          </w:p>
        </w:tc>
      </w:tr>
      <w:tr w:rsidR="00853682" w:rsidRPr="00853682" w14:paraId="16141287" w14:textId="77777777" w:rsidTr="00F04482">
        <w:trPr>
          <w:trHeight w:val="290"/>
        </w:trPr>
        <w:tc>
          <w:tcPr>
            <w:tcW w:w="1100" w:type="dxa"/>
            <w:shd w:val="clear" w:color="auto" w:fill="auto"/>
            <w:noWrap/>
            <w:vAlign w:val="center"/>
            <w:hideMark/>
          </w:tcPr>
          <w:p w14:paraId="2B32A8CD"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VICAP </w:t>
            </w:r>
          </w:p>
        </w:tc>
        <w:tc>
          <w:tcPr>
            <w:tcW w:w="8180" w:type="dxa"/>
            <w:shd w:val="clear" w:color="auto" w:fill="auto"/>
            <w:noWrap/>
            <w:vAlign w:val="bottom"/>
            <w:hideMark/>
          </w:tcPr>
          <w:p w14:paraId="51827D77"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 xml:space="preserve"> Virginia Independent Clinical Assessment Process</w:t>
            </w:r>
          </w:p>
        </w:tc>
      </w:tr>
      <w:tr w:rsidR="00853682" w:rsidRPr="00853682" w14:paraId="322694F3" w14:textId="77777777" w:rsidTr="00F04482">
        <w:trPr>
          <w:trHeight w:val="290"/>
        </w:trPr>
        <w:tc>
          <w:tcPr>
            <w:tcW w:w="1100" w:type="dxa"/>
            <w:shd w:val="clear" w:color="auto" w:fill="auto"/>
            <w:noWrap/>
            <w:vAlign w:val="bottom"/>
            <w:hideMark/>
          </w:tcPr>
          <w:p w14:paraId="1B1785C9"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VPN</w:t>
            </w:r>
          </w:p>
        </w:tc>
        <w:tc>
          <w:tcPr>
            <w:tcW w:w="8180" w:type="dxa"/>
            <w:shd w:val="clear" w:color="auto" w:fill="auto"/>
            <w:noWrap/>
            <w:vAlign w:val="bottom"/>
            <w:hideMark/>
          </w:tcPr>
          <w:p w14:paraId="70742118"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Virtual Private Network</w:t>
            </w:r>
          </w:p>
        </w:tc>
      </w:tr>
      <w:tr w:rsidR="00853682" w:rsidRPr="00853682" w14:paraId="493F4A5B" w14:textId="77777777" w:rsidTr="00F04482">
        <w:trPr>
          <w:trHeight w:val="290"/>
        </w:trPr>
        <w:tc>
          <w:tcPr>
            <w:tcW w:w="1100" w:type="dxa"/>
            <w:shd w:val="clear" w:color="auto" w:fill="auto"/>
            <w:noWrap/>
            <w:vAlign w:val="bottom"/>
            <w:hideMark/>
          </w:tcPr>
          <w:p w14:paraId="0D2CF23E"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VVFC</w:t>
            </w:r>
          </w:p>
        </w:tc>
        <w:tc>
          <w:tcPr>
            <w:tcW w:w="8180" w:type="dxa"/>
            <w:shd w:val="clear" w:color="auto" w:fill="auto"/>
            <w:noWrap/>
            <w:vAlign w:val="bottom"/>
            <w:hideMark/>
          </w:tcPr>
          <w:p w14:paraId="1055DE56"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Virginia Vaccines for Children Program</w:t>
            </w:r>
          </w:p>
        </w:tc>
      </w:tr>
      <w:tr w:rsidR="00853682" w:rsidRPr="00853682" w14:paraId="2FC23019" w14:textId="77777777" w:rsidTr="00F04482">
        <w:trPr>
          <w:trHeight w:val="290"/>
        </w:trPr>
        <w:tc>
          <w:tcPr>
            <w:tcW w:w="1100" w:type="dxa"/>
            <w:shd w:val="clear" w:color="auto" w:fill="auto"/>
            <w:noWrap/>
            <w:vAlign w:val="bottom"/>
            <w:hideMark/>
          </w:tcPr>
          <w:p w14:paraId="1C1458FB"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WIC</w:t>
            </w:r>
          </w:p>
        </w:tc>
        <w:tc>
          <w:tcPr>
            <w:tcW w:w="8180" w:type="dxa"/>
            <w:shd w:val="clear" w:color="auto" w:fill="auto"/>
            <w:noWrap/>
            <w:vAlign w:val="bottom"/>
            <w:hideMark/>
          </w:tcPr>
          <w:p w14:paraId="53A65971"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Special Supplemental Nutrition Program for Women, Infants, and Children.</w:t>
            </w:r>
          </w:p>
        </w:tc>
      </w:tr>
      <w:tr w:rsidR="00853682" w:rsidRPr="00853682" w14:paraId="60AE1253" w14:textId="77777777" w:rsidTr="00F04482">
        <w:trPr>
          <w:trHeight w:val="290"/>
        </w:trPr>
        <w:tc>
          <w:tcPr>
            <w:tcW w:w="1100" w:type="dxa"/>
            <w:shd w:val="clear" w:color="auto" w:fill="auto"/>
            <w:noWrap/>
            <w:vAlign w:val="bottom"/>
            <w:hideMark/>
          </w:tcPr>
          <w:p w14:paraId="47BC0613"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XYZ</w:t>
            </w:r>
          </w:p>
        </w:tc>
        <w:tc>
          <w:tcPr>
            <w:tcW w:w="8180" w:type="dxa"/>
            <w:shd w:val="clear" w:color="auto" w:fill="auto"/>
            <w:noWrap/>
            <w:vAlign w:val="bottom"/>
            <w:hideMark/>
          </w:tcPr>
          <w:p w14:paraId="1341DC53" w14:textId="77777777" w:rsidR="00853682" w:rsidRPr="00853682" w:rsidRDefault="00853682" w:rsidP="00853682">
            <w:pPr>
              <w:ind w:left="0"/>
              <w:jc w:val="left"/>
              <w:rPr>
                <w:rFonts w:ascii="Calibri" w:eastAsia="Times New Roman" w:hAnsi="Calibri" w:cs="Calibri"/>
                <w:color w:val="000000"/>
                <w:sz w:val="22"/>
                <w:szCs w:val="22"/>
              </w:rPr>
            </w:pPr>
            <w:r w:rsidRPr="00853682">
              <w:rPr>
                <w:rFonts w:ascii="Calibri" w:eastAsia="Times New Roman" w:hAnsi="Calibri" w:cs="Calibri"/>
                <w:color w:val="000000"/>
                <w:sz w:val="22"/>
                <w:szCs w:val="22"/>
              </w:rPr>
              <w:t>Any Named Entity</w:t>
            </w:r>
          </w:p>
        </w:tc>
      </w:tr>
    </w:tbl>
    <w:p w14:paraId="7FE7CBA8" w14:textId="5F14FA74" w:rsidR="00244144" w:rsidRDefault="00244144" w:rsidP="00F04482">
      <w:pPr>
        <w:ind w:left="0"/>
      </w:pPr>
    </w:p>
    <w:p w14:paraId="42D90F7A" w14:textId="77777777" w:rsidR="00244144" w:rsidRDefault="00244144">
      <w:pPr>
        <w:ind w:left="0"/>
        <w:jc w:val="left"/>
      </w:pPr>
      <w:r>
        <w:br w:type="page"/>
      </w:r>
    </w:p>
    <w:p w14:paraId="6A504C2B" w14:textId="08C83805" w:rsidR="00244144" w:rsidRPr="00CA4A36" w:rsidRDefault="00244144" w:rsidP="00244144">
      <w:pPr>
        <w:pStyle w:val="Heading1"/>
        <w:numPr>
          <w:ilvl w:val="0"/>
          <w:numId w:val="0"/>
        </w:numPr>
        <w:jc w:val="both"/>
        <w:rPr>
          <w:rFonts w:cs="Arial"/>
        </w:rPr>
      </w:pPr>
      <w:bookmarkStart w:id="2136" w:name="_Toc36033929"/>
      <w:bookmarkStart w:id="2137" w:name="_Toc69466036"/>
      <w:bookmarkStart w:id="2138" w:name="_Toc78547932"/>
      <w:r>
        <w:rPr>
          <w:rFonts w:cs="Arial"/>
        </w:rPr>
        <w:lastRenderedPageBreak/>
        <w:t>Appendix I</w:t>
      </w:r>
      <w:r w:rsidRPr="00CA4A36">
        <w:rPr>
          <w:rFonts w:cs="Arial"/>
        </w:rPr>
        <w:t xml:space="preserve"> –</w:t>
      </w:r>
      <w:r>
        <w:rPr>
          <w:rFonts w:cs="Arial"/>
        </w:rPr>
        <w:t xml:space="preserve">External Quality Review Services </w:t>
      </w:r>
      <w:r w:rsidRPr="00CA4A36">
        <w:rPr>
          <w:rFonts w:cs="Arial"/>
        </w:rPr>
        <w:t>Solution Requirements</w:t>
      </w:r>
      <w:bookmarkEnd w:id="2136"/>
      <w:bookmarkEnd w:id="2137"/>
      <w:r w:rsidR="00F408E5">
        <w:rPr>
          <w:rFonts w:cs="Arial"/>
        </w:rPr>
        <w:t xml:space="preserve"> </w:t>
      </w:r>
      <w:r w:rsidR="00F408E5" w:rsidRPr="5EF9772A">
        <w:rPr>
          <w:rFonts w:cs="Arial"/>
        </w:rPr>
        <w:t>&amp; Requirements Traceability Matrix (RTM)</w:t>
      </w:r>
      <w:bookmarkEnd w:id="2138"/>
    </w:p>
    <w:p w14:paraId="2586FB05" w14:textId="77777777" w:rsidR="00244144" w:rsidRPr="00CA4A36" w:rsidRDefault="00244144" w:rsidP="00244144">
      <w:pPr>
        <w:ind w:left="90"/>
      </w:pPr>
    </w:p>
    <w:p w14:paraId="4658A9C9" w14:textId="16F2D1A8" w:rsidR="00244144" w:rsidRPr="00CA4A36" w:rsidRDefault="00244144" w:rsidP="00244144">
      <w:pPr>
        <w:ind w:left="0"/>
        <w:contextualSpacing/>
      </w:pPr>
      <w:r w:rsidRPr="00CA4A36">
        <w:t xml:space="preserve">As a part of this contract, Suppliers will complete the RTM.  The RTM is formatted via headings/tabs which reflect the major roles and responsibilities of the Supplier components of the RFP. The RTM will become </w:t>
      </w:r>
      <w:r w:rsidR="00B23E91">
        <w:t>part</w:t>
      </w:r>
      <w:r w:rsidRPr="00CA4A36">
        <w:t xml:space="preserve"> of the final contract.  For this solicitation, the RTM and required content must be completed for the proposal submission. </w:t>
      </w:r>
    </w:p>
    <w:p w14:paraId="52765BFC" w14:textId="77777777" w:rsidR="00244144" w:rsidRPr="00CA4A36" w:rsidRDefault="00244144" w:rsidP="00244144">
      <w:pPr>
        <w:ind w:left="72"/>
      </w:pPr>
    </w:p>
    <w:p w14:paraId="21B3B5D4" w14:textId="02853CC9" w:rsidR="00244144" w:rsidRPr="00697F52" w:rsidRDefault="00244144" w:rsidP="00244144">
      <w:pPr>
        <w:ind w:left="72"/>
      </w:pPr>
      <w:r w:rsidRPr="00CA4A36">
        <w:t xml:space="preserve">The RTM for the </w:t>
      </w:r>
      <w:r>
        <w:t xml:space="preserve">External Quality Review Services </w:t>
      </w:r>
      <w:r w:rsidRPr="00CA4A36">
        <w:t>is provided in a Microsoft Excel file format, and it is included as an attachment to this RFP</w:t>
      </w:r>
      <w:r w:rsidRPr="00697F52">
        <w:t xml:space="preserve">. Contractors shall complete the Requirements Traceability Matrix (RTM) provided in the Procurement Library and include in </w:t>
      </w:r>
      <w:r>
        <w:t>Response File</w:t>
      </w:r>
      <w:r w:rsidRPr="00697F52">
        <w:t xml:space="preserve"> </w:t>
      </w:r>
      <w:r>
        <w:t>#</w:t>
      </w:r>
      <w:r w:rsidRPr="00697F52">
        <w:t xml:space="preserve"> </w:t>
      </w:r>
      <w:r>
        <w:t>3</w:t>
      </w:r>
      <w:r w:rsidRPr="00697F52">
        <w:t>– Detailed Description of Proposed Solution(s).</w:t>
      </w:r>
    </w:p>
    <w:p w14:paraId="690E27AD" w14:textId="4A945FFB" w:rsidR="00F408E5" w:rsidRDefault="00F408E5" w:rsidP="00F04482">
      <w:pPr>
        <w:ind w:left="0"/>
      </w:pPr>
    </w:p>
    <w:p w14:paraId="3932F8C0" w14:textId="77777777" w:rsidR="00F408E5" w:rsidRDefault="00F408E5">
      <w:pPr>
        <w:ind w:left="0"/>
        <w:jc w:val="left"/>
      </w:pPr>
      <w:r>
        <w:br w:type="page"/>
      </w:r>
    </w:p>
    <w:p w14:paraId="411C0A14" w14:textId="71AC414E" w:rsidR="00F408E5" w:rsidRPr="00697F52" w:rsidRDefault="00F408E5" w:rsidP="00F408E5">
      <w:pPr>
        <w:pStyle w:val="Heading1"/>
        <w:numPr>
          <w:ilvl w:val="0"/>
          <w:numId w:val="0"/>
        </w:numPr>
        <w:jc w:val="both"/>
        <w:rPr>
          <w:rFonts w:cs="Arial"/>
        </w:rPr>
      </w:pPr>
      <w:bookmarkStart w:id="2139" w:name="_Toc78547933"/>
      <w:bookmarkStart w:id="2140" w:name="_Toc36033928"/>
      <w:bookmarkStart w:id="2141" w:name="_Toc45632244"/>
      <w:bookmarkStart w:id="2142" w:name="_Toc69997776"/>
      <w:r>
        <w:rPr>
          <w:rFonts w:cs="Arial"/>
        </w:rPr>
        <w:lastRenderedPageBreak/>
        <w:t>Appendix J-</w:t>
      </w:r>
      <w:r w:rsidRPr="00F408E5">
        <w:rPr>
          <w:rFonts w:cs="Arial"/>
        </w:rPr>
        <w:t xml:space="preserve"> </w:t>
      </w:r>
      <w:r w:rsidRPr="00697F52">
        <w:rPr>
          <w:rFonts w:cs="Arial"/>
        </w:rPr>
        <w:t>Contract Template</w:t>
      </w:r>
      <w:bookmarkEnd w:id="2139"/>
    </w:p>
    <w:p w14:paraId="6BBB65BF" w14:textId="77777777" w:rsidR="00F408E5" w:rsidRPr="00697F52" w:rsidRDefault="00F408E5" w:rsidP="00F408E5"/>
    <w:p w14:paraId="0F3B5157" w14:textId="0B6EB6EF" w:rsidR="00F408E5" w:rsidRPr="00697F52" w:rsidRDefault="00F408E5" w:rsidP="00F408E5">
      <w:pPr>
        <w:ind w:left="90"/>
      </w:pPr>
      <w:r>
        <w:t xml:space="preserve">The Contract Template is provided in a Microsoft Word file format, and it is included as Exhibit </w:t>
      </w:r>
      <w:r w:rsidR="00505A03">
        <w:t>J</w:t>
      </w:r>
      <w:r>
        <w:t xml:space="preserve"> to this RFP in the Procurement Files.</w:t>
      </w:r>
    </w:p>
    <w:p w14:paraId="00204FEE" w14:textId="123EC3AA" w:rsidR="00F408E5" w:rsidRDefault="00F408E5">
      <w:pPr>
        <w:ind w:left="0"/>
        <w:jc w:val="left"/>
        <w:rPr>
          <w:rFonts w:cs="Arial"/>
          <w:b/>
          <w:kern w:val="28"/>
          <w:sz w:val="32"/>
        </w:rPr>
      </w:pPr>
    </w:p>
    <w:p w14:paraId="671AA7CB" w14:textId="6AB4FB37" w:rsidR="00F408E5" w:rsidRPr="00697F52" w:rsidRDefault="00F408E5" w:rsidP="00F408E5">
      <w:pPr>
        <w:pStyle w:val="Heading1"/>
        <w:numPr>
          <w:ilvl w:val="0"/>
          <w:numId w:val="0"/>
        </w:numPr>
        <w:jc w:val="both"/>
        <w:rPr>
          <w:rFonts w:cs="Arial"/>
        </w:rPr>
      </w:pPr>
      <w:bookmarkStart w:id="2143" w:name="_Toc36033930"/>
      <w:bookmarkStart w:id="2144" w:name="_Toc45632246"/>
      <w:bookmarkStart w:id="2145" w:name="_Toc69997778"/>
      <w:bookmarkStart w:id="2146" w:name="_Toc78547934"/>
      <w:r>
        <w:rPr>
          <w:rFonts w:cs="Arial"/>
        </w:rPr>
        <w:lastRenderedPageBreak/>
        <w:t>Appendix K</w:t>
      </w:r>
      <w:r w:rsidRPr="05934088">
        <w:rPr>
          <w:rFonts w:cs="Arial"/>
        </w:rPr>
        <w:t xml:space="preserve"> – Enterprise Cloud Oversight Services (ECOS</w:t>
      </w:r>
      <w:bookmarkEnd w:id="2143"/>
      <w:bookmarkEnd w:id="2144"/>
      <w:bookmarkEnd w:id="2145"/>
      <w:r w:rsidR="006107D2" w:rsidRPr="05934088">
        <w:rPr>
          <w:rFonts w:cs="Arial"/>
        </w:rPr>
        <w:t xml:space="preserve">) </w:t>
      </w:r>
      <w:r w:rsidR="006107D2" w:rsidRPr="00F54AB6">
        <w:t>Questionnaire</w:t>
      </w:r>
      <w:r w:rsidR="00F54AB6" w:rsidRPr="5EF9772A">
        <w:t xml:space="preserve"> (Sample)</w:t>
      </w:r>
      <w:bookmarkEnd w:id="2146"/>
    </w:p>
    <w:p w14:paraId="3D847A5F" w14:textId="77777777" w:rsidR="00F54AB6" w:rsidRPr="00697F52" w:rsidRDefault="00F54AB6" w:rsidP="00F54AB6">
      <w:pPr>
        <w:pStyle w:val="Heading2"/>
        <w:numPr>
          <w:ilvl w:val="0"/>
          <w:numId w:val="0"/>
        </w:numPr>
        <w:ind w:left="720" w:hanging="360"/>
      </w:pPr>
      <w:bookmarkStart w:id="2147" w:name="_Toc78547935"/>
      <w:r>
        <w:t>Appendix K</w:t>
      </w:r>
      <w:r w:rsidRPr="5EF9772A">
        <w:t xml:space="preserve"> – Enterprise Cloud Oversight Services (ECOS) Questionnaire (Sample)</w:t>
      </w:r>
      <w:bookmarkEnd w:id="2147"/>
    </w:p>
    <w:p w14:paraId="1E576C19" w14:textId="77777777" w:rsidR="00F54AB6" w:rsidRDefault="00F54AB6" w:rsidP="00F54AB6">
      <w:pPr>
        <w:ind w:left="0"/>
      </w:pPr>
    </w:p>
    <w:p w14:paraId="1ADACFE7" w14:textId="77777777" w:rsidR="00F54AB6" w:rsidRDefault="00F54AB6" w:rsidP="00F54AB6"/>
    <w:p w14:paraId="57669C12" w14:textId="1BB8A1C6" w:rsidR="00F54AB6" w:rsidRDefault="00F54AB6" w:rsidP="00F54AB6">
      <w:pPr>
        <w:ind w:left="720"/>
      </w:pPr>
      <w:r>
        <w:t>The ECOS Questionnaire (Sample) s document is provided in a Microsoft Excel file format, and it is included as Appendix K to this RFP in the Procurement Files.</w:t>
      </w:r>
    </w:p>
    <w:p w14:paraId="167E3F80" w14:textId="77777777" w:rsidR="00F54AB6" w:rsidRDefault="00F54AB6" w:rsidP="00F54AB6"/>
    <w:p w14:paraId="4F35D207" w14:textId="77777777" w:rsidR="00C12E2E" w:rsidRPr="00697F52" w:rsidRDefault="00C12E2E" w:rsidP="00C12E2E">
      <w:pPr>
        <w:ind w:left="90"/>
      </w:pPr>
    </w:p>
    <w:p w14:paraId="0E990541" w14:textId="77777777" w:rsidR="00C12E2E" w:rsidRDefault="00C12E2E" w:rsidP="00C12E2E">
      <w:pPr>
        <w:ind w:left="72"/>
      </w:pPr>
    </w:p>
    <w:p w14:paraId="1D4B034F" w14:textId="77777777" w:rsidR="003049E5" w:rsidRPr="00697F52" w:rsidRDefault="003049E5" w:rsidP="003049E5">
      <w:pPr>
        <w:ind w:left="90"/>
      </w:pPr>
      <w:r>
        <w:t xml:space="preserve">The Supplier acknowledges that by submitting a response to this RFP, that in the event that VITA determines the Supplier’s solution falls under the Commonwealth’s Enterprise Cloud Oversight Services (ECOS) process, that successful completion of the ECOS assessment process may be a condition of this RFP/contract prior to Supplier passing readiness review. Suppliers should prepare to submit an ECOS assessment and view the sample provided in Exhibit K, while developing proposals.  Suppliers should promptly address any questions posed by VITA and the Department. In the event a successful VITA approved ECOS assessment cannot be completed in a reasonable time period prior to award, the Department may disqualify the Supplier from further consideration during the RFP evaluation/negotiations process. The Department may also elect to continue based its discretion and taking into account the Suppliers progress.  For more information on the ECOS process, please see the following link: </w:t>
      </w:r>
      <w:hyperlink r:id="rId45" w:history="1">
        <w:r w:rsidRPr="00AE443C">
          <w:rPr>
            <w:rStyle w:val="Hyperlink"/>
          </w:rPr>
          <w:t>https://www.vita.virginia.gov/services/catalog-services/enterprise-cloud-oversight-service/</w:t>
        </w:r>
      </w:hyperlink>
    </w:p>
    <w:p w14:paraId="1738292B" w14:textId="77777777" w:rsidR="00F408E5" w:rsidRPr="00697F52" w:rsidRDefault="00F408E5" w:rsidP="003049E5">
      <w:pPr>
        <w:ind w:left="0"/>
      </w:pPr>
    </w:p>
    <w:p w14:paraId="68932FD1" w14:textId="77777777" w:rsidR="007A3F2D" w:rsidRPr="00697F52" w:rsidRDefault="00F408E5" w:rsidP="007A3F2D">
      <w:pPr>
        <w:ind w:left="90"/>
      </w:pPr>
      <w:r>
        <w:t xml:space="preserve">In the event the Supplier’s Solution is not determined to require an ECOS review, Supplier will still be required to undergo a DMAS-specific security compliance review of similar scope and breadth. </w:t>
      </w:r>
      <w:r w:rsidR="007A3F2D">
        <w:t xml:space="preserve">The ECOS questionnaire may serve as the foundation for this review. </w:t>
      </w:r>
    </w:p>
    <w:p w14:paraId="6090212C" w14:textId="7F49D0FD" w:rsidR="00F408E5" w:rsidRDefault="00F408E5" w:rsidP="00F408E5">
      <w:pPr>
        <w:ind w:left="90"/>
      </w:pPr>
    </w:p>
    <w:p w14:paraId="4DE36A61" w14:textId="18B74188" w:rsidR="007A3F2D" w:rsidRPr="00697F52" w:rsidRDefault="007A3F2D" w:rsidP="00F408E5">
      <w:pPr>
        <w:ind w:left="90"/>
      </w:pPr>
      <w:r>
        <w:t xml:space="preserve">Similarly, the Cloud-specific terms contained in the Contract Template in Appendix J, will apply to the Supplier in the event the Solution goes through the ECOS process.  Such terms may also apply to an externally hosted cloud solution overseen by DMAS. The Supplier’s ability to negotiate terms will be limited those contained in its proposal submission (via the form in Appendix E).  All such requested edits to the Cloud-specific terms must be included with the Supplier’s initial proposal by track change redlines and comments in Appendix E. Please note that the terms will be included in the final negotiated contract, if applicable. Only exceptions or recommended language revisions submitted with your proposal will be considered during negotiations. Please note, exceptions or recommended language revisions to the indemnification and liability provisions contained within Appendix J will not be considered at this time. If your firm is selected to go forward into negotiations, you will be required to state any exceptions to any liability provisions contained in the Contract, at that time via email to the procurement officer.  </w:t>
      </w:r>
    </w:p>
    <w:p w14:paraId="30BF55D4" w14:textId="5475CAAB" w:rsidR="00F408E5" w:rsidRPr="00697F52" w:rsidRDefault="00F408E5" w:rsidP="003049E5">
      <w:pPr>
        <w:ind w:left="0"/>
      </w:pPr>
    </w:p>
    <w:p w14:paraId="3A2F7C08" w14:textId="77777777" w:rsidR="003049E5" w:rsidRDefault="003049E5" w:rsidP="003049E5">
      <w:pPr>
        <w:ind w:left="72"/>
      </w:pPr>
    </w:p>
    <w:p w14:paraId="4AB604F7" w14:textId="77777777" w:rsidR="003049E5" w:rsidRPr="00697F52" w:rsidRDefault="003049E5" w:rsidP="003049E5">
      <w:pPr>
        <w:ind w:left="72"/>
      </w:pPr>
      <w:r>
        <w:t xml:space="preserve">If Supplier believes this section is or may be applicable to the Supplier’s solution, then a response to Appendix K, Attachment 1 should be included in Response File # 6 – Contracts and Appendix E. The response and total Solution proposed will be reviewed by VITA. This review will dictate the cloud terms and requirements in the final contract.  Suppliers should price the Solution with the assumption these terms may apply to the Solution. There will be no further evaluation by DMAS after VITA’s review of the response and total Solution. </w:t>
      </w:r>
    </w:p>
    <w:p w14:paraId="153AC4C6" w14:textId="6A73BBA9" w:rsidR="00F408E5" w:rsidRPr="00697F52" w:rsidRDefault="00F408E5" w:rsidP="00F408E5">
      <w:pPr>
        <w:ind w:left="90"/>
      </w:pPr>
    </w:p>
    <w:p w14:paraId="262618D7" w14:textId="77777777" w:rsidR="00F408E5" w:rsidRPr="00697F52" w:rsidRDefault="00F408E5" w:rsidP="00F408E5"/>
    <w:p w14:paraId="1E93AD2D" w14:textId="4135D7D3" w:rsidR="00F408E5" w:rsidRPr="00697F52" w:rsidRDefault="00F408E5" w:rsidP="00F408E5">
      <w:pPr>
        <w:ind w:left="0"/>
      </w:pPr>
      <w:r w:rsidRPr="00697F52">
        <w:rPr>
          <w:b/>
        </w:rPr>
        <w:t xml:space="preserve"> </w:t>
      </w:r>
    </w:p>
    <w:p w14:paraId="3EF4A112" w14:textId="3750F9BB" w:rsidR="00F408E5" w:rsidRDefault="00F408E5" w:rsidP="00F408E5">
      <w:pPr>
        <w:pStyle w:val="Heading1"/>
        <w:numPr>
          <w:ilvl w:val="0"/>
          <w:numId w:val="0"/>
        </w:numPr>
        <w:jc w:val="both"/>
        <w:rPr>
          <w:rFonts w:cs="Arial"/>
        </w:rPr>
      </w:pPr>
      <w:bookmarkStart w:id="2148" w:name="_Toc69997782"/>
      <w:bookmarkStart w:id="2149" w:name="_Toc78547936"/>
      <w:r w:rsidRPr="13303CF3">
        <w:rPr>
          <w:rFonts w:cs="Arial"/>
        </w:rPr>
        <w:lastRenderedPageBreak/>
        <w:t xml:space="preserve">Appendix </w:t>
      </w:r>
      <w:r>
        <w:rPr>
          <w:rFonts w:cs="Arial"/>
        </w:rPr>
        <w:t>L</w:t>
      </w:r>
      <w:r w:rsidRPr="13303CF3">
        <w:rPr>
          <w:rFonts w:cs="Arial"/>
        </w:rPr>
        <w:t xml:space="preserve"> – </w:t>
      </w:r>
      <w:r>
        <w:rPr>
          <w:rFonts w:cs="Arial"/>
        </w:rPr>
        <w:t>Certification Regarding Lobbying</w:t>
      </w:r>
      <w:bookmarkEnd w:id="2148"/>
      <w:bookmarkEnd w:id="2149"/>
    </w:p>
    <w:p w14:paraId="49D3F7EB" w14:textId="77777777" w:rsidR="00F408E5" w:rsidRDefault="00F408E5" w:rsidP="00F408E5">
      <w:pPr>
        <w:ind w:left="0"/>
      </w:pPr>
    </w:p>
    <w:p w14:paraId="63DADE0B" w14:textId="77777777" w:rsidR="00F408E5" w:rsidRDefault="00F408E5" w:rsidP="00F408E5">
      <w:pPr>
        <w:ind w:left="0"/>
      </w:pPr>
    </w:p>
    <w:p w14:paraId="5E852682" w14:textId="77777777" w:rsidR="00F408E5" w:rsidRDefault="00F408E5" w:rsidP="00F408E5">
      <w:pPr>
        <w:ind w:left="720"/>
        <w:rPr>
          <w:rStyle w:val="normaltextrun"/>
          <w:color w:val="000000"/>
          <w:shd w:val="clear" w:color="auto" w:fill="FFFFFF"/>
        </w:rPr>
      </w:pPr>
    </w:p>
    <w:p w14:paraId="35233340" w14:textId="0358012F" w:rsidR="00F408E5" w:rsidRDefault="00F408E5" w:rsidP="00F408E5">
      <w:pPr>
        <w:ind w:left="720"/>
      </w:pPr>
      <w:r>
        <w:rPr>
          <w:rStyle w:val="normaltextrun"/>
          <w:color w:val="000000"/>
          <w:shd w:val="clear" w:color="auto" w:fill="FFFFFF"/>
        </w:rPr>
        <w:t xml:space="preserve">A Certification of Compliance with the Prohibition of Political Contributions and Gifts/Regarding Lobbying </w:t>
      </w:r>
      <w:r w:rsidR="000A540E">
        <w:rPr>
          <w:rStyle w:val="normaltextrun"/>
          <w:color w:val="000000"/>
          <w:shd w:val="clear" w:color="auto" w:fill="FFFFFF"/>
        </w:rPr>
        <w:t>during</w:t>
      </w:r>
      <w:r>
        <w:rPr>
          <w:rStyle w:val="normaltextrun"/>
          <w:color w:val="000000"/>
          <w:shd w:val="clear" w:color="auto" w:fill="FFFFFF"/>
        </w:rPr>
        <w:t xml:space="preserve"> the Procurement Process form is included as Appendix </w:t>
      </w:r>
      <w:r w:rsidR="00F80480">
        <w:rPr>
          <w:rStyle w:val="normaltextrun"/>
          <w:color w:val="000000"/>
          <w:shd w:val="clear" w:color="auto" w:fill="FFFFFF"/>
        </w:rPr>
        <w:t>L</w:t>
      </w:r>
      <w:r>
        <w:rPr>
          <w:rStyle w:val="normaltextrun"/>
          <w:color w:val="000000"/>
          <w:shd w:val="clear" w:color="auto" w:fill="FFFFFF"/>
        </w:rPr>
        <w:t xml:space="preserve"> to this RFP in the Procurement Files and should be completed by the Supplier and returned with the proposal.</w:t>
      </w:r>
    </w:p>
    <w:p w14:paraId="2485D897" w14:textId="32BB4AFC" w:rsidR="00F408E5" w:rsidRDefault="00F408E5">
      <w:pPr>
        <w:ind w:left="0"/>
        <w:jc w:val="left"/>
        <w:rPr>
          <w:rFonts w:cs="Arial"/>
          <w:b/>
          <w:kern w:val="28"/>
          <w:sz w:val="32"/>
        </w:rPr>
      </w:pPr>
    </w:p>
    <w:p w14:paraId="588592D7" w14:textId="55728E80" w:rsidR="00505A03" w:rsidRPr="00697F52" w:rsidRDefault="00505A03" w:rsidP="00505A03">
      <w:pPr>
        <w:pStyle w:val="Heading1"/>
        <w:numPr>
          <w:ilvl w:val="0"/>
          <w:numId w:val="0"/>
        </w:numPr>
        <w:jc w:val="both"/>
        <w:rPr>
          <w:rFonts w:cs="Arial"/>
        </w:rPr>
      </w:pPr>
      <w:bookmarkStart w:id="2150" w:name="_Toc36033927"/>
      <w:bookmarkStart w:id="2151" w:name="_Toc45632243"/>
      <w:bookmarkStart w:id="2152" w:name="_Toc69997775"/>
      <w:bookmarkStart w:id="2153" w:name="_Toc78547937"/>
      <w:bookmarkEnd w:id="2140"/>
      <w:bookmarkEnd w:id="2141"/>
      <w:bookmarkEnd w:id="2142"/>
      <w:r>
        <w:rPr>
          <w:rFonts w:cs="Arial"/>
        </w:rPr>
        <w:lastRenderedPageBreak/>
        <w:t>Appendix M</w:t>
      </w:r>
      <w:r w:rsidRPr="00697F52">
        <w:rPr>
          <w:rFonts w:cs="Arial"/>
        </w:rPr>
        <w:t xml:space="preserve"> – Proprietary/Confidential Information Identification Form</w:t>
      </w:r>
      <w:bookmarkEnd w:id="2150"/>
      <w:bookmarkEnd w:id="2151"/>
      <w:bookmarkEnd w:id="2152"/>
      <w:bookmarkEnd w:id="2153"/>
    </w:p>
    <w:p w14:paraId="175F308D" w14:textId="77777777" w:rsidR="00505A03" w:rsidRPr="00697F52" w:rsidRDefault="00505A03" w:rsidP="00505A03"/>
    <w:p w14:paraId="39D66106" w14:textId="77777777" w:rsidR="00505A03" w:rsidRPr="00814640" w:rsidRDefault="00505A03" w:rsidP="00505A03">
      <w:pPr>
        <w:autoSpaceDE w:val="0"/>
        <w:autoSpaceDN w:val="0"/>
        <w:adjustRightInd w:val="0"/>
        <w:spacing w:after="200" w:line="276" w:lineRule="auto"/>
        <w:ind w:left="0"/>
        <w:rPr>
          <w:rFonts w:eastAsia="Times New Roman"/>
          <w:b/>
          <w:sz w:val="22"/>
          <w:szCs w:val="22"/>
        </w:rPr>
      </w:pPr>
      <w:r w:rsidRPr="00814640">
        <w:rPr>
          <w:rFonts w:eastAsia="Times New Roman"/>
          <w:b/>
          <w:sz w:val="22"/>
          <w:szCs w:val="22"/>
        </w:rPr>
        <w:t>Proprietary/Confidential Information Identification Form</w:t>
      </w:r>
    </w:p>
    <w:p w14:paraId="7054E7D0" w14:textId="64CEFC80" w:rsidR="00505A03" w:rsidRPr="00697F52" w:rsidRDefault="00505A03" w:rsidP="00505A03">
      <w:pPr>
        <w:autoSpaceDE w:val="0"/>
        <w:autoSpaceDN w:val="0"/>
        <w:adjustRightInd w:val="0"/>
        <w:spacing w:after="200" w:line="276" w:lineRule="auto"/>
        <w:ind w:left="0"/>
        <w:rPr>
          <w:rFonts w:eastAsia="Times New Roman"/>
          <w:sz w:val="22"/>
          <w:szCs w:val="22"/>
        </w:rPr>
      </w:pPr>
      <w:r w:rsidRPr="00697F52">
        <w:rPr>
          <w:rFonts w:eastAsia="Times New Roman"/>
          <w:sz w:val="22"/>
          <w:szCs w:val="22"/>
        </w:rPr>
        <w:t xml:space="preserve">Trade secrets or proprietary information submitted by an  Supplier shall not be subject to public disclosure under the Virginia Freedom of Information Act; however, the  Supplier must invoke the protections of §2.2-4342F of the </w:t>
      </w:r>
      <w:r w:rsidRPr="00697F52">
        <w:rPr>
          <w:rFonts w:eastAsia="Times New Roman"/>
          <w:i/>
          <w:sz w:val="22"/>
          <w:szCs w:val="22"/>
        </w:rPr>
        <w:t>Code of Virginia</w:t>
      </w:r>
      <w:r w:rsidRPr="00697F52">
        <w:rPr>
          <w:rFonts w:eastAsia="Times New Roman"/>
          <w:sz w:val="22"/>
          <w:szCs w:val="22"/>
        </w:rPr>
        <w:t>, in writing, either before or at the time the data or other material is submitted. The written notice must specifically identify the data or materials to be protected including the section of the proposal in which it is contained and the page numbers, and states the reasons why protection is necessary. The proprietary or trade secret material submitted must be identified by some distinct method such as highlighting or underlining and must include only the specific words, figures, or paragraphs that constitute trade secret or proprietary information. In addition, a summary of such information shall be submitted on this form. The classification of an entire proposal document, line item prices, and/or total proposal prices as proprietary or trade secrets is not acceptable. If, after being given reasonable time, the Supplier refuses to withdraw such a classification designation, the proposal may be scored lower or eliminated from further consideration.</w:t>
      </w:r>
    </w:p>
    <w:p w14:paraId="044DFF17" w14:textId="77777777" w:rsidR="00505A03" w:rsidRPr="00697F52" w:rsidRDefault="00505A03" w:rsidP="00505A03">
      <w:pPr>
        <w:autoSpaceDE w:val="0"/>
        <w:autoSpaceDN w:val="0"/>
        <w:adjustRightInd w:val="0"/>
        <w:spacing w:after="120" w:line="276" w:lineRule="auto"/>
        <w:ind w:left="0"/>
        <w:rPr>
          <w:rFonts w:eastAsia="Times New Roman"/>
          <w:sz w:val="22"/>
          <w:szCs w:val="22"/>
        </w:rPr>
      </w:pPr>
      <w:r w:rsidRPr="00697F52">
        <w:rPr>
          <w:rFonts w:eastAsia="Times New Roman"/>
          <w:sz w:val="22"/>
          <w:szCs w:val="22"/>
        </w:rPr>
        <w:t>Name of Firm/ Supplier</w:t>
      </w:r>
      <w:proofErr w:type="gramStart"/>
      <w:r w:rsidRPr="00697F52">
        <w:rPr>
          <w:rFonts w:eastAsia="Times New Roman"/>
          <w:sz w:val="22"/>
          <w:szCs w:val="22"/>
        </w:rPr>
        <w:t>:_</w:t>
      </w:r>
      <w:proofErr w:type="gramEnd"/>
      <w:r w:rsidRPr="00697F52">
        <w:rPr>
          <w:rFonts w:eastAsia="Times New Roman"/>
          <w:sz w:val="22"/>
          <w:szCs w:val="22"/>
        </w:rPr>
        <w:t xml:space="preserve">_________________________, invokes the protections of § 2.2-4342F of the </w:t>
      </w:r>
      <w:r w:rsidRPr="00697F52">
        <w:rPr>
          <w:rFonts w:eastAsia="Times New Roman"/>
          <w:i/>
          <w:sz w:val="22"/>
          <w:szCs w:val="22"/>
        </w:rPr>
        <w:t>Code of Virginia</w:t>
      </w:r>
      <w:r w:rsidRPr="00697F52">
        <w:rPr>
          <w:rFonts w:eastAsia="Times New Roman"/>
          <w:sz w:val="22"/>
          <w:szCs w:val="22"/>
        </w:rPr>
        <w:t xml:space="preserve"> for the following portions of my proposal submitted on ____________.</w:t>
      </w:r>
    </w:p>
    <w:p w14:paraId="3F3FD7D1" w14:textId="77777777" w:rsidR="00505A03" w:rsidRPr="00697F52" w:rsidRDefault="00505A03" w:rsidP="00505A03">
      <w:pPr>
        <w:autoSpaceDE w:val="0"/>
        <w:autoSpaceDN w:val="0"/>
        <w:adjustRightInd w:val="0"/>
        <w:spacing w:after="200" w:line="276" w:lineRule="auto"/>
        <w:ind w:left="0"/>
        <w:rPr>
          <w:rFonts w:eastAsia="Times New Roman"/>
          <w:sz w:val="22"/>
          <w:szCs w:val="22"/>
        </w:rPr>
      </w:pPr>
      <w:r w:rsidRPr="00697F52">
        <w:rPr>
          <w:rFonts w:eastAsia="Times New Roman"/>
          <w:sz w:val="24"/>
          <w:szCs w:val="24"/>
        </w:rPr>
        <w:tab/>
      </w:r>
      <w:r w:rsidRPr="00697F52">
        <w:rPr>
          <w:rFonts w:eastAsia="Times New Roman"/>
          <w:sz w:val="24"/>
          <w:szCs w:val="24"/>
        </w:rPr>
        <w:tab/>
      </w:r>
      <w:r w:rsidRPr="00697F52">
        <w:rPr>
          <w:rFonts w:eastAsia="Times New Roman"/>
          <w:sz w:val="24"/>
          <w:szCs w:val="24"/>
        </w:rPr>
        <w:tab/>
      </w:r>
      <w:r w:rsidRPr="00697F52">
        <w:rPr>
          <w:rFonts w:eastAsia="Times New Roman"/>
          <w:sz w:val="24"/>
          <w:szCs w:val="24"/>
        </w:rPr>
        <w:tab/>
      </w:r>
      <w:r w:rsidRPr="00697F52">
        <w:rPr>
          <w:rFonts w:eastAsia="Times New Roman"/>
          <w:sz w:val="24"/>
          <w:szCs w:val="24"/>
        </w:rPr>
        <w:tab/>
      </w:r>
      <w:r w:rsidRPr="00697F52">
        <w:rPr>
          <w:rFonts w:eastAsia="Times New Roman"/>
          <w:sz w:val="24"/>
          <w:szCs w:val="24"/>
        </w:rPr>
        <w:tab/>
      </w:r>
      <w:r w:rsidRPr="00697F52">
        <w:rPr>
          <w:rFonts w:eastAsia="Times New Roman"/>
          <w:sz w:val="24"/>
          <w:szCs w:val="24"/>
        </w:rPr>
        <w:tab/>
      </w:r>
      <w:r w:rsidRPr="00697F52">
        <w:rPr>
          <w:rFonts w:eastAsia="Times New Roman"/>
          <w:sz w:val="24"/>
          <w:szCs w:val="24"/>
        </w:rPr>
        <w:tab/>
      </w:r>
      <w:r w:rsidRPr="00697F52">
        <w:rPr>
          <w:rFonts w:eastAsia="Times New Roman"/>
          <w:sz w:val="24"/>
          <w:szCs w:val="24"/>
        </w:rPr>
        <w:tab/>
      </w:r>
      <w:r w:rsidRPr="00697F52">
        <w:rPr>
          <w:rFonts w:eastAsia="Times New Roman"/>
          <w:sz w:val="24"/>
          <w:szCs w:val="24"/>
        </w:rPr>
        <w:tab/>
      </w:r>
      <w:r w:rsidRPr="00697F52">
        <w:rPr>
          <w:rFonts w:eastAsia="Times New Roman"/>
          <w:sz w:val="22"/>
          <w:szCs w:val="22"/>
        </w:rPr>
        <w:t xml:space="preserve"> Date</w:t>
      </w:r>
    </w:p>
    <w:p w14:paraId="0F474B30" w14:textId="77777777" w:rsidR="00505A03" w:rsidRPr="00697F52" w:rsidRDefault="00505A03" w:rsidP="00505A03">
      <w:pPr>
        <w:autoSpaceDE w:val="0"/>
        <w:autoSpaceDN w:val="0"/>
        <w:adjustRightInd w:val="0"/>
        <w:spacing w:after="200" w:line="276" w:lineRule="auto"/>
        <w:ind w:left="0"/>
        <w:rPr>
          <w:rFonts w:eastAsia="Times New Roman"/>
          <w:sz w:val="22"/>
          <w:szCs w:val="22"/>
        </w:rPr>
      </w:pPr>
      <w:r w:rsidRPr="00697F52">
        <w:rPr>
          <w:rFonts w:eastAsia="Times New Roman"/>
          <w:sz w:val="22"/>
          <w:szCs w:val="22"/>
        </w:rPr>
        <w:t>Signature</w:t>
      </w:r>
      <w:proofErr w:type="gramStart"/>
      <w:r w:rsidRPr="00697F52">
        <w:rPr>
          <w:rFonts w:eastAsia="Times New Roman"/>
          <w:sz w:val="22"/>
          <w:szCs w:val="22"/>
        </w:rPr>
        <w:t>:_</w:t>
      </w:r>
      <w:proofErr w:type="gramEnd"/>
      <w:r w:rsidRPr="00697F52">
        <w:rPr>
          <w:rFonts w:eastAsia="Times New Roman"/>
          <w:sz w:val="22"/>
          <w:szCs w:val="22"/>
        </w:rPr>
        <w:t>________________________________ Title:______________________</w:t>
      </w:r>
    </w:p>
    <w:p w14:paraId="3D1C373F" w14:textId="77777777" w:rsidR="00505A03" w:rsidRPr="00697F52" w:rsidRDefault="00505A03" w:rsidP="00505A03">
      <w:pPr>
        <w:ind w:left="0"/>
        <w:rPr>
          <w:i/>
        </w:rPr>
      </w:pPr>
      <w:r w:rsidRPr="00697F52">
        <w:rPr>
          <w:i/>
        </w:rPr>
        <w:t xml:space="preserve">       Note to Supplier:  You may add rows as needed or change the layout for this page to landscape.</w:t>
      </w:r>
    </w:p>
    <w:p w14:paraId="7E80384F" w14:textId="77777777" w:rsidR="00505A03" w:rsidRPr="00697F52" w:rsidRDefault="00505A03" w:rsidP="00505A03">
      <w:pPr>
        <w:ind w:left="0"/>
        <w:rPr>
          <w: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2880"/>
        <w:gridCol w:w="2880"/>
      </w:tblGrid>
      <w:tr w:rsidR="00505A03" w:rsidRPr="00697F52" w14:paraId="27C17322" w14:textId="77777777" w:rsidTr="00F80480">
        <w:trPr>
          <w:trHeight w:val="602"/>
          <w:jc w:val="center"/>
        </w:trPr>
        <w:tc>
          <w:tcPr>
            <w:tcW w:w="2880" w:type="dxa"/>
            <w:vAlign w:val="center"/>
          </w:tcPr>
          <w:p w14:paraId="17FD3965" w14:textId="77777777" w:rsidR="00505A03" w:rsidRPr="00697F52" w:rsidRDefault="00505A03" w:rsidP="00F80480">
            <w:pPr>
              <w:autoSpaceDE w:val="0"/>
              <w:autoSpaceDN w:val="0"/>
              <w:adjustRightInd w:val="0"/>
              <w:spacing w:before="60" w:after="60" w:line="276" w:lineRule="auto"/>
              <w:ind w:left="0"/>
              <w:jc w:val="left"/>
              <w:rPr>
                <w:rFonts w:eastAsia="Times New Roman"/>
                <w:b/>
                <w:bCs/>
                <w:sz w:val="24"/>
                <w:szCs w:val="24"/>
              </w:rPr>
            </w:pPr>
            <w:r w:rsidRPr="5EF9772A">
              <w:rPr>
                <w:rFonts w:eastAsia="Times New Roman"/>
                <w:b/>
                <w:bCs/>
                <w:sz w:val="24"/>
                <w:szCs w:val="24"/>
              </w:rPr>
              <w:t>DATA/MATERIAL</w:t>
            </w:r>
          </w:p>
          <w:p w14:paraId="688F938F" w14:textId="77777777" w:rsidR="00505A03" w:rsidRPr="00697F52" w:rsidRDefault="00505A03" w:rsidP="00F80480">
            <w:pPr>
              <w:autoSpaceDE w:val="0"/>
              <w:autoSpaceDN w:val="0"/>
              <w:adjustRightInd w:val="0"/>
              <w:spacing w:before="60" w:after="60" w:line="276" w:lineRule="auto"/>
              <w:ind w:left="0"/>
              <w:jc w:val="left"/>
              <w:rPr>
                <w:rFonts w:eastAsia="Times New Roman"/>
                <w:b/>
                <w:bCs/>
                <w:sz w:val="24"/>
                <w:szCs w:val="24"/>
              </w:rPr>
            </w:pPr>
            <w:r w:rsidRPr="5EF9772A">
              <w:rPr>
                <w:rFonts w:eastAsia="Times New Roman"/>
                <w:b/>
                <w:bCs/>
                <w:sz w:val="24"/>
                <w:szCs w:val="24"/>
              </w:rPr>
              <w:t>TO BE PROTECTED</w:t>
            </w:r>
          </w:p>
        </w:tc>
        <w:tc>
          <w:tcPr>
            <w:tcW w:w="2880" w:type="dxa"/>
            <w:vAlign w:val="center"/>
          </w:tcPr>
          <w:p w14:paraId="671CB3CE" w14:textId="77777777" w:rsidR="00505A03" w:rsidRPr="00697F52" w:rsidRDefault="00505A03" w:rsidP="00F80480">
            <w:pPr>
              <w:autoSpaceDE w:val="0"/>
              <w:autoSpaceDN w:val="0"/>
              <w:adjustRightInd w:val="0"/>
              <w:spacing w:before="60" w:after="60" w:line="276" w:lineRule="auto"/>
              <w:ind w:left="0"/>
              <w:jc w:val="left"/>
              <w:rPr>
                <w:rFonts w:eastAsia="Times New Roman"/>
                <w:b/>
                <w:bCs/>
                <w:sz w:val="24"/>
                <w:szCs w:val="24"/>
              </w:rPr>
            </w:pPr>
            <w:r w:rsidRPr="5EF9772A">
              <w:rPr>
                <w:rFonts w:eastAsia="Times New Roman"/>
                <w:b/>
                <w:bCs/>
                <w:sz w:val="24"/>
                <w:szCs w:val="24"/>
              </w:rPr>
              <w:t>SECTION NO., &amp;</w:t>
            </w:r>
          </w:p>
          <w:p w14:paraId="532AE464" w14:textId="77777777" w:rsidR="00505A03" w:rsidRPr="00697F52" w:rsidRDefault="00505A03" w:rsidP="00F80480">
            <w:pPr>
              <w:autoSpaceDE w:val="0"/>
              <w:autoSpaceDN w:val="0"/>
              <w:adjustRightInd w:val="0"/>
              <w:spacing w:before="60" w:after="60" w:line="276" w:lineRule="auto"/>
              <w:ind w:left="0"/>
              <w:jc w:val="left"/>
              <w:rPr>
                <w:rFonts w:eastAsia="Times New Roman"/>
                <w:b/>
                <w:bCs/>
                <w:sz w:val="24"/>
                <w:szCs w:val="24"/>
              </w:rPr>
            </w:pPr>
            <w:r w:rsidRPr="5EF9772A">
              <w:rPr>
                <w:rFonts w:eastAsia="Times New Roman"/>
                <w:b/>
                <w:bCs/>
                <w:sz w:val="24"/>
                <w:szCs w:val="24"/>
              </w:rPr>
              <w:t>PAGE NO.</w:t>
            </w:r>
          </w:p>
        </w:tc>
        <w:tc>
          <w:tcPr>
            <w:tcW w:w="2880" w:type="dxa"/>
            <w:vAlign w:val="center"/>
          </w:tcPr>
          <w:p w14:paraId="2F88A227" w14:textId="77777777" w:rsidR="00505A03" w:rsidRPr="00697F52" w:rsidRDefault="00505A03" w:rsidP="00F80480">
            <w:pPr>
              <w:autoSpaceDE w:val="0"/>
              <w:autoSpaceDN w:val="0"/>
              <w:adjustRightInd w:val="0"/>
              <w:spacing w:before="60" w:after="60" w:line="276" w:lineRule="auto"/>
              <w:ind w:left="0"/>
              <w:jc w:val="left"/>
              <w:rPr>
                <w:rFonts w:eastAsia="Times New Roman"/>
                <w:b/>
                <w:bCs/>
                <w:sz w:val="24"/>
                <w:szCs w:val="24"/>
              </w:rPr>
            </w:pPr>
            <w:r w:rsidRPr="5EF9772A">
              <w:rPr>
                <w:rFonts w:eastAsia="Times New Roman"/>
                <w:b/>
                <w:bCs/>
                <w:sz w:val="24"/>
                <w:szCs w:val="24"/>
              </w:rPr>
              <w:t xml:space="preserve">REASON WHY PROTECTION IS </w:t>
            </w:r>
            <w:r>
              <w:br/>
            </w:r>
            <w:r w:rsidRPr="5EF9772A">
              <w:rPr>
                <w:rFonts w:eastAsia="Times New Roman"/>
                <w:b/>
                <w:bCs/>
                <w:sz w:val="24"/>
                <w:szCs w:val="24"/>
              </w:rPr>
              <w:t>NECESSARY</w:t>
            </w:r>
          </w:p>
        </w:tc>
      </w:tr>
      <w:tr w:rsidR="00505A03" w:rsidRPr="00697F52" w14:paraId="0D551BD4" w14:textId="77777777" w:rsidTr="00F80480">
        <w:trPr>
          <w:trHeight w:val="314"/>
          <w:jc w:val="center"/>
        </w:trPr>
        <w:tc>
          <w:tcPr>
            <w:tcW w:w="2880" w:type="dxa"/>
          </w:tcPr>
          <w:p w14:paraId="436AA556" w14:textId="77777777" w:rsidR="00505A03" w:rsidRPr="00697F52" w:rsidRDefault="00505A03" w:rsidP="00F80480">
            <w:pPr>
              <w:autoSpaceDE w:val="0"/>
              <w:autoSpaceDN w:val="0"/>
              <w:adjustRightInd w:val="0"/>
              <w:spacing w:before="60" w:after="60" w:line="276" w:lineRule="auto"/>
              <w:ind w:left="0"/>
              <w:rPr>
                <w:rFonts w:eastAsia="Times New Roman"/>
                <w:sz w:val="24"/>
                <w:szCs w:val="24"/>
                <w:highlight w:val="yellow"/>
              </w:rPr>
            </w:pPr>
          </w:p>
        </w:tc>
        <w:tc>
          <w:tcPr>
            <w:tcW w:w="2880" w:type="dxa"/>
          </w:tcPr>
          <w:p w14:paraId="6D55A0BE" w14:textId="77777777" w:rsidR="00505A03" w:rsidRPr="00697F52" w:rsidRDefault="00505A03" w:rsidP="00F80480">
            <w:pPr>
              <w:autoSpaceDE w:val="0"/>
              <w:autoSpaceDN w:val="0"/>
              <w:adjustRightInd w:val="0"/>
              <w:spacing w:before="60" w:after="60" w:line="276" w:lineRule="auto"/>
              <w:ind w:left="0"/>
              <w:rPr>
                <w:rFonts w:eastAsia="Times New Roman"/>
                <w:sz w:val="24"/>
                <w:szCs w:val="24"/>
                <w:highlight w:val="yellow"/>
              </w:rPr>
            </w:pPr>
          </w:p>
        </w:tc>
        <w:tc>
          <w:tcPr>
            <w:tcW w:w="2880" w:type="dxa"/>
          </w:tcPr>
          <w:p w14:paraId="09048453" w14:textId="77777777" w:rsidR="00505A03" w:rsidRPr="00697F52" w:rsidRDefault="00505A03" w:rsidP="00F80480">
            <w:pPr>
              <w:autoSpaceDE w:val="0"/>
              <w:autoSpaceDN w:val="0"/>
              <w:adjustRightInd w:val="0"/>
              <w:spacing w:before="60" w:after="60" w:line="276" w:lineRule="auto"/>
              <w:ind w:left="0"/>
              <w:rPr>
                <w:rFonts w:eastAsia="Times New Roman"/>
                <w:sz w:val="24"/>
                <w:szCs w:val="24"/>
                <w:highlight w:val="yellow"/>
              </w:rPr>
            </w:pPr>
          </w:p>
        </w:tc>
      </w:tr>
      <w:tr w:rsidR="00505A03" w:rsidRPr="00697F52" w14:paraId="0F1D7CCE" w14:textId="77777777" w:rsidTr="00F80480">
        <w:trPr>
          <w:trHeight w:val="323"/>
          <w:jc w:val="center"/>
        </w:trPr>
        <w:tc>
          <w:tcPr>
            <w:tcW w:w="2880" w:type="dxa"/>
          </w:tcPr>
          <w:p w14:paraId="151945EC" w14:textId="77777777" w:rsidR="00505A03" w:rsidRPr="00697F52" w:rsidRDefault="00505A03" w:rsidP="00F80480">
            <w:pPr>
              <w:autoSpaceDE w:val="0"/>
              <w:autoSpaceDN w:val="0"/>
              <w:adjustRightInd w:val="0"/>
              <w:spacing w:before="60" w:after="60" w:line="276" w:lineRule="auto"/>
              <w:ind w:left="0"/>
              <w:rPr>
                <w:rFonts w:eastAsia="Times New Roman"/>
                <w:sz w:val="24"/>
                <w:szCs w:val="24"/>
                <w:highlight w:val="yellow"/>
              </w:rPr>
            </w:pPr>
          </w:p>
        </w:tc>
        <w:tc>
          <w:tcPr>
            <w:tcW w:w="2880" w:type="dxa"/>
          </w:tcPr>
          <w:p w14:paraId="059C212A" w14:textId="77777777" w:rsidR="00505A03" w:rsidRPr="00697F52" w:rsidRDefault="00505A03" w:rsidP="00F80480">
            <w:pPr>
              <w:autoSpaceDE w:val="0"/>
              <w:autoSpaceDN w:val="0"/>
              <w:adjustRightInd w:val="0"/>
              <w:spacing w:before="60" w:after="60" w:line="276" w:lineRule="auto"/>
              <w:ind w:left="0"/>
              <w:rPr>
                <w:rFonts w:eastAsia="Times New Roman"/>
                <w:sz w:val="24"/>
                <w:szCs w:val="24"/>
                <w:highlight w:val="yellow"/>
              </w:rPr>
            </w:pPr>
          </w:p>
        </w:tc>
        <w:tc>
          <w:tcPr>
            <w:tcW w:w="2880" w:type="dxa"/>
          </w:tcPr>
          <w:p w14:paraId="51B10519" w14:textId="77777777" w:rsidR="00505A03" w:rsidRPr="00697F52" w:rsidRDefault="00505A03" w:rsidP="00F80480">
            <w:pPr>
              <w:autoSpaceDE w:val="0"/>
              <w:autoSpaceDN w:val="0"/>
              <w:adjustRightInd w:val="0"/>
              <w:spacing w:before="60" w:after="60" w:line="276" w:lineRule="auto"/>
              <w:ind w:left="0"/>
              <w:rPr>
                <w:rFonts w:eastAsia="Times New Roman"/>
                <w:sz w:val="24"/>
                <w:szCs w:val="24"/>
                <w:highlight w:val="yellow"/>
              </w:rPr>
            </w:pPr>
          </w:p>
        </w:tc>
      </w:tr>
      <w:tr w:rsidR="00505A03" w:rsidRPr="00697F52" w14:paraId="26CC9D3B" w14:textId="77777777" w:rsidTr="00F80480">
        <w:trPr>
          <w:trHeight w:val="188"/>
          <w:jc w:val="center"/>
        </w:trPr>
        <w:tc>
          <w:tcPr>
            <w:tcW w:w="2880" w:type="dxa"/>
          </w:tcPr>
          <w:p w14:paraId="7949B3D0" w14:textId="77777777" w:rsidR="00505A03" w:rsidRPr="00697F52" w:rsidRDefault="00505A03" w:rsidP="00F80480">
            <w:pPr>
              <w:autoSpaceDE w:val="0"/>
              <w:autoSpaceDN w:val="0"/>
              <w:adjustRightInd w:val="0"/>
              <w:spacing w:before="60" w:after="60" w:line="276" w:lineRule="auto"/>
              <w:ind w:left="0"/>
              <w:rPr>
                <w:rFonts w:eastAsia="Times New Roman"/>
                <w:sz w:val="24"/>
                <w:szCs w:val="24"/>
                <w:highlight w:val="yellow"/>
              </w:rPr>
            </w:pPr>
          </w:p>
        </w:tc>
        <w:tc>
          <w:tcPr>
            <w:tcW w:w="2880" w:type="dxa"/>
          </w:tcPr>
          <w:p w14:paraId="1B842F9F" w14:textId="77777777" w:rsidR="00505A03" w:rsidRPr="00697F52" w:rsidRDefault="00505A03" w:rsidP="00F80480">
            <w:pPr>
              <w:autoSpaceDE w:val="0"/>
              <w:autoSpaceDN w:val="0"/>
              <w:adjustRightInd w:val="0"/>
              <w:spacing w:before="60" w:after="60" w:line="276" w:lineRule="auto"/>
              <w:ind w:left="0"/>
              <w:rPr>
                <w:rFonts w:eastAsia="Times New Roman"/>
                <w:sz w:val="24"/>
                <w:szCs w:val="24"/>
                <w:highlight w:val="yellow"/>
              </w:rPr>
            </w:pPr>
          </w:p>
        </w:tc>
        <w:tc>
          <w:tcPr>
            <w:tcW w:w="2880" w:type="dxa"/>
          </w:tcPr>
          <w:p w14:paraId="3923A062" w14:textId="77777777" w:rsidR="00505A03" w:rsidRPr="00697F52" w:rsidRDefault="00505A03" w:rsidP="00F80480">
            <w:pPr>
              <w:autoSpaceDE w:val="0"/>
              <w:autoSpaceDN w:val="0"/>
              <w:adjustRightInd w:val="0"/>
              <w:spacing w:before="60" w:after="60" w:line="276" w:lineRule="auto"/>
              <w:ind w:left="0"/>
              <w:rPr>
                <w:rFonts w:eastAsia="Times New Roman"/>
                <w:sz w:val="24"/>
                <w:szCs w:val="24"/>
                <w:highlight w:val="yellow"/>
              </w:rPr>
            </w:pPr>
          </w:p>
        </w:tc>
      </w:tr>
      <w:tr w:rsidR="00505A03" w:rsidRPr="00697F52" w14:paraId="6BCDF9CE" w14:textId="77777777" w:rsidTr="00F80480">
        <w:trPr>
          <w:trHeight w:val="269"/>
          <w:jc w:val="center"/>
        </w:trPr>
        <w:tc>
          <w:tcPr>
            <w:tcW w:w="2880" w:type="dxa"/>
          </w:tcPr>
          <w:p w14:paraId="12B89ACE" w14:textId="77777777" w:rsidR="00505A03" w:rsidRPr="00697F52" w:rsidRDefault="00505A03" w:rsidP="00F80480">
            <w:pPr>
              <w:autoSpaceDE w:val="0"/>
              <w:autoSpaceDN w:val="0"/>
              <w:adjustRightInd w:val="0"/>
              <w:spacing w:before="60" w:after="60" w:line="276" w:lineRule="auto"/>
              <w:ind w:left="0"/>
              <w:rPr>
                <w:rFonts w:eastAsia="Times New Roman"/>
                <w:sz w:val="24"/>
                <w:szCs w:val="24"/>
                <w:highlight w:val="yellow"/>
              </w:rPr>
            </w:pPr>
          </w:p>
        </w:tc>
        <w:tc>
          <w:tcPr>
            <w:tcW w:w="2880" w:type="dxa"/>
          </w:tcPr>
          <w:p w14:paraId="4F17976B" w14:textId="77777777" w:rsidR="00505A03" w:rsidRPr="00697F52" w:rsidRDefault="00505A03" w:rsidP="00F80480">
            <w:pPr>
              <w:autoSpaceDE w:val="0"/>
              <w:autoSpaceDN w:val="0"/>
              <w:adjustRightInd w:val="0"/>
              <w:spacing w:before="60" w:after="60" w:line="276" w:lineRule="auto"/>
              <w:ind w:left="0"/>
              <w:rPr>
                <w:rFonts w:eastAsia="Times New Roman"/>
                <w:sz w:val="24"/>
                <w:szCs w:val="24"/>
                <w:highlight w:val="yellow"/>
              </w:rPr>
            </w:pPr>
          </w:p>
        </w:tc>
        <w:tc>
          <w:tcPr>
            <w:tcW w:w="2880" w:type="dxa"/>
          </w:tcPr>
          <w:p w14:paraId="5718C1C1" w14:textId="77777777" w:rsidR="00505A03" w:rsidRPr="00697F52" w:rsidRDefault="00505A03" w:rsidP="00F80480">
            <w:pPr>
              <w:autoSpaceDE w:val="0"/>
              <w:autoSpaceDN w:val="0"/>
              <w:adjustRightInd w:val="0"/>
              <w:spacing w:before="60" w:after="60" w:line="276" w:lineRule="auto"/>
              <w:ind w:left="0"/>
              <w:rPr>
                <w:rFonts w:eastAsia="Times New Roman"/>
                <w:sz w:val="24"/>
                <w:szCs w:val="24"/>
                <w:highlight w:val="yellow"/>
              </w:rPr>
            </w:pPr>
          </w:p>
        </w:tc>
      </w:tr>
      <w:tr w:rsidR="00505A03" w:rsidRPr="00697F52" w14:paraId="0621C57D" w14:textId="77777777" w:rsidTr="00F80480">
        <w:trPr>
          <w:trHeight w:val="278"/>
          <w:jc w:val="center"/>
        </w:trPr>
        <w:tc>
          <w:tcPr>
            <w:tcW w:w="2880" w:type="dxa"/>
          </w:tcPr>
          <w:p w14:paraId="57F534DE" w14:textId="77777777" w:rsidR="00505A03" w:rsidRPr="00697F52" w:rsidRDefault="00505A03" w:rsidP="00F80480">
            <w:pPr>
              <w:autoSpaceDE w:val="0"/>
              <w:autoSpaceDN w:val="0"/>
              <w:adjustRightInd w:val="0"/>
              <w:spacing w:before="60" w:after="60" w:line="276" w:lineRule="auto"/>
              <w:ind w:left="0"/>
              <w:rPr>
                <w:rFonts w:eastAsia="Times New Roman"/>
                <w:sz w:val="24"/>
                <w:szCs w:val="24"/>
                <w:highlight w:val="yellow"/>
              </w:rPr>
            </w:pPr>
          </w:p>
        </w:tc>
        <w:tc>
          <w:tcPr>
            <w:tcW w:w="2880" w:type="dxa"/>
          </w:tcPr>
          <w:p w14:paraId="74FA0B2D" w14:textId="77777777" w:rsidR="00505A03" w:rsidRPr="00697F52" w:rsidRDefault="00505A03" w:rsidP="00F80480">
            <w:pPr>
              <w:autoSpaceDE w:val="0"/>
              <w:autoSpaceDN w:val="0"/>
              <w:adjustRightInd w:val="0"/>
              <w:spacing w:before="60" w:after="60" w:line="276" w:lineRule="auto"/>
              <w:ind w:left="0"/>
              <w:rPr>
                <w:rFonts w:eastAsia="Times New Roman"/>
                <w:sz w:val="24"/>
                <w:szCs w:val="24"/>
                <w:highlight w:val="yellow"/>
              </w:rPr>
            </w:pPr>
          </w:p>
        </w:tc>
        <w:tc>
          <w:tcPr>
            <w:tcW w:w="2880" w:type="dxa"/>
          </w:tcPr>
          <w:p w14:paraId="378BB815" w14:textId="77777777" w:rsidR="00505A03" w:rsidRPr="00697F52" w:rsidRDefault="00505A03" w:rsidP="00F80480">
            <w:pPr>
              <w:autoSpaceDE w:val="0"/>
              <w:autoSpaceDN w:val="0"/>
              <w:adjustRightInd w:val="0"/>
              <w:spacing w:before="60" w:after="60" w:line="276" w:lineRule="auto"/>
              <w:ind w:left="0"/>
              <w:rPr>
                <w:rFonts w:eastAsia="Times New Roman"/>
                <w:sz w:val="24"/>
                <w:szCs w:val="24"/>
                <w:highlight w:val="yellow"/>
              </w:rPr>
            </w:pPr>
          </w:p>
        </w:tc>
      </w:tr>
    </w:tbl>
    <w:p w14:paraId="58A2074D" w14:textId="21DE89D1" w:rsidR="00505A03" w:rsidRPr="00697F52" w:rsidRDefault="00505A03" w:rsidP="00505A03">
      <w:pPr>
        <w:spacing w:before="120" w:after="120"/>
        <w:ind w:left="0"/>
        <w:rPr>
          <w:rFonts w:eastAsia="Times New Roman"/>
          <w:b/>
          <w:i/>
          <w:color w:val="FF0000"/>
          <w:sz w:val="22"/>
          <w:szCs w:val="24"/>
        </w:rPr>
      </w:pPr>
      <w:r w:rsidRPr="00697F52">
        <w:rPr>
          <w:rFonts w:eastAsia="Times New Roman"/>
          <w:b/>
          <w:i/>
          <w:color w:val="FF0000"/>
          <w:sz w:val="22"/>
          <w:szCs w:val="24"/>
        </w:rPr>
        <w:t xml:space="preserve">To Be Completed by Contractor and Returned with </w:t>
      </w:r>
      <w:r>
        <w:rPr>
          <w:rFonts w:eastAsia="Times New Roman"/>
          <w:b/>
          <w:i/>
          <w:color w:val="FF0000"/>
          <w:sz w:val="22"/>
          <w:szCs w:val="24"/>
        </w:rPr>
        <w:t>Response Files</w:t>
      </w:r>
      <w:r w:rsidRPr="00697F52">
        <w:rPr>
          <w:rFonts w:eastAsia="Times New Roman"/>
          <w:b/>
          <w:i/>
          <w:color w:val="FF0000"/>
          <w:sz w:val="22"/>
          <w:szCs w:val="24"/>
        </w:rPr>
        <w:t xml:space="preserve"> #</w:t>
      </w:r>
      <w:r w:rsidR="00F03974">
        <w:rPr>
          <w:rFonts w:eastAsia="Times New Roman"/>
          <w:b/>
          <w:i/>
          <w:color w:val="FF0000"/>
          <w:sz w:val="22"/>
          <w:szCs w:val="24"/>
        </w:rPr>
        <w:t>7.</w:t>
      </w:r>
      <w:r>
        <w:rPr>
          <w:rFonts w:eastAsia="Times New Roman"/>
          <w:b/>
          <w:i/>
          <w:color w:val="FF0000"/>
          <w:sz w:val="22"/>
          <w:szCs w:val="24"/>
        </w:rPr>
        <w:t xml:space="preserve"> </w:t>
      </w:r>
    </w:p>
    <w:p w14:paraId="5AFF0C55" w14:textId="77777777" w:rsidR="00505A03" w:rsidRPr="00697F52" w:rsidRDefault="00505A03" w:rsidP="00505A03">
      <w:pPr>
        <w:spacing w:before="120" w:after="120"/>
        <w:ind w:left="0"/>
        <w:rPr>
          <w:rFonts w:eastAsia="Times New Roman"/>
          <w:b/>
          <w:i/>
          <w:color w:val="FF0000"/>
          <w:sz w:val="22"/>
          <w:szCs w:val="24"/>
        </w:rPr>
      </w:pPr>
    </w:p>
    <w:p w14:paraId="30370A56" w14:textId="5A248BAC" w:rsidR="00853682" w:rsidRDefault="00D701A6" w:rsidP="00505A03">
      <w:pPr>
        <w:pStyle w:val="Heading1"/>
        <w:numPr>
          <w:ilvl w:val="0"/>
          <w:numId w:val="0"/>
        </w:numPr>
        <w:jc w:val="both"/>
      </w:pPr>
      <w:bookmarkStart w:id="2154" w:name="_Toc78547938"/>
      <w:r>
        <w:lastRenderedPageBreak/>
        <w:t>Appendix N- Business Associate Agreement</w:t>
      </w:r>
      <w:bookmarkEnd w:id="2154"/>
    </w:p>
    <w:p w14:paraId="3AC6327D" w14:textId="77777777" w:rsidR="00D701A6" w:rsidRDefault="00D701A6" w:rsidP="00D701A6">
      <w:pPr>
        <w:ind w:left="90"/>
      </w:pPr>
      <w:r>
        <w:t xml:space="preserve">A Business Associate Agreement (BAA) is required between the Supplier and DMAS prior to executing a final contract. The terms contained in the BAA are, at this time, non-negotiable. </w:t>
      </w:r>
    </w:p>
    <w:p w14:paraId="608BAB51" w14:textId="77777777" w:rsidR="00D701A6" w:rsidRDefault="00D701A6" w:rsidP="00D701A6">
      <w:pPr>
        <w:ind w:left="90"/>
      </w:pPr>
    </w:p>
    <w:p w14:paraId="69382E52" w14:textId="77777777" w:rsidR="00D701A6" w:rsidRDefault="00D701A6" w:rsidP="00D701A6">
      <w:pPr>
        <w:ind w:left="90"/>
      </w:pPr>
      <w:r>
        <w:t xml:space="preserve"> The completed BAA will become an attachment to the Final Contract.  </w:t>
      </w:r>
    </w:p>
    <w:p w14:paraId="2B55EF36" w14:textId="77777777" w:rsidR="00D701A6" w:rsidRDefault="00D701A6" w:rsidP="00D701A6">
      <w:pPr>
        <w:ind w:left="90"/>
      </w:pPr>
    </w:p>
    <w:p w14:paraId="1AC6A1EB" w14:textId="77777777" w:rsidR="00D701A6" w:rsidRPr="00697F52" w:rsidRDefault="00D701A6" w:rsidP="00D701A6">
      <w:pPr>
        <w:ind w:left="90"/>
      </w:pPr>
    </w:p>
    <w:p w14:paraId="470F2F10" w14:textId="3FFE9974" w:rsidR="00D701A6" w:rsidRPr="00D701A6" w:rsidRDefault="00D701A6" w:rsidP="00D701A6"/>
    <w:sectPr w:rsidR="00D701A6" w:rsidRPr="00D701A6" w:rsidSect="00F13E02">
      <w:pgSz w:w="12240" w:h="15840" w:code="1"/>
      <w:pgMar w:top="1267" w:right="1440" w:bottom="1440" w:left="1440" w:header="576" w:footer="576"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01A403" w14:textId="77777777" w:rsidR="00FE24D0" w:rsidRDefault="00FE24D0">
      <w:r>
        <w:separator/>
      </w:r>
    </w:p>
  </w:endnote>
  <w:endnote w:type="continuationSeparator" w:id="0">
    <w:p w14:paraId="1883A302" w14:textId="77777777" w:rsidR="00FE24D0" w:rsidRDefault="00FE24D0">
      <w:r>
        <w:continuationSeparator/>
      </w:r>
    </w:p>
  </w:endnote>
  <w:endnote w:type="continuationNotice" w:id="1">
    <w:p w14:paraId="67AAE121" w14:textId="77777777" w:rsidR="00FE24D0" w:rsidRDefault="00FE24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Geneva">
    <w:altName w:val="Arial"/>
    <w:charset w:val="00"/>
    <w:family w:val="auto"/>
    <w:pitch w:val="default"/>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20002A87" w:usb1="80000000" w:usb2="00000008" w:usb3="00000000" w:csb0="000001FF" w:csb1="00000000"/>
  </w:font>
  <w:font w:name="TimesNewRomanPSMT">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TimesNewRoman">
    <w:altName w:val="Malgun Gothic Semilight"/>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2DC457" w14:textId="1878A3E0" w:rsidR="00FE24D0" w:rsidRDefault="00FE24D0">
    <w:pPr>
      <w:pStyle w:val="Footer"/>
    </w:pPr>
    <w:r>
      <w:t>Solicitation Number 2021-02</w:t>
    </w:r>
    <w:r>
      <w:tab/>
    </w:r>
    <w:r>
      <w:tab/>
    </w:r>
    <w:r>
      <w:tab/>
      <w:t xml:space="preserve">Page </w:t>
    </w:r>
    <w:r>
      <w:rPr>
        <w:rStyle w:val="PageNumber"/>
      </w:rPr>
      <w:fldChar w:fldCharType="begin"/>
    </w:r>
    <w:r>
      <w:rPr>
        <w:rStyle w:val="PageNumber"/>
      </w:rPr>
      <w:instrText xml:space="preserve"> PAGE </w:instrText>
    </w:r>
    <w:r>
      <w:rPr>
        <w:rStyle w:val="PageNumber"/>
      </w:rPr>
      <w:fldChar w:fldCharType="separate"/>
    </w:r>
    <w:r w:rsidR="00F51A49">
      <w:rPr>
        <w:rStyle w:val="PageNumber"/>
        <w:noProof/>
      </w:rPr>
      <w:t>2</w:t>
    </w:r>
    <w:r>
      <w:rPr>
        <w:rStyle w:val="PageNumber"/>
      </w:rPr>
      <w:fldChar w:fldCharType="end"/>
    </w:r>
    <w:r>
      <w:rPr>
        <w:rStyle w:val="PageNumber"/>
      </w:rPr>
      <w:t xml:space="preserve"> of </w:t>
    </w:r>
    <w:r>
      <w:rPr>
        <w:rStyle w:val="PageNumber"/>
      </w:rPr>
      <w:fldChar w:fldCharType="begin"/>
    </w:r>
    <w:r>
      <w:rPr>
        <w:rStyle w:val="PageNumber"/>
      </w:rPr>
      <w:instrText xml:space="preserve"> NUMPAGES   \* MERGEFORMAT </w:instrText>
    </w:r>
    <w:r>
      <w:rPr>
        <w:rStyle w:val="PageNumber"/>
      </w:rPr>
      <w:fldChar w:fldCharType="separate"/>
    </w:r>
    <w:r w:rsidR="00F51A49">
      <w:rPr>
        <w:rStyle w:val="PageNumber"/>
        <w:noProof/>
      </w:rPr>
      <w:t>109</w:t>
    </w:r>
    <w:r>
      <w:rPr>
        <w:rStyle w:val="PageNumber"/>
      </w:rPr>
      <w:fldChar w:fldCharType="end"/>
    </w:r>
  </w:p>
  <w:p w14:paraId="7AB5F832" w14:textId="29A5EACF" w:rsidR="00FE24D0" w:rsidRDefault="00FE24D0" w:rsidP="00E73B97">
    <w:pPr>
      <w:pStyle w:val="b1"/>
      <w:rPr>
        <w:sz w:val="19"/>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600584" w14:textId="77777777" w:rsidR="00FE24D0" w:rsidRPr="00EC12E1" w:rsidRDefault="00FE24D0" w:rsidP="006D5D19">
    <w:pPr>
      <w:pStyle w:val="StyleHeading2TimesNewRoman11pt1"/>
      <w:numPr>
        <w:ilvl w:val="0"/>
        <w:numId w:val="0"/>
      </w:num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A12146" w14:textId="5B51AE8B" w:rsidR="00FE24D0" w:rsidRDefault="00FE24D0">
    <w:pPr>
      <w:pStyle w:val="Footer"/>
      <w:tabs>
        <w:tab w:val="clear" w:pos="4320"/>
        <w:tab w:val="clear" w:pos="5040"/>
        <w:tab w:val="clear" w:pos="8640"/>
        <w:tab w:val="clear" w:pos="9360"/>
        <w:tab w:val="center" w:pos="4680"/>
        <w:tab w:val="right" w:pos="9270"/>
      </w:tabs>
      <w:rPr>
        <w:rStyle w:val="PageNumber"/>
      </w:rPr>
    </w:pPr>
    <w:r w:rsidRPr="00427305">
      <w:rPr>
        <w:rFonts w:cs="Arial"/>
        <w:sz w:val="16"/>
        <w:szCs w:val="16"/>
      </w:rPr>
      <w:t>Solicitation number</w:t>
    </w:r>
    <w:r>
      <w:rPr>
        <w:rFonts w:cs="Arial"/>
        <w:sz w:val="16"/>
        <w:szCs w:val="16"/>
      </w:rPr>
      <w:t xml:space="preserve"> 2021-02</w:t>
    </w:r>
    <w:r>
      <w:tab/>
      <w:t xml:space="preserve">VITA </w:t>
    </w:r>
    <w:r>
      <w:tab/>
    </w:r>
    <w:r>
      <w:rPr>
        <w:snapToGrid w:val="0"/>
      </w:rPr>
      <w:t xml:space="preserve">Page </w:t>
    </w:r>
    <w:r>
      <w:rPr>
        <w:snapToGrid w:val="0"/>
      </w:rPr>
      <w:fldChar w:fldCharType="begin"/>
    </w:r>
    <w:r>
      <w:rPr>
        <w:snapToGrid w:val="0"/>
      </w:rPr>
      <w:instrText xml:space="preserve"> PAGE </w:instrText>
    </w:r>
    <w:r>
      <w:rPr>
        <w:snapToGrid w:val="0"/>
      </w:rPr>
      <w:fldChar w:fldCharType="separate"/>
    </w:r>
    <w:r w:rsidR="00F51A49">
      <w:rPr>
        <w:noProof/>
        <w:snapToGrid w:val="0"/>
      </w:rPr>
      <w:t>109</w:t>
    </w:r>
    <w:r>
      <w:rPr>
        <w:snapToGrid w:val="0"/>
      </w:rPr>
      <w:fldChar w:fldCharType="end"/>
    </w:r>
    <w:r>
      <w:rPr>
        <w:snapToGrid w:val="0"/>
      </w:rPr>
      <w:t xml:space="preserve"> of </w:t>
    </w:r>
    <w:r>
      <w:rPr>
        <w:rStyle w:val="PageNumber"/>
      </w:rPr>
      <w:fldChar w:fldCharType="begin"/>
    </w:r>
    <w:r>
      <w:rPr>
        <w:rStyle w:val="PageNumber"/>
      </w:rPr>
      <w:instrText xml:space="preserve"> NUMPAGES </w:instrText>
    </w:r>
    <w:r>
      <w:rPr>
        <w:rStyle w:val="PageNumber"/>
      </w:rPr>
      <w:fldChar w:fldCharType="separate"/>
    </w:r>
    <w:r w:rsidR="00F51A49">
      <w:rPr>
        <w:rStyle w:val="PageNumber"/>
        <w:noProof/>
      </w:rPr>
      <w:t>109</w:t>
    </w:r>
    <w:r>
      <w:rPr>
        <w:rStyle w:val="PageNumber"/>
      </w:rPr>
      <w:fldChar w:fldCharType="end"/>
    </w:r>
  </w:p>
  <w:p w14:paraId="7286698C" w14:textId="77777777" w:rsidR="00FE24D0" w:rsidRDefault="00FE24D0">
    <w:pPr>
      <w:pStyle w:val="Footer"/>
    </w:pPr>
    <w:r>
      <w:tab/>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1C2125" w14:textId="2040990B" w:rsidR="00FE24D0" w:rsidRDefault="00FE24D0">
    <w:pPr>
      <w:pStyle w:val="Footer"/>
    </w:pPr>
    <w:r>
      <w:t xml:space="preserve">  RFP Template</w:t>
    </w:r>
    <w:r>
      <w:tab/>
      <w:t xml:space="preserve">VITA Confidential and Proprietary </w:t>
    </w: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F51A49">
      <w:rPr>
        <w:rStyle w:val="PageNumber"/>
        <w:noProof/>
      </w:rPr>
      <w:t>109</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336859" w14:textId="77777777" w:rsidR="00FE24D0" w:rsidRDefault="00FE24D0">
      <w:r>
        <w:separator/>
      </w:r>
    </w:p>
  </w:footnote>
  <w:footnote w:type="continuationSeparator" w:id="0">
    <w:p w14:paraId="38E3CA40" w14:textId="77777777" w:rsidR="00FE24D0" w:rsidRDefault="00FE24D0">
      <w:r>
        <w:continuationSeparator/>
      </w:r>
    </w:p>
  </w:footnote>
  <w:footnote w:type="continuationNotice" w:id="1">
    <w:p w14:paraId="515E0908" w14:textId="77777777" w:rsidR="00FE24D0" w:rsidRDefault="00FE24D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931A62" w14:textId="0930CBEA" w:rsidR="00FE24D0" w:rsidRDefault="00FE24D0">
    <w:pPr>
      <w:pStyle w:val="Header"/>
    </w:pPr>
  </w:p>
  <w:p w14:paraId="260757B0" w14:textId="2E6D9E6C" w:rsidR="00FE24D0" w:rsidRDefault="00FE24D0" w:rsidP="00EC12E1">
    <w:pPr>
      <w:pStyle w:val="Header"/>
      <w:jc w:val="left"/>
    </w:pPr>
    <w:r>
      <w:t>RFP 2021-02 External Quality Review Organization</w:t>
    </w:r>
  </w:p>
  <w:p w14:paraId="000B5C21" w14:textId="77777777" w:rsidR="00FE24D0" w:rsidRPr="00EC12E1" w:rsidRDefault="00FE24D0" w:rsidP="006D5D19">
    <w:pPr>
      <w:pStyle w:val="H1"/>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3pt;height:9pt" o:bullet="t">
        <v:imagedata r:id="rId1" o:title="bullet1"/>
      </v:shape>
    </w:pict>
  </w:numPicBullet>
  <w:abstractNum w:abstractNumId="0" w15:restartNumberingAfterBreak="0">
    <w:nsid w:val="015128ED"/>
    <w:multiLevelType w:val="hybridMultilevel"/>
    <w:tmpl w:val="6E2624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8E1684"/>
    <w:multiLevelType w:val="multilevel"/>
    <w:tmpl w:val="305201FC"/>
    <w:lvl w:ilvl="0">
      <w:start w:val="1"/>
      <w:numFmt w:val="bullet"/>
      <w:lvlText w:val=""/>
      <w:lvlJc w:val="left"/>
      <w:pPr>
        <w:ind w:left="1440" w:hanging="360"/>
      </w:pPr>
      <w:rPr>
        <w:rFonts w:ascii="Symbol" w:eastAsia="Symbol" w:hAnsi="Symbol" w:cs="Symbol" w:hint="default"/>
      </w:rPr>
    </w:lvl>
    <w:lvl w:ilvl="1">
      <w:start w:val="1"/>
      <w:numFmt w:val="bullet"/>
      <w:lvlText w:val="o"/>
      <w:lvlJc w:val="left"/>
      <w:pPr>
        <w:ind w:left="2160" w:hanging="360"/>
      </w:pPr>
      <w:rPr>
        <w:rFonts w:ascii="Courier New" w:eastAsia="Courier New" w:hAnsi="Courier New" w:cs="Courier New" w:hint="default"/>
      </w:rPr>
    </w:lvl>
    <w:lvl w:ilvl="2">
      <w:start w:val="1"/>
      <w:numFmt w:val="bullet"/>
      <w:lvlText w:val=""/>
      <w:lvlJc w:val="left"/>
      <w:pPr>
        <w:ind w:left="2880" w:hanging="360"/>
      </w:pPr>
      <w:rPr>
        <w:rFonts w:ascii="Wingdings" w:eastAsia="Wingdings" w:hAnsi="Wingdings" w:cs="Wingdings" w:hint="default"/>
      </w:rPr>
    </w:lvl>
    <w:lvl w:ilvl="3">
      <w:start w:val="1"/>
      <w:numFmt w:val="bullet"/>
      <w:lvlText w:val=""/>
      <w:lvlJc w:val="left"/>
      <w:pPr>
        <w:ind w:left="3600" w:hanging="360"/>
      </w:pPr>
      <w:rPr>
        <w:rFonts w:ascii="Symbol" w:eastAsia="Symbol" w:hAnsi="Symbol" w:cs="Symbol" w:hint="default"/>
      </w:rPr>
    </w:lvl>
    <w:lvl w:ilvl="4">
      <w:start w:val="1"/>
      <w:numFmt w:val="bullet"/>
      <w:lvlText w:val="o"/>
      <w:lvlJc w:val="left"/>
      <w:pPr>
        <w:ind w:left="4320" w:hanging="360"/>
      </w:pPr>
      <w:rPr>
        <w:rFonts w:ascii="Courier New" w:eastAsia="Courier New" w:hAnsi="Courier New" w:cs="Courier New" w:hint="default"/>
      </w:rPr>
    </w:lvl>
    <w:lvl w:ilvl="5">
      <w:start w:val="1"/>
      <w:numFmt w:val="bullet"/>
      <w:lvlText w:val=""/>
      <w:lvlJc w:val="left"/>
      <w:pPr>
        <w:ind w:left="5040" w:hanging="360"/>
      </w:pPr>
      <w:rPr>
        <w:rFonts w:ascii="Wingdings" w:eastAsia="Wingdings" w:hAnsi="Wingdings" w:cs="Wingdings" w:hint="default"/>
      </w:rPr>
    </w:lvl>
    <w:lvl w:ilvl="6">
      <w:start w:val="1"/>
      <w:numFmt w:val="bullet"/>
      <w:lvlText w:val=""/>
      <w:lvlJc w:val="left"/>
      <w:pPr>
        <w:ind w:left="5760" w:hanging="360"/>
      </w:pPr>
      <w:rPr>
        <w:rFonts w:ascii="Symbol" w:eastAsia="Symbol" w:hAnsi="Symbol" w:cs="Symbol" w:hint="default"/>
      </w:rPr>
    </w:lvl>
    <w:lvl w:ilvl="7">
      <w:start w:val="1"/>
      <w:numFmt w:val="bullet"/>
      <w:lvlText w:val="o"/>
      <w:lvlJc w:val="left"/>
      <w:pPr>
        <w:ind w:left="6480" w:hanging="360"/>
      </w:pPr>
      <w:rPr>
        <w:rFonts w:ascii="Courier New" w:eastAsia="Courier New" w:hAnsi="Courier New" w:cs="Courier New" w:hint="default"/>
      </w:rPr>
    </w:lvl>
    <w:lvl w:ilvl="8">
      <w:start w:val="1"/>
      <w:numFmt w:val="bullet"/>
      <w:lvlText w:val=""/>
      <w:lvlJc w:val="left"/>
      <w:pPr>
        <w:ind w:left="7200" w:hanging="360"/>
      </w:pPr>
      <w:rPr>
        <w:rFonts w:ascii="Wingdings" w:eastAsia="Wingdings" w:hAnsi="Wingdings" w:cs="Wingdings" w:hint="default"/>
      </w:rPr>
    </w:lvl>
  </w:abstractNum>
  <w:abstractNum w:abstractNumId="2" w15:restartNumberingAfterBreak="0">
    <w:nsid w:val="08EF664E"/>
    <w:multiLevelType w:val="hybridMultilevel"/>
    <w:tmpl w:val="2E1C38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507256"/>
    <w:multiLevelType w:val="hybridMultilevel"/>
    <w:tmpl w:val="351867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C694444"/>
    <w:multiLevelType w:val="hybridMultilevel"/>
    <w:tmpl w:val="3168C072"/>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5" w15:restartNumberingAfterBreak="0">
    <w:nsid w:val="0CBB25C9"/>
    <w:multiLevelType w:val="hybridMultilevel"/>
    <w:tmpl w:val="86A4C472"/>
    <w:lvl w:ilvl="0" w:tplc="715E939E">
      <w:start w:val="1"/>
      <w:numFmt w:val="lowerLetter"/>
      <w:lvlText w:val="%1)"/>
      <w:lvlJc w:val="left"/>
      <w:pPr>
        <w:ind w:left="720" w:hanging="360"/>
      </w:pPr>
      <w:rPr>
        <w:rFonts w:ascii="Times New Roman" w:eastAsia="Times New Roman" w:hAnsi="Times New Roman" w:cs="Times New Roman" w:hint="default"/>
        <w:spacing w:val="-18"/>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E72EFF"/>
    <w:multiLevelType w:val="hybridMultilevel"/>
    <w:tmpl w:val="5DEA43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F4A4F7D"/>
    <w:multiLevelType w:val="hybridMultilevel"/>
    <w:tmpl w:val="4956FF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2631F67"/>
    <w:multiLevelType w:val="hybridMultilevel"/>
    <w:tmpl w:val="B69AE256"/>
    <w:lvl w:ilvl="0" w:tplc="715E939E">
      <w:start w:val="1"/>
      <w:numFmt w:val="lowerLetter"/>
      <w:lvlText w:val="%1)"/>
      <w:lvlJc w:val="left"/>
      <w:pPr>
        <w:ind w:left="3312" w:hanging="360"/>
      </w:pPr>
      <w:rPr>
        <w:rFonts w:ascii="Times New Roman" w:eastAsia="Times New Roman" w:hAnsi="Times New Roman" w:cs="Times New Roman" w:hint="default"/>
        <w:spacing w:val="-18"/>
        <w:w w:val="100"/>
        <w:sz w:val="24"/>
        <w:szCs w:val="24"/>
      </w:rPr>
    </w:lvl>
    <w:lvl w:ilvl="1" w:tplc="04090019">
      <w:start w:val="1"/>
      <w:numFmt w:val="lowerLetter"/>
      <w:lvlText w:val="%2."/>
      <w:lvlJc w:val="left"/>
      <w:pPr>
        <w:ind w:left="63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17AB32E7"/>
    <w:multiLevelType w:val="hybridMultilevel"/>
    <w:tmpl w:val="04F820DC"/>
    <w:lvl w:ilvl="0" w:tplc="04090001">
      <w:start w:val="1"/>
      <w:numFmt w:val="bullet"/>
      <w:lvlText w:val=""/>
      <w:lvlJc w:val="left"/>
      <w:pPr>
        <w:ind w:left="715" w:hanging="360"/>
      </w:pPr>
      <w:rPr>
        <w:rFonts w:ascii="Symbol" w:hAnsi="Symbol" w:hint="default"/>
      </w:rPr>
    </w:lvl>
    <w:lvl w:ilvl="1" w:tplc="04090003" w:tentative="1">
      <w:start w:val="1"/>
      <w:numFmt w:val="bullet"/>
      <w:lvlText w:val="o"/>
      <w:lvlJc w:val="left"/>
      <w:pPr>
        <w:ind w:left="1435" w:hanging="360"/>
      </w:pPr>
      <w:rPr>
        <w:rFonts w:ascii="Courier New" w:hAnsi="Courier New" w:cs="Courier New" w:hint="default"/>
      </w:rPr>
    </w:lvl>
    <w:lvl w:ilvl="2" w:tplc="04090005" w:tentative="1">
      <w:start w:val="1"/>
      <w:numFmt w:val="bullet"/>
      <w:lvlText w:val=""/>
      <w:lvlJc w:val="left"/>
      <w:pPr>
        <w:ind w:left="2155" w:hanging="360"/>
      </w:pPr>
      <w:rPr>
        <w:rFonts w:ascii="Wingdings" w:hAnsi="Wingdings" w:hint="default"/>
      </w:rPr>
    </w:lvl>
    <w:lvl w:ilvl="3" w:tplc="04090001" w:tentative="1">
      <w:start w:val="1"/>
      <w:numFmt w:val="bullet"/>
      <w:lvlText w:val=""/>
      <w:lvlJc w:val="left"/>
      <w:pPr>
        <w:ind w:left="2875" w:hanging="360"/>
      </w:pPr>
      <w:rPr>
        <w:rFonts w:ascii="Symbol" w:hAnsi="Symbol" w:hint="default"/>
      </w:rPr>
    </w:lvl>
    <w:lvl w:ilvl="4" w:tplc="04090003" w:tentative="1">
      <w:start w:val="1"/>
      <w:numFmt w:val="bullet"/>
      <w:lvlText w:val="o"/>
      <w:lvlJc w:val="left"/>
      <w:pPr>
        <w:ind w:left="3595" w:hanging="360"/>
      </w:pPr>
      <w:rPr>
        <w:rFonts w:ascii="Courier New" w:hAnsi="Courier New" w:cs="Courier New" w:hint="default"/>
      </w:rPr>
    </w:lvl>
    <w:lvl w:ilvl="5" w:tplc="04090005" w:tentative="1">
      <w:start w:val="1"/>
      <w:numFmt w:val="bullet"/>
      <w:lvlText w:val=""/>
      <w:lvlJc w:val="left"/>
      <w:pPr>
        <w:ind w:left="4315" w:hanging="360"/>
      </w:pPr>
      <w:rPr>
        <w:rFonts w:ascii="Wingdings" w:hAnsi="Wingdings" w:hint="default"/>
      </w:rPr>
    </w:lvl>
    <w:lvl w:ilvl="6" w:tplc="04090001" w:tentative="1">
      <w:start w:val="1"/>
      <w:numFmt w:val="bullet"/>
      <w:lvlText w:val=""/>
      <w:lvlJc w:val="left"/>
      <w:pPr>
        <w:ind w:left="5035" w:hanging="360"/>
      </w:pPr>
      <w:rPr>
        <w:rFonts w:ascii="Symbol" w:hAnsi="Symbol" w:hint="default"/>
      </w:rPr>
    </w:lvl>
    <w:lvl w:ilvl="7" w:tplc="04090003" w:tentative="1">
      <w:start w:val="1"/>
      <w:numFmt w:val="bullet"/>
      <w:lvlText w:val="o"/>
      <w:lvlJc w:val="left"/>
      <w:pPr>
        <w:ind w:left="5755" w:hanging="360"/>
      </w:pPr>
      <w:rPr>
        <w:rFonts w:ascii="Courier New" w:hAnsi="Courier New" w:cs="Courier New" w:hint="default"/>
      </w:rPr>
    </w:lvl>
    <w:lvl w:ilvl="8" w:tplc="04090005" w:tentative="1">
      <w:start w:val="1"/>
      <w:numFmt w:val="bullet"/>
      <w:lvlText w:val=""/>
      <w:lvlJc w:val="left"/>
      <w:pPr>
        <w:ind w:left="6475" w:hanging="360"/>
      </w:pPr>
      <w:rPr>
        <w:rFonts w:ascii="Wingdings" w:hAnsi="Wingdings" w:hint="default"/>
      </w:rPr>
    </w:lvl>
  </w:abstractNum>
  <w:abstractNum w:abstractNumId="10" w15:restartNumberingAfterBreak="0">
    <w:nsid w:val="1A887DC6"/>
    <w:multiLevelType w:val="multilevel"/>
    <w:tmpl w:val="A95496EA"/>
    <w:lvl w:ilvl="0">
      <w:start w:val="1"/>
      <w:numFmt w:val="upperLetter"/>
      <w:lvlText w:val="%1."/>
      <w:lvlJc w:val="left"/>
      <w:pPr>
        <w:tabs>
          <w:tab w:val="num" w:pos="1080"/>
        </w:tabs>
        <w:ind w:left="1080" w:hanging="360"/>
      </w:pPr>
      <w:rPr>
        <w:rFonts w:ascii="Arial" w:eastAsia="Arial" w:hAnsi="Arial" w:cs="Arial" w:hint="default"/>
        <w:b/>
        <w:i w:val="0"/>
        <w:sz w:val="20"/>
        <w:szCs w:val="20"/>
      </w:rPr>
    </w:lvl>
    <w:lvl w:ilvl="1">
      <w:start w:val="1"/>
      <w:numFmt w:val="upperLetter"/>
      <w:lvlText w:val="%2."/>
      <w:lvlJc w:val="center"/>
      <w:pPr>
        <w:tabs>
          <w:tab w:val="num" w:pos="990"/>
        </w:tabs>
        <w:ind w:left="720" w:hanging="360"/>
      </w:pPr>
      <w:rPr>
        <w:rFonts w:ascii="Arial" w:eastAsia="Arial" w:hAnsi="Arial" w:cs="Arial" w:hint="default"/>
        <w:b/>
        <w:i w:val="0"/>
        <w:sz w:val="20"/>
      </w:rPr>
    </w:lvl>
    <w:lvl w:ilvl="2">
      <w:start w:val="1"/>
      <w:numFmt w:val="decimal"/>
      <w:lvlText w:val="%3."/>
      <w:lvlJc w:val="left"/>
      <w:pPr>
        <w:tabs>
          <w:tab w:val="num" w:pos="1080"/>
        </w:tabs>
        <w:ind w:left="1080" w:hanging="360"/>
      </w:pPr>
      <w:rPr>
        <w:rFonts w:ascii="Arial" w:eastAsia="Arial" w:hAnsi="Arial" w:cs="Arial" w:hint="default"/>
        <w:b/>
        <w:i w:val="0"/>
        <w:sz w:val="20"/>
        <w:szCs w:val="20"/>
      </w:rPr>
    </w:lvl>
    <w:lvl w:ilvl="3">
      <w:start w:val="1"/>
      <w:numFmt w:val="lowerLetter"/>
      <w:lvlText w:val="%4)"/>
      <w:lvlJc w:val="left"/>
      <w:pPr>
        <w:tabs>
          <w:tab w:val="num" w:pos="720"/>
        </w:tabs>
        <w:ind w:left="3240" w:hanging="720"/>
      </w:pPr>
      <w:rPr>
        <w:rFonts w:hint="default"/>
      </w:rPr>
    </w:lvl>
    <w:lvl w:ilvl="4">
      <w:start w:val="1"/>
      <w:numFmt w:val="decimal"/>
      <w:lvlText w:val="(%5)"/>
      <w:lvlJc w:val="left"/>
      <w:pPr>
        <w:tabs>
          <w:tab w:val="num" w:pos="720"/>
        </w:tabs>
        <w:ind w:left="3960" w:hanging="720"/>
      </w:pPr>
      <w:rPr>
        <w:rFonts w:hint="default"/>
      </w:rPr>
    </w:lvl>
    <w:lvl w:ilvl="5">
      <w:start w:val="1"/>
      <w:numFmt w:val="lowerLetter"/>
      <w:lvlText w:val="(%6)"/>
      <w:lvlJc w:val="left"/>
      <w:pPr>
        <w:tabs>
          <w:tab w:val="num" w:pos="720"/>
        </w:tabs>
        <w:ind w:left="4680" w:hanging="720"/>
      </w:pPr>
      <w:rPr>
        <w:rFonts w:hint="default"/>
      </w:rPr>
    </w:lvl>
    <w:lvl w:ilvl="6">
      <w:start w:val="1"/>
      <w:numFmt w:val="lowerRoman"/>
      <w:lvlText w:val="(%7)"/>
      <w:lvlJc w:val="left"/>
      <w:pPr>
        <w:tabs>
          <w:tab w:val="num" w:pos="720"/>
        </w:tabs>
        <w:ind w:left="5400" w:hanging="720"/>
      </w:pPr>
      <w:rPr>
        <w:rFonts w:hint="default"/>
      </w:rPr>
    </w:lvl>
    <w:lvl w:ilvl="7">
      <w:start w:val="1"/>
      <w:numFmt w:val="lowerLetter"/>
      <w:lvlText w:val="(%8)"/>
      <w:lvlJc w:val="left"/>
      <w:pPr>
        <w:tabs>
          <w:tab w:val="num" w:pos="720"/>
        </w:tabs>
        <w:ind w:left="6120" w:hanging="720"/>
      </w:pPr>
      <w:rPr>
        <w:rFonts w:hint="default"/>
      </w:rPr>
    </w:lvl>
    <w:lvl w:ilvl="8">
      <w:start w:val="1"/>
      <w:numFmt w:val="lowerRoman"/>
      <w:lvlText w:val="(%9)"/>
      <w:lvlJc w:val="left"/>
      <w:pPr>
        <w:tabs>
          <w:tab w:val="num" w:pos="720"/>
        </w:tabs>
        <w:ind w:left="6840" w:hanging="720"/>
      </w:pPr>
      <w:rPr>
        <w:rFonts w:hint="default"/>
      </w:rPr>
    </w:lvl>
  </w:abstractNum>
  <w:abstractNum w:abstractNumId="11" w15:restartNumberingAfterBreak="0">
    <w:nsid w:val="1CC3117A"/>
    <w:multiLevelType w:val="hybridMultilevel"/>
    <w:tmpl w:val="02E8E2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DC66E0C"/>
    <w:multiLevelType w:val="hybridMultilevel"/>
    <w:tmpl w:val="088EA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F014E8"/>
    <w:multiLevelType w:val="hybridMultilevel"/>
    <w:tmpl w:val="7F322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7058F2"/>
    <w:multiLevelType w:val="hybridMultilevel"/>
    <w:tmpl w:val="FB0A66D4"/>
    <w:lvl w:ilvl="0" w:tplc="04090001">
      <w:start w:val="1"/>
      <w:numFmt w:val="bullet"/>
      <w:lvlText w:val=""/>
      <w:lvlJc w:val="left"/>
      <w:pPr>
        <w:ind w:left="1806" w:hanging="360"/>
      </w:pPr>
      <w:rPr>
        <w:rFonts w:ascii="Symbol" w:hAnsi="Symbol" w:hint="default"/>
      </w:rPr>
    </w:lvl>
    <w:lvl w:ilvl="1" w:tplc="04090003">
      <w:start w:val="1"/>
      <w:numFmt w:val="bullet"/>
      <w:lvlText w:val="o"/>
      <w:lvlJc w:val="left"/>
      <w:pPr>
        <w:ind w:left="2526" w:hanging="360"/>
      </w:pPr>
      <w:rPr>
        <w:rFonts w:ascii="Courier New" w:hAnsi="Courier New" w:cs="Courier New" w:hint="default"/>
      </w:rPr>
    </w:lvl>
    <w:lvl w:ilvl="2" w:tplc="04090005" w:tentative="1">
      <w:start w:val="1"/>
      <w:numFmt w:val="bullet"/>
      <w:lvlText w:val=""/>
      <w:lvlJc w:val="left"/>
      <w:pPr>
        <w:ind w:left="3246" w:hanging="360"/>
      </w:pPr>
      <w:rPr>
        <w:rFonts w:ascii="Wingdings" w:hAnsi="Wingdings" w:hint="default"/>
      </w:rPr>
    </w:lvl>
    <w:lvl w:ilvl="3" w:tplc="04090001" w:tentative="1">
      <w:start w:val="1"/>
      <w:numFmt w:val="bullet"/>
      <w:lvlText w:val=""/>
      <w:lvlJc w:val="left"/>
      <w:pPr>
        <w:ind w:left="3966" w:hanging="360"/>
      </w:pPr>
      <w:rPr>
        <w:rFonts w:ascii="Symbol" w:hAnsi="Symbol" w:hint="default"/>
      </w:rPr>
    </w:lvl>
    <w:lvl w:ilvl="4" w:tplc="04090003" w:tentative="1">
      <w:start w:val="1"/>
      <w:numFmt w:val="bullet"/>
      <w:lvlText w:val="o"/>
      <w:lvlJc w:val="left"/>
      <w:pPr>
        <w:ind w:left="4686" w:hanging="360"/>
      </w:pPr>
      <w:rPr>
        <w:rFonts w:ascii="Courier New" w:hAnsi="Courier New" w:cs="Courier New" w:hint="default"/>
      </w:rPr>
    </w:lvl>
    <w:lvl w:ilvl="5" w:tplc="04090005" w:tentative="1">
      <w:start w:val="1"/>
      <w:numFmt w:val="bullet"/>
      <w:lvlText w:val=""/>
      <w:lvlJc w:val="left"/>
      <w:pPr>
        <w:ind w:left="5406" w:hanging="360"/>
      </w:pPr>
      <w:rPr>
        <w:rFonts w:ascii="Wingdings" w:hAnsi="Wingdings" w:hint="default"/>
      </w:rPr>
    </w:lvl>
    <w:lvl w:ilvl="6" w:tplc="04090001" w:tentative="1">
      <w:start w:val="1"/>
      <w:numFmt w:val="bullet"/>
      <w:lvlText w:val=""/>
      <w:lvlJc w:val="left"/>
      <w:pPr>
        <w:ind w:left="6126" w:hanging="360"/>
      </w:pPr>
      <w:rPr>
        <w:rFonts w:ascii="Symbol" w:hAnsi="Symbol" w:hint="default"/>
      </w:rPr>
    </w:lvl>
    <w:lvl w:ilvl="7" w:tplc="04090003" w:tentative="1">
      <w:start w:val="1"/>
      <w:numFmt w:val="bullet"/>
      <w:lvlText w:val="o"/>
      <w:lvlJc w:val="left"/>
      <w:pPr>
        <w:ind w:left="6846" w:hanging="360"/>
      </w:pPr>
      <w:rPr>
        <w:rFonts w:ascii="Courier New" w:hAnsi="Courier New" w:cs="Courier New" w:hint="default"/>
      </w:rPr>
    </w:lvl>
    <w:lvl w:ilvl="8" w:tplc="04090005" w:tentative="1">
      <w:start w:val="1"/>
      <w:numFmt w:val="bullet"/>
      <w:lvlText w:val=""/>
      <w:lvlJc w:val="left"/>
      <w:pPr>
        <w:ind w:left="7566" w:hanging="360"/>
      </w:pPr>
      <w:rPr>
        <w:rFonts w:ascii="Wingdings" w:hAnsi="Wingdings" w:hint="default"/>
      </w:rPr>
    </w:lvl>
  </w:abstractNum>
  <w:abstractNum w:abstractNumId="15" w15:restartNumberingAfterBreak="0">
    <w:nsid w:val="259C1A9F"/>
    <w:multiLevelType w:val="hybridMultilevel"/>
    <w:tmpl w:val="05A27E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FC702C"/>
    <w:multiLevelType w:val="hybridMultilevel"/>
    <w:tmpl w:val="4B1017F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61F2BD7"/>
    <w:multiLevelType w:val="hybridMultilevel"/>
    <w:tmpl w:val="A404AC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9695AA9"/>
    <w:multiLevelType w:val="hybridMultilevel"/>
    <w:tmpl w:val="F740E7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9A54D69"/>
    <w:multiLevelType w:val="multilevel"/>
    <w:tmpl w:val="EF7632F2"/>
    <w:lvl w:ilvl="0">
      <w:start w:val="1"/>
      <w:numFmt w:val="upperRoman"/>
      <w:lvlText w:val="%1."/>
      <w:lvlJc w:val="left"/>
      <w:pPr>
        <w:ind w:left="0" w:firstLine="0"/>
      </w:pPr>
      <w:rPr>
        <w:rFonts w:hint="default"/>
      </w:rPr>
    </w:lvl>
    <w:lvl w:ilvl="1">
      <w:start w:val="1"/>
      <w:numFmt w:val="upperLetter"/>
      <w:lvlText w:val="%2)"/>
      <w:lvlJc w:val="left"/>
      <w:pPr>
        <w:ind w:left="1440" w:hanging="720"/>
      </w:pPr>
      <w:rPr>
        <w:rFonts w:hint="default"/>
      </w:rPr>
    </w:lvl>
    <w:lvl w:ilvl="2">
      <w:start w:val="1"/>
      <w:numFmt w:val="decimal"/>
      <w:lvlText w:val="%3."/>
      <w:lvlJc w:val="left"/>
      <w:pPr>
        <w:ind w:left="2160" w:hanging="72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0" w15:restartNumberingAfterBreak="0">
    <w:nsid w:val="29E455E4"/>
    <w:multiLevelType w:val="hybridMultilevel"/>
    <w:tmpl w:val="095435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2FE34F1F"/>
    <w:multiLevelType w:val="hybridMultilevel"/>
    <w:tmpl w:val="FD067C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19B31C9"/>
    <w:multiLevelType w:val="hybridMultilevel"/>
    <w:tmpl w:val="7040C68C"/>
    <w:lvl w:ilvl="0" w:tplc="44C258A2">
      <w:start w:val="1"/>
      <w:numFmt w:val="decimal"/>
      <w:lvlText w:val="%1."/>
      <w:lvlJc w:val="left"/>
      <w:pPr>
        <w:ind w:left="720" w:hanging="360"/>
      </w:pPr>
      <w:rPr>
        <w:rFonts w:ascii="Times New Roman" w:eastAsia="Times New Roman" w:hAnsi="Times New Roman" w:cs="Times New Roman" w:hint="default"/>
        <w:spacing w:val="-27"/>
        <w:w w:val="100"/>
        <w:sz w:val="24"/>
        <w:szCs w:val="24"/>
      </w:rPr>
    </w:lvl>
    <w:lvl w:ilvl="1" w:tplc="04090019" w:tentative="1">
      <w:start w:val="1"/>
      <w:numFmt w:val="lowerLetter"/>
      <w:lvlText w:val="%2."/>
      <w:lvlJc w:val="left"/>
      <w:pPr>
        <w:ind w:left="-72" w:hanging="360"/>
      </w:pPr>
    </w:lvl>
    <w:lvl w:ilvl="2" w:tplc="0409001B" w:tentative="1">
      <w:start w:val="1"/>
      <w:numFmt w:val="lowerRoman"/>
      <w:lvlText w:val="%3."/>
      <w:lvlJc w:val="right"/>
      <w:pPr>
        <w:ind w:left="648" w:hanging="180"/>
      </w:pPr>
    </w:lvl>
    <w:lvl w:ilvl="3" w:tplc="0409000F" w:tentative="1">
      <w:start w:val="1"/>
      <w:numFmt w:val="decimal"/>
      <w:lvlText w:val="%4."/>
      <w:lvlJc w:val="left"/>
      <w:pPr>
        <w:ind w:left="1368" w:hanging="360"/>
      </w:pPr>
    </w:lvl>
    <w:lvl w:ilvl="4" w:tplc="04090019" w:tentative="1">
      <w:start w:val="1"/>
      <w:numFmt w:val="lowerLetter"/>
      <w:lvlText w:val="%5."/>
      <w:lvlJc w:val="left"/>
      <w:pPr>
        <w:ind w:left="2088" w:hanging="360"/>
      </w:pPr>
    </w:lvl>
    <w:lvl w:ilvl="5" w:tplc="0409001B" w:tentative="1">
      <w:start w:val="1"/>
      <w:numFmt w:val="lowerRoman"/>
      <w:lvlText w:val="%6."/>
      <w:lvlJc w:val="right"/>
      <w:pPr>
        <w:ind w:left="2808" w:hanging="180"/>
      </w:pPr>
    </w:lvl>
    <w:lvl w:ilvl="6" w:tplc="0409000F" w:tentative="1">
      <w:start w:val="1"/>
      <w:numFmt w:val="decimal"/>
      <w:lvlText w:val="%7."/>
      <w:lvlJc w:val="left"/>
      <w:pPr>
        <w:ind w:left="3528" w:hanging="360"/>
      </w:pPr>
    </w:lvl>
    <w:lvl w:ilvl="7" w:tplc="04090019" w:tentative="1">
      <w:start w:val="1"/>
      <w:numFmt w:val="lowerLetter"/>
      <w:lvlText w:val="%8."/>
      <w:lvlJc w:val="left"/>
      <w:pPr>
        <w:ind w:left="4248" w:hanging="360"/>
      </w:pPr>
    </w:lvl>
    <w:lvl w:ilvl="8" w:tplc="0409001B" w:tentative="1">
      <w:start w:val="1"/>
      <w:numFmt w:val="lowerRoman"/>
      <w:lvlText w:val="%9."/>
      <w:lvlJc w:val="right"/>
      <w:pPr>
        <w:ind w:left="4968" w:hanging="180"/>
      </w:pPr>
    </w:lvl>
  </w:abstractNum>
  <w:abstractNum w:abstractNumId="23" w15:restartNumberingAfterBreak="0">
    <w:nsid w:val="34B40CE8"/>
    <w:multiLevelType w:val="hybridMultilevel"/>
    <w:tmpl w:val="BEEE4F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C9712A"/>
    <w:multiLevelType w:val="hybridMultilevel"/>
    <w:tmpl w:val="43126278"/>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5" w15:restartNumberingAfterBreak="0">
    <w:nsid w:val="373D5ED1"/>
    <w:multiLevelType w:val="hybridMultilevel"/>
    <w:tmpl w:val="A06CCCBC"/>
    <w:lvl w:ilvl="0" w:tplc="04090001">
      <w:start w:val="1"/>
      <w:numFmt w:val="bullet"/>
      <w:lvlText w:val=""/>
      <w:lvlJc w:val="left"/>
      <w:pPr>
        <w:ind w:left="1808" w:hanging="360"/>
      </w:pPr>
      <w:rPr>
        <w:rFonts w:ascii="Symbol" w:hAnsi="Symbol" w:hint="default"/>
      </w:rPr>
    </w:lvl>
    <w:lvl w:ilvl="1" w:tplc="04090003" w:tentative="1">
      <w:start w:val="1"/>
      <w:numFmt w:val="bullet"/>
      <w:lvlText w:val="o"/>
      <w:lvlJc w:val="left"/>
      <w:pPr>
        <w:ind w:left="2528" w:hanging="360"/>
      </w:pPr>
      <w:rPr>
        <w:rFonts w:ascii="Courier New" w:hAnsi="Courier New" w:cs="Courier New" w:hint="default"/>
      </w:rPr>
    </w:lvl>
    <w:lvl w:ilvl="2" w:tplc="04090005" w:tentative="1">
      <w:start w:val="1"/>
      <w:numFmt w:val="bullet"/>
      <w:lvlText w:val=""/>
      <w:lvlJc w:val="left"/>
      <w:pPr>
        <w:ind w:left="3248" w:hanging="360"/>
      </w:pPr>
      <w:rPr>
        <w:rFonts w:ascii="Wingdings" w:hAnsi="Wingdings" w:hint="default"/>
      </w:rPr>
    </w:lvl>
    <w:lvl w:ilvl="3" w:tplc="04090001" w:tentative="1">
      <w:start w:val="1"/>
      <w:numFmt w:val="bullet"/>
      <w:lvlText w:val=""/>
      <w:lvlJc w:val="left"/>
      <w:pPr>
        <w:ind w:left="3968" w:hanging="360"/>
      </w:pPr>
      <w:rPr>
        <w:rFonts w:ascii="Symbol" w:hAnsi="Symbol" w:hint="default"/>
      </w:rPr>
    </w:lvl>
    <w:lvl w:ilvl="4" w:tplc="04090003" w:tentative="1">
      <w:start w:val="1"/>
      <w:numFmt w:val="bullet"/>
      <w:lvlText w:val="o"/>
      <w:lvlJc w:val="left"/>
      <w:pPr>
        <w:ind w:left="4688" w:hanging="360"/>
      </w:pPr>
      <w:rPr>
        <w:rFonts w:ascii="Courier New" w:hAnsi="Courier New" w:cs="Courier New" w:hint="default"/>
      </w:rPr>
    </w:lvl>
    <w:lvl w:ilvl="5" w:tplc="04090005" w:tentative="1">
      <w:start w:val="1"/>
      <w:numFmt w:val="bullet"/>
      <w:lvlText w:val=""/>
      <w:lvlJc w:val="left"/>
      <w:pPr>
        <w:ind w:left="5408" w:hanging="360"/>
      </w:pPr>
      <w:rPr>
        <w:rFonts w:ascii="Wingdings" w:hAnsi="Wingdings" w:hint="default"/>
      </w:rPr>
    </w:lvl>
    <w:lvl w:ilvl="6" w:tplc="04090001" w:tentative="1">
      <w:start w:val="1"/>
      <w:numFmt w:val="bullet"/>
      <w:lvlText w:val=""/>
      <w:lvlJc w:val="left"/>
      <w:pPr>
        <w:ind w:left="6128" w:hanging="360"/>
      </w:pPr>
      <w:rPr>
        <w:rFonts w:ascii="Symbol" w:hAnsi="Symbol" w:hint="default"/>
      </w:rPr>
    </w:lvl>
    <w:lvl w:ilvl="7" w:tplc="04090003" w:tentative="1">
      <w:start w:val="1"/>
      <w:numFmt w:val="bullet"/>
      <w:lvlText w:val="o"/>
      <w:lvlJc w:val="left"/>
      <w:pPr>
        <w:ind w:left="6848" w:hanging="360"/>
      </w:pPr>
      <w:rPr>
        <w:rFonts w:ascii="Courier New" w:hAnsi="Courier New" w:cs="Courier New" w:hint="default"/>
      </w:rPr>
    </w:lvl>
    <w:lvl w:ilvl="8" w:tplc="04090005" w:tentative="1">
      <w:start w:val="1"/>
      <w:numFmt w:val="bullet"/>
      <w:lvlText w:val=""/>
      <w:lvlJc w:val="left"/>
      <w:pPr>
        <w:ind w:left="7568" w:hanging="360"/>
      </w:pPr>
      <w:rPr>
        <w:rFonts w:ascii="Wingdings" w:hAnsi="Wingdings" w:hint="default"/>
      </w:rPr>
    </w:lvl>
  </w:abstractNum>
  <w:abstractNum w:abstractNumId="26" w15:restartNumberingAfterBreak="0">
    <w:nsid w:val="37587B4D"/>
    <w:multiLevelType w:val="hybridMultilevel"/>
    <w:tmpl w:val="2E3E7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8B37A21"/>
    <w:multiLevelType w:val="hybridMultilevel"/>
    <w:tmpl w:val="23DAB02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3AD71B65"/>
    <w:multiLevelType w:val="hybridMultilevel"/>
    <w:tmpl w:val="75A484D8"/>
    <w:lvl w:ilvl="0" w:tplc="1F288E6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3C6A7E5F"/>
    <w:multiLevelType w:val="hybridMultilevel"/>
    <w:tmpl w:val="6BFACE80"/>
    <w:lvl w:ilvl="0" w:tplc="F3280EC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3D5D5CFD"/>
    <w:multiLevelType w:val="hybridMultilevel"/>
    <w:tmpl w:val="23B894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3D965937"/>
    <w:multiLevelType w:val="hybridMultilevel"/>
    <w:tmpl w:val="ABA2D3B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495D3699"/>
    <w:multiLevelType w:val="hybridMultilevel"/>
    <w:tmpl w:val="480430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9C009B3"/>
    <w:multiLevelType w:val="hybridMultilevel"/>
    <w:tmpl w:val="8B3C09B8"/>
    <w:lvl w:ilvl="0" w:tplc="44C258A2">
      <w:start w:val="1"/>
      <w:numFmt w:val="decimal"/>
      <w:lvlText w:val="%1."/>
      <w:lvlJc w:val="left"/>
      <w:pPr>
        <w:ind w:left="900" w:hanging="360"/>
      </w:pPr>
      <w:rPr>
        <w:rFonts w:ascii="Times New Roman" w:eastAsia="Times New Roman" w:hAnsi="Times New Roman" w:cs="Times New Roman" w:hint="default"/>
        <w:spacing w:val="-27"/>
        <w:w w:val="100"/>
        <w:sz w:val="24"/>
        <w:szCs w:val="24"/>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4" w15:restartNumberingAfterBreak="0">
    <w:nsid w:val="4D5D3EC9"/>
    <w:multiLevelType w:val="hybridMultilevel"/>
    <w:tmpl w:val="B3A06DA4"/>
    <w:lvl w:ilvl="0" w:tplc="44C258A2">
      <w:start w:val="1"/>
      <w:numFmt w:val="decimal"/>
      <w:lvlText w:val="%1."/>
      <w:lvlJc w:val="left"/>
      <w:pPr>
        <w:ind w:left="900" w:hanging="360"/>
      </w:pPr>
      <w:rPr>
        <w:rFonts w:ascii="Times New Roman" w:eastAsia="Times New Roman" w:hAnsi="Times New Roman" w:cs="Times New Roman" w:hint="default"/>
        <w:spacing w:val="-27"/>
        <w:w w:val="100"/>
        <w:sz w:val="24"/>
        <w:szCs w:val="24"/>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5" w15:restartNumberingAfterBreak="0">
    <w:nsid w:val="4DCD6870"/>
    <w:multiLevelType w:val="hybridMultilevel"/>
    <w:tmpl w:val="D166C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E2769A8"/>
    <w:multiLevelType w:val="hybridMultilevel"/>
    <w:tmpl w:val="FAC8677A"/>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FDD2732"/>
    <w:multiLevelType w:val="hybridMultilevel"/>
    <w:tmpl w:val="E5184B10"/>
    <w:lvl w:ilvl="0" w:tplc="44C258A2">
      <w:start w:val="1"/>
      <w:numFmt w:val="decimal"/>
      <w:lvlText w:val="%1."/>
      <w:lvlJc w:val="left"/>
      <w:pPr>
        <w:ind w:left="900" w:hanging="360"/>
      </w:pPr>
      <w:rPr>
        <w:rFonts w:ascii="Times New Roman" w:eastAsia="Times New Roman" w:hAnsi="Times New Roman" w:cs="Times New Roman" w:hint="default"/>
        <w:spacing w:val="-27"/>
        <w:w w:val="100"/>
        <w:sz w:val="24"/>
        <w:szCs w:val="24"/>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8" w15:restartNumberingAfterBreak="0">
    <w:nsid w:val="50115C13"/>
    <w:multiLevelType w:val="hybridMultilevel"/>
    <w:tmpl w:val="FD044438"/>
    <w:lvl w:ilvl="0" w:tplc="715E939E">
      <w:start w:val="1"/>
      <w:numFmt w:val="lowerLetter"/>
      <w:lvlText w:val="%1)"/>
      <w:lvlJc w:val="left"/>
      <w:pPr>
        <w:ind w:left="2070" w:hanging="360"/>
      </w:pPr>
      <w:rPr>
        <w:rFonts w:ascii="Times New Roman" w:eastAsia="Times New Roman" w:hAnsi="Times New Roman" w:cs="Times New Roman" w:hint="default"/>
        <w:spacing w:val="-18"/>
        <w:w w:val="100"/>
        <w:sz w:val="24"/>
        <w:szCs w:val="24"/>
      </w:rPr>
    </w:lvl>
    <w:lvl w:ilvl="1" w:tplc="80442958">
      <w:numFmt w:val="bullet"/>
      <w:lvlText w:val="•"/>
      <w:lvlJc w:val="left"/>
      <w:pPr>
        <w:ind w:left="3010" w:hanging="360"/>
      </w:pPr>
      <w:rPr>
        <w:rFonts w:hint="default"/>
      </w:rPr>
    </w:lvl>
    <w:lvl w:ilvl="2" w:tplc="635407E6">
      <w:numFmt w:val="bullet"/>
      <w:lvlText w:val="•"/>
      <w:lvlJc w:val="left"/>
      <w:pPr>
        <w:ind w:left="3942" w:hanging="360"/>
      </w:pPr>
      <w:rPr>
        <w:rFonts w:hint="default"/>
      </w:rPr>
    </w:lvl>
    <w:lvl w:ilvl="3" w:tplc="4132A564">
      <w:numFmt w:val="bullet"/>
      <w:lvlText w:val="•"/>
      <w:lvlJc w:val="left"/>
      <w:pPr>
        <w:ind w:left="4874" w:hanging="360"/>
      </w:pPr>
      <w:rPr>
        <w:rFonts w:hint="default"/>
      </w:rPr>
    </w:lvl>
    <w:lvl w:ilvl="4" w:tplc="80104CBC">
      <w:numFmt w:val="bullet"/>
      <w:lvlText w:val="•"/>
      <w:lvlJc w:val="left"/>
      <w:pPr>
        <w:ind w:left="5806" w:hanging="360"/>
      </w:pPr>
      <w:rPr>
        <w:rFonts w:hint="default"/>
      </w:rPr>
    </w:lvl>
    <w:lvl w:ilvl="5" w:tplc="55B4729E">
      <w:numFmt w:val="bullet"/>
      <w:lvlText w:val="•"/>
      <w:lvlJc w:val="left"/>
      <w:pPr>
        <w:ind w:left="6738" w:hanging="360"/>
      </w:pPr>
      <w:rPr>
        <w:rFonts w:hint="default"/>
      </w:rPr>
    </w:lvl>
    <w:lvl w:ilvl="6" w:tplc="93243594">
      <w:numFmt w:val="bullet"/>
      <w:lvlText w:val="•"/>
      <w:lvlJc w:val="left"/>
      <w:pPr>
        <w:ind w:left="7670" w:hanging="360"/>
      </w:pPr>
      <w:rPr>
        <w:rFonts w:hint="default"/>
      </w:rPr>
    </w:lvl>
    <w:lvl w:ilvl="7" w:tplc="FFB8C1EE">
      <w:numFmt w:val="bullet"/>
      <w:lvlText w:val="•"/>
      <w:lvlJc w:val="left"/>
      <w:pPr>
        <w:ind w:left="8602" w:hanging="360"/>
      </w:pPr>
      <w:rPr>
        <w:rFonts w:hint="default"/>
      </w:rPr>
    </w:lvl>
    <w:lvl w:ilvl="8" w:tplc="50567B92">
      <w:numFmt w:val="bullet"/>
      <w:lvlText w:val="•"/>
      <w:lvlJc w:val="left"/>
      <w:pPr>
        <w:ind w:left="9534" w:hanging="360"/>
      </w:pPr>
      <w:rPr>
        <w:rFonts w:hint="default"/>
      </w:rPr>
    </w:lvl>
  </w:abstractNum>
  <w:abstractNum w:abstractNumId="39" w15:restartNumberingAfterBreak="0">
    <w:nsid w:val="50DA01BC"/>
    <w:multiLevelType w:val="multilevel"/>
    <w:tmpl w:val="6DEC7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0FF099A"/>
    <w:multiLevelType w:val="hybridMultilevel"/>
    <w:tmpl w:val="04A0E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44061FE"/>
    <w:multiLevelType w:val="hybridMultilevel"/>
    <w:tmpl w:val="507889D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5B854113"/>
    <w:multiLevelType w:val="hybridMultilevel"/>
    <w:tmpl w:val="E946E398"/>
    <w:lvl w:ilvl="0" w:tplc="04090001">
      <w:start w:val="1"/>
      <w:numFmt w:val="bullet"/>
      <w:lvlText w:val=""/>
      <w:lvlJc w:val="left"/>
      <w:pPr>
        <w:ind w:left="1860" w:hanging="360"/>
      </w:pPr>
      <w:rPr>
        <w:rFonts w:ascii="Symbol" w:hAnsi="Symbol"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43" w15:restartNumberingAfterBreak="0">
    <w:nsid w:val="5D7F27C4"/>
    <w:multiLevelType w:val="hybridMultilevel"/>
    <w:tmpl w:val="3D762C56"/>
    <w:lvl w:ilvl="0" w:tplc="AA1698D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5DCA5845"/>
    <w:multiLevelType w:val="hybridMultilevel"/>
    <w:tmpl w:val="0A68A46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5" w15:restartNumberingAfterBreak="0">
    <w:nsid w:val="5DD91689"/>
    <w:multiLevelType w:val="hybridMultilevel"/>
    <w:tmpl w:val="55E6D784"/>
    <w:lvl w:ilvl="0" w:tplc="04090001">
      <w:start w:val="1"/>
      <w:numFmt w:val="bullet"/>
      <w:lvlText w:val=""/>
      <w:lvlJc w:val="left"/>
      <w:pPr>
        <w:ind w:left="715" w:hanging="360"/>
      </w:pPr>
      <w:rPr>
        <w:rFonts w:ascii="Symbol" w:hAnsi="Symbol" w:hint="default"/>
      </w:rPr>
    </w:lvl>
    <w:lvl w:ilvl="1" w:tplc="04090003" w:tentative="1">
      <w:start w:val="1"/>
      <w:numFmt w:val="bullet"/>
      <w:lvlText w:val="o"/>
      <w:lvlJc w:val="left"/>
      <w:pPr>
        <w:ind w:left="1435" w:hanging="360"/>
      </w:pPr>
      <w:rPr>
        <w:rFonts w:ascii="Courier New" w:hAnsi="Courier New" w:cs="Courier New" w:hint="default"/>
      </w:rPr>
    </w:lvl>
    <w:lvl w:ilvl="2" w:tplc="04090005" w:tentative="1">
      <w:start w:val="1"/>
      <w:numFmt w:val="bullet"/>
      <w:lvlText w:val=""/>
      <w:lvlJc w:val="left"/>
      <w:pPr>
        <w:ind w:left="2155" w:hanging="360"/>
      </w:pPr>
      <w:rPr>
        <w:rFonts w:ascii="Wingdings" w:hAnsi="Wingdings" w:hint="default"/>
      </w:rPr>
    </w:lvl>
    <w:lvl w:ilvl="3" w:tplc="04090001" w:tentative="1">
      <w:start w:val="1"/>
      <w:numFmt w:val="bullet"/>
      <w:lvlText w:val=""/>
      <w:lvlJc w:val="left"/>
      <w:pPr>
        <w:ind w:left="2875" w:hanging="360"/>
      </w:pPr>
      <w:rPr>
        <w:rFonts w:ascii="Symbol" w:hAnsi="Symbol" w:hint="default"/>
      </w:rPr>
    </w:lvl>
    <w:lvl w:ilvl="4" w:tplc="04090003" w:tentative="1">
      <w:start w:val="1"/>
      <w:numFmt w:val="bullet"/>
      <w:lvlText w:val="o"/>
      <w:lvlJc w:val="left"/>
      <w:pPr>
        <w:ind w:left="3595" w:hanging="360"/>
      </w:pPr>
      <w:rPr>
        <w:rFonts w:ascii="Courier New" w:hAnsi="Courier New" w:cs="Courier New" w:hint="default"/>
      </w:rPr>
    </w:lvl>
    <w:lvl w:ilvl="5" w:tplc="04090005" w:tentative="1">
      <w:start w:val="1"/>
      <w:numFmt w:val="bullet"/>
      <w:lvlText w:val=""/>
      <w:lvlJc w:val="left"/>
      <w:pPr>
        <w:ind w:left="4315" w:hanging="360"/>
      </w:pPr>
      <w:rPr>
        <w:rFonts w:ascii="Wingdings" w:hAnsi="Wingdings" w:hint="default"/>
      </w:rPr>
    </w:lvl>
    <w:lvl w:ilvl="6" w:tplc="04090001" w:tentative="1">
      <w:start w:val="1"/>
      <w:numFmt w:val="bullet"/>
      <w:lvlText w:val=""/>
      <w:lvlJc w:val="left"/>
      <w:pPr>
        <w:ind w:left="5035" w:hanging="360"/>
      </w:pPr>
      <w:rPr>
        <w:rFonts w:ascii="Symbol" w:hAnsi="Symbol" w:hint="default"/>
      </w:rPr>
    </w:lvl>
    <w:lvl w:ilvl="7" w:tplc="04090003" w:tentative="1">
      <w:start w:val="1"/>
      <w:numFmt w:val="bullet"/>
      <w:lvlText w:val="o"/>
      <w:lvlJc w:val="left"/>
      <w:pPr>
        <w:ind w:left="5755" w:hanging="360"/>
      </w:pPr>
      <w:rPr>
        <w:rFonts w:ascii="Courier New" w:hAnsi="Courier New" w:cs="Courier New" w:hint="default"/>
      </w:rPr>
    </w:lvl>
    <w:lvl w:ilvl="8" w:tplc="04090005" w:tentative="1">
      <w:start w:val="1"/>
      <w:numFmt w:val="bullet"/>
      <w:lvlText w:val=""/>
      <w:lvlJc w:val="left"/>
      <w:pPr>
        <w:ind w:left="6475" w:hanging="360"/>
      </w:pPr>
      <w:rPr>
        <w:rFonts w:ascii="Wingdings" w:hAnsi="Wingdings" w:hint="default"/>
      </w:rPr>
    </w:lvl>
  </w:abstractNum>
  <w:abstractNum w:abstractNumId="46" w15:restartNumberingAfterBreak="0">
    <w:nsid w:val="5E4958D6"/>
    <w:multiLevelType w:val="hybridMultilevel"/>
    <w:tmpl w:val="9D08D3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E5659E6"/>
    <w:multiLevelType w:val="hybridMultilevel"/>
    <w:tmpl w:val="25F0CA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67A287B"/>
    <w:multiLevelType w:val="hybridMultilevel"/>
    <w:tmpl w:val="4D18249C"/>
    <w:lvl w:ilvl="0" w:tplc="44C258A2">
      <w:start w:val="1"/>
      <w:numFmt w:val="decimal"/>
      <w:lvlText w:val="%1."/>
      <w:lvlJc w:val="left"/>
      <w:pPr>
        <w:ind w:left="810" w:hanging="360"/>
      </w:pPr>
      <w:rPr>
        <w:rFonts w:ascii="Times New Roman" w:eastAsia="Times New Roman" w:hAnsi="Times New Roman" w:cs="Times New Roman" w:hint="default"/>
        <w:spacing w:val="-27"/>
        <w:w w:val="100"/>
        <w:sz w:val="24"/>
        <w:szCs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9" w15:restartNumberingAfterBreak="0">
    <w:nsid w:val="66866C89"/>
    <w:multiLevelType w:val="multilevel"/>
    <w:tmpl w:val="3B20AA1C"/>
    <w:lvl w:ilvl="0">
      <w:start w:val="1"/>
      <w:numFmt w:val="decimal"/>
      <w:pStyle w:val="Heading1"/>
      <w:lvlText w:val="%1."/>
      <w:lvlJc w:val="left"/>
      <w:pPr>
        <w:tabs>
          <w:tab w:val="num" w:pos="360"/>
        </w:tabs>
        <w:ind w:left="360" w:hanging="360"/>
      </w:pPr>
      <w:rPr>
        <w:rFonts w:ascii="Arial" w:eastAsia="Arial" w:hAnsi="Arial" w:hint="default"/>
        <w:b/>
        <w:i w:val="0"/>
        <w:sz w:val="32"/>
      </w:rPr>
    </w:lvl>
    <w:lvl w:ilvl="1">
      <w:start w:val="1"/>
      <w:numFmt w:val="upperLetter"/>
      <w:lvlText w:val="%2."/>
      <w:lvlJc w:val="left"/>
      <w:pPr>
        <w:tabs>
          <w:tab w:val="num" w:pos="0"/>
        </w:tabs>
        <w:ind w:left="1080" w:hanging="720"/>
      </w:pPr>
      <w:rPr>
        <w:rFonts w:hint="default"/>
      </w:rPr>
    </w:lvl>
    <w:lvl w:ilvl="2">
      <w:start w:val="1"/>
      <w:numFmt w:val="decimal"/>
      <w:lvlText w:val="%3."/>
      <w:lvlJc w:val="left"/>
      <w:pPr>
        <w:tabs>
          <w:tab w:val="num" w:pos="1080"/>
        </w:tabs>
        <w:ind w:left="1080" w:hanging="360"/>
      </w:pPr>
      <w:rPr>
        <w:rFonts w:ascii="Arial" w:eastAsia="Arial" w:hAnsi="Arial" w:hint="default"/>
        <w:b/>
        <w:i w:val="0"/>
        <w:sz w:val="20"/>
      </w:rPr>
    </w:lvl>
    <w:lvl w:ilvl="3">
      <w:start w:val="1"/>
      <w:numFmt w:val="lowerLetter"/>
      <w:lvlText w:val="%4)"/>
      <w:lvlJc w:val="left"/>
      <w:pPr>
        <w:tabs>
          <w:tab w:val="num" w:pos="0"/>
        </w:tabs>
        <w:ind w:left="2520" w:hanging="720"/>
      </w:pPr>
      <w:rPr>
        <w:rFonts w:hint="default"/>
      </w:rPr>
    </w:lvl>
    <w:lvl w:ilvl="4">
      <w:start w:val="1"/>
      <w:numFmt w:val="decimal"/>
      <w:lvlText w:val="(%5)"/>
      <w:lvlJc w:val="left"/>
      <w:pPr>
        <w:tabs>
          <w:tab w:val="num" w:pos="0"/>
        </w:tabs>
        <w:ind w:left="3240" w:hanging="720"/>
      </w:pPr>
      <w:rPr>
        <w:rFonts w:hint="default"/>
      </w:rPr>
    </w:lvl>
    <w:lvl w:ilvl="5">
      <w:start w:val="1"/>
      <w:numFmt w:val="lowerLetter"/>
      <w:lvlText w:val="(%6)"/>
      <w:lvlJc w:val="left"/>
      <w:pPr>
        <w:tabs>
          <w:tab w:val="num" w:pos="0"/>
        </w:tabs>
        <w:ind w:left="3960" w:hanging="720"/>
      </w:pPr>
      <w:rPr>
        <w:rFonts w:hint="default"/>
      </w:rPr>
    </w:lvl>
    <w:lvl w:ilvl="6">
      <w:start w:val="1"/>
      <w:numFmt w:val="lowerRoman"/>
      <w:lvlText w:val="(%7)"/>
      <w:lvlJc w:val="left"/>
      <w:pPr>
        <w:tabs>
          <w:tab w:val="num" w:pos="0"/>
        </w:tabs>
        <w:ind w:left="4680" w:hanging="720"/>
      </w:pPr>
      <w:rPr>
        <w:rFonts w:hint="default"/>
      </w:rPr>
    </w:lvl>
    <w:lvl w:ilvl="7">
      <w:start w:val="1"/>
      <w:numFmt w:val="lowerLetter"/>
      <w:lvlText w:val="(%8)"/>
      <w:lvlJc w:val="left"/>
      <w:pPr>
        <w:tabs>
          <w:tab w:val="num" w:pos="0"/>
        </w:tabs>
        <w:ind w:left="5400" w:hanging="720"/>
      </w:pPr>
      <w:rPr>
        <w:rFonts w:hint="default"/>
      </w:rPr>
    </w:lvl>
    <w:lvl w:ilvl="8">
      <w:start w:val="1"/>
      <w:numFmt w:val="lowerRoman"/>
      <w:lvlText w:val="(%9)"/>
      <w:lvlJc w:val="left"/>
      <w:pPr>
        <w:tabs>
          <w:tab w:val="num" w:pos="0"/>
        </w:tabs>
        <w:ind w:left="6120" w:hanging="720"/>
      </w:pPr>
      <w:rPr>
        <w:rFonts w:hint="default"/>
      </w:rPr>
    </w:lvl>
  </w:abstractNum>
  <w:abstractNum w:abstractNumId="50" w15:restartNumberingAfterBreak="0">
    <w:nsid w:val="66866C8A"/>
    <w:multiLevelType w:val="multilevel"/>
    <w:tmpl w:val="9B1AD504"/>
    <w:lvl w:ilvl="0">
      <w:start w:val="1"/>
      <w:numFmt w:val="decimal"/>
      <w:pStyle w:val="List3"/>
      <w:lvlText w:val="%1."/>
      <w:lvlJc w:val="left"/>
      <w:pPr>
        <w:tabs>
          <w:tab w:val="num" w:pos="360"/>
        </w:tabs>
        <w:ind w:left="360" w:hanging="360"/>
      </w:pPr>
      <w:rPr>
        <w:rFonts w:ascii="Arial" w:eastAsia="Arial" w:hAnsi="Arial" w:hint="default"/>
        <w:b/>
        <w:i w:val="0"/>
        <w:sz w:val="28"/>
      </w:rPr>
    </w:lvl>
    <w:lvl w:ilvl="1">
      <w:start w:val="16"/>
      <w:numFmt w:val="upperLetter"/>
      <w:pStyle w:val="Heading2"/>
      <w:lvlText w:val="%2."/>
      <w:lvlJc w:val="left"/>
      <w:pPr>
        <w:tabs>
          <w:tab w:val="num" w:pos="720"/>
        </w:tabs>
        <w:ind w:left="720" w:hanging="360"/>
      </w:pPr>
      <w:rPr>
        <w:rFonts w:ascii="Arial" w:eastAsia="Arial" w:hAnsi="Arial" w:hint="default"/>
        <w:b/>
        <w:i w:val="0"/>
        <w:sz w:val="20"/>
      </w:rPr>
    </w:lvl>
    <w:lvl w:ilvl="2">
      <w:start w:val="1"/>
      <w:numFmt w:val="decimal"/>
      <w:lvlText w:val="%3."/>
      <w:lvlJc w:val="left"/>
      <w:pPr>
        <w:tabs>
          <w:tab w:val="num" w:pos="1080"/>
        </w:tabs>
        <w:ind w:left="1080" w:hanging="360"/>
      </w:pPr>
      <w:rPr>
        <w:rFonts w:ascii="Arial" w:eastAsia="Arial" w:hAnsi="Arial" w:cs="Times New Roman" w:hint="default"/>
        <w:b/>
        <w:i w:val="0"/>
        <w:sz w:val="20"/>
        <w:szCs w:val="20"/>
      </w:rPr>
    </w:lvl>
    <w:lvl w:ilvl="3">
      <w:start w:val="1"/>
      <w:numFmt w:val="decimal"/>
      <w:lvlText w:val="%4."/>
      <w:lvlJc w:val="left"/>
      <w:pPr>
        <w:tabs>
          <w:tab w:val="num" w:pos="0"/>
        </w:tabs>
        <w:ind w:left="2520" w:hanging="720"/>
      </w:pPr>
      <w:rPr>
        <w:rFonts w:ascii="Arial" w:eastAsia="Arial" w:hAnsi="Arial" w:cs="Times New Roman" w:hint="default"/>
      </w:rPr>
    </w:lvl>
    <w:lvl w:ilvl="4">
      <w:start w:val="1"/>
      <w:numFmt w:val="decimal"/>
      <w:lvlText w:val="(%5)"/>
      <w:lvlJc w:val="left"/>
      <w:pPr>
        <w:tabs>
          <w:tab w:val="num" w:pos="0"/>
        </w:tabs>
        <w:ind w:left="3240" w:hanging="720"/>
      </w:pPr>
      <w:rPr>
        <w:rFonts w:hint="default"/>
      </w:rPr>
    </w:lvl>
    <w:lvl w:ilvl="5">
      <w:start w:val="1"/>
      <w:numFmt w:val="lowerLetter"/>
      <w:lvlText w:val="(%6)"/>
      <w:lvlJc w:val="left"/>
      <w:pPr>
        <w:tabs>
          <w:tab w:val="num" w:pos="0"/>
        </w:tabs>
        <w:ind w:left="3960" w:hanging="720"/>
      </w:pPr>
      <w:rPr>
        <w:rFonts w:hint="default"/>
      </w:rPr>
    </w:lvl>
    <w:lvl w:ilvl="6">
      <w:start w:val="1"/>
      <w:numFmt w:val="lowerRoman"/>
      <w:lvlText w:val="(%7)"/>
      <w:lvlJc w:val="left"/>
      <w:pPr>
        <w:tabs>
          <w:tab w:val="num" w:pos="0"/>
        </w:tabs>
        <w:ind w:left="4680" w:hanging="720"/>
      </w:pPr>
      <w:rPr>
        <w:rFonts w:hint="default"/>
      </w:rPr>
    </w:lvl>
    <w:lvl w:ilvl="7">
      <w:start w:val="1"/>
      <w:numFmt w:val="lowerLetter"/>
      <w:lvlText w:val="(%8)"/>
      <w:lvlJc w:val="left"/>
      <w:pPr>
        <w:tabs>
          <w:tab w:val="num" w:pos="0"/>
        </w:tabs>
        <w:ind w:left="5400" w:hanging="720"/>
      </w:pPr>
      <w:rPr>
        <w:rFonts w:hint="default"/>
      </w:rPr>
    </w:lvl>
    <w:lvl w:ilvl="8">
      <w:start w:val="1"/>
      <w:numFmt w:val="lowerRoman"/>
      <w:lvlText w:val="(%9)"/>
      <w:lvlJc w:val="left"/>
      <w:pPr>
        <w:tabs>
          <w:tab w:val="num" w:pos="0"/>
        </w:tabs>
        <w:ind w:left="6120" w:hanging="720"/>
      </w:pPr>
      <w:rPr>
        <w:rFonts w:hint="default"/>
      </w:rPr>
    </w:lvl>
  </w:abstractNum>
  <w:abstractNum w:abstractNumId="51" w15:restartNumberingAfterBreak="0">
    <w:nsid w:val="66866C8B"/>
    <w:multiLevelType w:val="singleLevel"/>
    <w:tmpl w:val="99799374"/>
    <w:lvl w:ilvl="0">
      <w:start w:val="1"/>
      <w:numFmt w:val="upperLetter"/>
      <w:pStyle w:val="Heading9"/>
      <w:lvlText w:val="%1."/>
      <w:lvlJc w:val="left"/>
      <w:pPr>
        <w:tabs>
          <w:tab w:val="num" w:pos="2160"/>
        </w:tabs>
        <w:ind w:left="2160" w:hanging="720"/>
      </w:pPr>
      <w:rPr>
        <w:rFonts w:hint="default"/>
      </w:rPr>
    </w:lvl>
  </w:abstractNum>
  <w:abstractNum w:abstractNumId="52" w15:restartNumberingAfterBreak="0">
    <w:nsid w:val="66866C8C"/>
    <w:multiLevelType w:val="hybridMultilevel"/>
    <w:tmpl w:val="99799373"/>
    <w:lvl w:ilvl="0" w:tplc="2EA49F84">
      <w:start w:val="1"/>
      <w:numFmt w:val="upperRoman"/>
      <w:pStyle w:val="Level1Heading"/>
      <w:lvlText w:val="%1."/>
      <w:lvlJc w:val="right"/>
      <w:pPr>
        <w:tabs>
          <w:tab w:val="num" w:pos="720"/>
        </w:tabs>
        <w:ind w:left="720" w:hanging="180"/>
      </w:pPr>
      <w:rPr>
        <w:rFonts w:ascii="Verdana" w:eastAsia="Verdana" w:hAnsi="Verdana" w:hint="default"/>
        <w:b/>
        <w:i w:val="0"/>
        <w:sz w:val="20"/>
        <w:szCs w:val="20"/>
      </w:rPr>
    </w:lvl>
    <w:lvl w:ilvl="1" w:tplc="0DF8589C">
      <w:start w:val="1"/>
      <w:numFmt w:val="lowerLetter"/>
      <w:lvlText w:val="%2."/>
      <w:lvlJc w:val="left"/>
      <w:pPr>
        <w:tabs>
          <w:tab w:val="num" w:pos="1440"/>
        </w:tabs>
        <w:ind w:left="1440" w:hanging="360"/>
      </w:pPr>
    </w:lvl>
    <w:lvl w:ilvl="2" w:tplc="EF9CE8C4">
      <w:start w:val="1"/>
      <w:numFmt w:val="lowerRoman"/>
      <w:lvlText w:val="%3."/>
      <w:lvlJc w:val="right"/>
      <w:pPr>
        <w:tabs>
          <w:tab w:val="num" w:pos="2160"/>
        </w:tabs>
        <w:ind w:left="2160" w:hanging="180"/>
      </w:pPr>
    </w:lvl>
    <w:lvl w:ilvl="3" w:tplc="4094FFFA">
      <w:start w:val="1"/>
      <w:numFmt w:val="decimal"/>
      <w:lvlText w:val="%4."/>
      <w:lvlJc w:val="left"/>
      <w:pPr>
        <w:tabs>
          <w:tab w:val="num" w:pos="2880"/>
        </w:tabs>
        <w:ind w:left="2880" w:hanging="360"/>
      </w:pPr>
    </w:lvl>
    <w:lvl w:ilvl="4" w:tplc="B5121168">
      <w:start w:val="1"/>
      <w:numFmt w:val="lowerLetter"/>
      <w:lvlText w:val="%5."/>
      <w:lvlJc w:val="left"/>
      <w:pPr>
        <w:tabs>
          <w:tab w:val="num" w:pos="3600"/>
        </w:tabs>
        <w:ind w:left="3600" w:hanging="360"/>
      </w:pPr>
    </w:lvl>
    <w:lvl w:ilvl="5" w:tplc="413602F6">
      <w:start w:val="1"/>
      <w:numFmt w:val="lowerRoman"/>
      <w:lvlText w:val="%6."/>
      <w:lvlJc w:val="right"/>
      <w:pPr>
        <w:tabs>
          <w:tab w:val="num" w:pos="4320"/>
        </w:tabs>
        <w:ind w:left="4320" w:hanging="180"/>
      </w:pPr>
    </w:lvl>
    <w:lvl w:ilvl="6" w:tplc="EE48050A">
      <w:start w:val="1"/>
      <w:numFmt w:val="decimal"/>
      <w:lvlText w:val="%7."/>
      <w:lvlJc w:val="left"/>
      <w:pPr>
        <w:tabs>
          <w:tab w:val="num" w:pos="5040"/>
        </w:tabs>
        <w:ind w:left="5040" w:hanging="360"/>
      </w:pPr>
    </w:lvl>
    <w:lvl w:ilvl="7" w:tplc="B46C09C8">
      <w:start w:val="1"/>
      <w:numFmt w:val="lowerLetter"/>
      <w:lvlText w:val="%8."/>
      <w:lvlJc w:val="left"/>
      <w:pPr>
        <w:tabs>
          <w:tab w:val="num" w:pos="5760"/>
        </w:tabs>
        <w:ind w:left="5760" w:hanging="360"/>
      </w:pPr>
    </w:lvl>
    <w:lvl w:ilvl="8" w:tplc="8A321686">
      <w:start w:val="1"/>
      <w:numFmt w:val="lowerRoman"/>
      <w:lvlText w:val="%9."/>
      <w:lvlJc w:val="right"/>
      <w:pPr>
        <w:tabs>
          <w:tab w:val="num" w:pos="6480"/>
        </w:tabs>
        <w:ind w:left="6480" w:hanging="180"/>
      </w:pPr>
    </w:lvl>
  </w:abstractNum>
  <w:abstractNum w:abstractNumId="53" w15:restartNumberingAfterBreak="0">
    <w:nsid w:val="66866C8D"/>
    <w:multiLevelType w:val="singleLevel"/>
    <w:tmpl w:val="99799372"/>
    <w:lvl w:ilvl="0">
      <w:start w:val="1"/>
      <w:numFmt w:val="lowerRoman"/>
      <w:pStyle w:val="List"/>
      <w:lvlText w:val="%1)."/>
      <w:lvlJc w:val="left"/>
      <w:pPr>
        <w:tabs>
          <w:tab w:val="num" w:pos="1440"/>
        </w:tabs>
        <w:ind w:left="1080" w:hanging="360"/>
      </w:pPr>
      <w:rPr>
        <w:rFonts w:hint="default"/>
      </w:rPr>
    </w:lvl>
  </w:abstractNum>
  <w:abstractNum w:abstractNumId="54" w15:restartNumberingAfterBreak="0">
    <w:nsid w:val="66866C8E"/>
    <w:multiLevelType w:val="multilevel"/>
    <w:tmpl w:val="99799371"/>
    <w:lvl w:ilvl="0">
      <w:start w:val="23"/>
      <w:numFmt w:val="decimal"/>
      <w:pStyle w:val="Appendix1"/>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55" w15:restartNumberingAfterBreak="0">
    <w:nsid w:val="66866C8F"/>
    <w:multiLevelType w:val="multilevel"/>
    <w:tmpl w:val="99799370"/>
    <w:lvl w:ilvl="0">
      <w:start w:val="1"/>
      <w:numFmt w:val="bullet"/>
      <w:pStyle w:val="h2"/>
      <w:lvlText w:val=""/>
      <w:lvlJc w:val="left"/>
      <w:pPr>
        <w:tabs>
          <w:tab w:val="num" w:pos="360"/>
        </w:tabs>
        <w:ind w:left="360" w:hanging="360"/>
      </w:pPr>
      <w:rPr>
        <w:rFonts w:ascii="Symbol" w:eastAsia="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6" w15:restartNumberingAfterBreak="0">
    <w:nsid w:val="66866C90"/>
    <w:multiLevelType w:val="multilevel"/>
    <w:tmpl w:val="9979936F"/>
    <w:lvl w:ilvl="0">
      <w:start w:val="1"/>
      <w:numFmt w:val="upperLetter"/>
      <w:pStyle w:val="List4"/>
      <w:suff w:val="space"/>
      <w:lvlText w:val="Appendix %1"/>
      <w:lvlJc w:val="left"/>
      <w:pPr>
        <w:ind w:left="360" w:hanging="360"/>
      </w:pPr>
    </w:lvl>
    <w:lvl w:ilvl="1">
      <w:start w:val="1"/>
      <w:numFmt w:val="decimal"/>
      <w:lvlRestart w:val="0"/>
      <w:lvlText w:val="6.%2"/>
      <w:lvlJc w:val="left"/>
      <w:pPr>
        <w:tabs>
          <w:tab w:val="num" w:pos="1080"/>
        </w:tabs>
        <w:ind w:left="792" w:hanging="432"/>
      </w:pPr>
      <w:rPr>
        <w:vertAlign w:val="baseline"/>
      </w:r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7" w15:restartNumberingAfterBreak="0">
    <w:nsid w:val="66866C91"/>
    <w:multiLevelType w:val="singleLevel"/>
    <w:tmpl w:val="9979936E"/>
    <w:lvl w:ilvl="0">
      <w:start w:val="1"/>
      <w:numFmt w:val="bullet"/>
      <w:pStyle w:val="List1"/>
      <w:lvlText w:val=""/>
      <w:lvlPicBulletId w:val="0"/>
      <w:lvlJc w:val="left"/>
      <w:pPr>
        <w:tabs>
          <w:tab w:val="num" w:pos="1440"/>
        </w:tabs>
        <w:ind w:left="1440" w:hanging="360"/>
      </w:pPr>
      <w:rPr>
        <w:rFonts w:ascii="Symbol" w:eastAsia="Symbol" w:hAnsi="Symbol" w:hint="default"/>
        <w:b w:val="0"/>
        <w:i w:val="0"/>
        <w:sz w:val="20"/>
        <w:u w:val="none"/>
        <w:vertAlign w:val="baseline"/>
      </w:rPr>
    </w:lvl>
  </w:abstractNum>
  <w:abstractNum w:abstractNumId="58" w15:restartNumberingAfterBreak="0">
    <w:nsid w:val="66866C92"/>
    <w:multiLevelType w:val="singleLevel"/>
    <w:tmpl w:val="9979936D"/>
    <w:lvl w:ilvl="0">
      <w:start w:val="1"/>
      <w:numFmt w:val="bullet"/>
      <w:pStyle w:val="Bullet1"/>
      <w:lvlText w:val=""/>
      <w:lvlJc w:val="left"/>
      <w:pPr>
        <w:tabs>
          <w:tab w:val="num" w:pos="360"/>
        </w:tabs>
        <w:ind w:left="360" w:hanging="360"/>
      </w:pPr>
      <w:rPr>
        <w:rFonts w:ascii="Symbol" w:eastAsia="Symbol" w:hAnsi="Symbol" w:hint="default"/>
        <w:color w:val="CC0000"/>
      </w:rPr>
    </w:lvl>
  </w:abstractNum>
  <w:abstractNum w:abstractNumId="59" w15:restartNumberingAfterBreak="0">
    <w:nsid w:val="66866C93"/>
    <w:multiLevelType w:val="singleLevel"/>
    <w:tmpl w:val="9979936C"/>
    <w:lvl w:ilvl="0">
      <w:start w:val="1"/>
      <w:numFmt w:val="decimal"/>
      <w:pStyle w:val="ListNumber"/>
      <w:lvlText w:val="%1."/>
      <w:lvlJc w:val="left"/>
      <w:pPr>
        <w:tabs>
          <w:tab w:val="num" w:pos="360"/>
        </w:tabs>
        <w:ind w:left="360" w:hanging="360"/>
      </w:pPr>
    </w:lvl>
  </w:abstractNum>
  <w:abstractNum w:abstractNumId="60" w15:restartNumberingAfterBreak="0">
    <w:nsid w:val="66866C94"/>
    <w:multiLevelType w:val="hybridMultilevel"/>
    <w:tmpl w:val="9979936B"/>
    <w:lvl w:ilvl="0" w:tplc="D326E7AC">
      <w:start w:val="1"/>
      <w:numFmt w:val="bullet"/>
      <w:pStyle w:val="Instructions"/>
      <w:lvlText w:val=""/>
      <w:lvlJc w:val="left"/>
      <w:pPr>
        <w:tabs>
          <w:tab w:val="num" w:pos="759"/>
        </w:tabs>
        <w:ind w:left="759" w:hanging="360"/>
      </w:pPr>
      <w:rPr>
        <w:rFonts w:ascii="Symbol" w:eastAsia="Symbol" w:hAnsi="Symbol" w:hint="default"/>
      </w:rPr>
    </w:lvl>
    <w:lvl w:ilvl="1" w:tplc="59E6351A">
      <w:start w:val="1"/>
      <w:numFmt w:val="bullet"/>
      <w:lvlText w:val="o"/>
      <w:lvlJc w:val="left"/>
      <w:pPr>
        <w:tabs>
          <w:tab w:val="num" w:pos="1479"/>
        </w:tabs>
        <w:ind w:left="1479" w:hanging="360"/>
      </w:pPr>
      <w:rPr>
        <w:rFonts w:ascii="Courier New" w:eastAsia="Courier New" w:hAnsi="Courier New" w:cs="Courier New" w:hint="default"/>
      </w:rPr>
    </w:lvl>
    <w:lvl w:ilvl="2" w:tplc="6D08279E">
      <w:start w:val="1"/>
      <w:numFmt w:val="bullet"/>
      <w:lvlText w:val=""/>
      <w:lvlJc w:val="left"/>
      <w:pPr>
        <w:tabs>
          <w:tab w:val="num" w:pos="2199"/>
        </w:tabs>
        <w:ind w:left="2199" w:hanging="360"/>
      </w:pPr>
      <w:rPr>
        <w:rFonts w:ascii="Wingdings" w:eastAsia="Wingdings" w:hAnsi="Wingdings" w:hint="default"/>
      </w:rPr>
    </w:lvl>
    <w:lvl w:ilvl="3" w:tplc="380ECC82">
      <w:start w:val="1"/>
      <w:numFmt w:val="bullet"/>
      <w:lvlText w:val=""/>
      <w:lvlJc w:val="left"/>
      <w:pPr>
        <w:tabs>
          <w:tab w:val="num" w:pos="2919"/>
        </w:tabs>
        <w:ind w:left="2919" w:hanging="360"/>
      </w:pPr>
      <w:rPr>
        <w:rFonts w:ascii="Symbol" w:eastAsia="Symbol" w:hAnsi="Symbol" w:hint="default"/>
      </w:rPr>
    </w:lvl>
    <w:lvl w:ilvl="4" w:tplc="467A040C">
      <w:start w:val="1"/>
      <w:numFmt w:val="bullet"/>
      <w:lvlText w:val="o"/>
      <w:lvlJc w:val="left"/>
      <w:pPr>
        <w:tabs>
          <w:tab w:val="num" w:pos="3639"/>
        </w:tabs>
        <w:ind w:left="3639" w:hanging="360"/>
      </w:pPr>
      <w:rPr>
        <w:rFonts w:ascii="Courier New" w:eastAsia="Courier New" w:hAnsi="Courier New" w:cs="Courier New" w:hint="default"/>
      </w:rPr>
    </w:lvl>
    <w:lvl w:ilvl="5" w:tplc="8592BD86">
      <w:start w:val="1"/>
      <w:numFmt w:val="bullet"/>
      <w:lvlText w:val=""/>
      <w:lvlJc w:val="left"/>
      <w:pPr>
        <w:tabs>
          <w:tab w:val="num" w:pos="4359"/>
        </w:tabs>
        <w:ind w:left="4359" w:hanging="360"/>
      </w:pPr>
      <w:rPr>
        <w:rFonts w:ascii="Wingdings" w:eastAsia="Wingdings" w:hAnsi="Wingdings" w:hint="default"/>
      </w:rPr>
    </w:lvl>
    <w:lvl w:ilvl="6" w:tplc="664012F6">
      <w:start w:val="1"/>
      <w:numFmt w:val="bullet"/>
      <w:lvlText w:val=""/>
      <w:lvlJc w:val="left"/>
      <w:pPr>
        <w:tabs>
          <w:tab w:val="num" w:pos="5079"/>
        </w:tabs>
        <w:ind w:left="5079" w:hanging="360"/>
      </w:pPr>
      <w:rPr>
        <w:rFonts w:ascii="Symbol" w:eastAsia="Symbol" w:hAnsi="Symbol" w:hint="default"/>
      </w:rPr>
    </w:lvl>
    <w:lvl w:ilvl="7" w:tplc="B6AA308A">
      <w:start w:val="1"/>
      <w:numFmt w:val="bullet"/>
      <w:lvlText w:val="o"/>
      <w:lvlJc w:val="left"/>
      <w:pPr>
        <w:tabs>
          <w:tab w:val="num" w:pos="5799"/>
        </w:tabs>
        <w:ind w:left="5799" w:hanging="360"/>
      </w:pPr>
      <w:rPr>
        <w:rFonts w:ascii="Courier New" w:eastAsia="Courier New" w:hAnsi="Courier New" w:cs="Courier New" w:hint="default"/>
      </w:rPr>
    </w:lvl>
    <w:lvl w:ilvl="8" w:tplc="A566D8E0">
      <w:start w:val="1"/>
      <w:numFmt w:val="bullet"/>
      <w:lvlText w:val=""/>
      <w:lvlJc w:val="left"/>
      <w:pPr>
        <w:tabs>
          <w:tab w:val="num" w:pos="6519"/>
        </w:tabs>
        <w:ind w:left="6519" w:hanging="360"/>
      </w:pPr>
      <w:rPr>
        <w:rFonts w:ascii="Wingdings" w:eastAsia="Wingdings" w:hAnsi="Wingdings" w:hint="default"/>
      </w:rPr>
    </w:lvl>
  </w:abstractNum>
  <w:abstractNum w:abstractNumId="61" w15:restartNumberingAfterBreak="0">
    <w:nsid w:val="66866C95"/>
    <w:multiLevelType w:val="hybridMultilevel"/>
    <w:tmpl w:val="9979936A"/>
    <w:lvl w:ilvl="0" w:tplc="8AAC5EE6">
      <w:start w:val="1"/>
      <w:numFmt w:val="decimal"/>
      <w:lvlText w:val="%1."/>
      <w:lvlJc w:val="left"/>
      <w:pPr>
        <w:tabs>
          <w:tab w:val="num" w:pos="720"/>
        </w:tabs>
        <w:ind w:left="720" w:hanging="360"/>
      </w:pPr>
      <w:rPr>
        <w:rFonts w:hint="default"/>
      </w:rPr>
    </w:lvl>
    <w:lvl w:ilvl="1" w:tplc="078AACC6">
      <w:start w:val="1"/>
      <w:numFmt w:val="lowerLetter"/>
      <w:lvlText w:val="%2."/>
      <w:lvlJc w:val="left"/>
      <w:pPr>
        <w:tabs>
          <w:tab w:val="num" w:pos="1440"/>
        </w:tabs>
        <w:ind w:left="1440" w:hanging="360"/>
      </w:pPr>
    </w:lvl>
    <w:lvl w:ilvl="2" w:tplc="BF5829A0">
      <w:start w:val="1"/>
      <w:numFmt w:val="lowerRoman"/>
      <w:lvlText w:val="%3."/>
      <w:lvlJc w:val="right"/>
      <w:pPr>
        <w:tabs>
          <w:tab w:val="num" w:pos="2160"/>
        </w:tabs>
        <w:ind w:left="2160" w:hanging="180"/>
      </w:pPr>
    </w:lvl>
    <w:lvl w:ilvl="3" w:tplc="40D0B926">
      <w:start w:val="1"/>
      <w:numFmt w:val="decimal"/>
      <w:lvlText w:val="%4."/>
      <w:lvlJc w:val="left"/>
      <w:pPr>
        <w:tabs>
          <w:tab w:val="num" w:pos="2880"/>
        </w:tabs>
        <w:ind w:left="2880" w:hanging="360"/>
      </w:pPr>
    </w:lvl>
    <w:lvl w:ilvl="4" w:tplc="9A124A48">
      <w:start w:val="1"/>
      <w:numFmt w:val="lowerLetter"/>
      <w:lvlText w:val="%5."/>
      <w:lvlJc w:val="left"/>
      <w:pPr>
        <w:tabs>
          <w:tab w:val="num" w:pos="3600"/>
        </w:tabs>
        <w:ind w:left="3600" w:hanging="360"/>
      </w:pPr>
    </w:lvl>
    <w:lvl w:ilvl="5" w:tplc="0CDE1E30">
      <w:start w:val="1"/>
      <w:numFmt w:val="lowerRoman"/>
      <w:lvlText w:val="%6."/>
      <w:lvlJc w:val="right"/>
      <w:pPr>
        <w:tabs>
          <w:tab w:val="num" w:pos="4320"/>
        </w:tabs>
        <w:ind w:left="4320" w:hanging="180"/>
      </w:pPr>
    </w:lvl>
    <w:lvl w:ilvl="6" w:tplc="8B165F3A">
      <w:start w:val="1"/>
      <w:numFmt w:val="decimal"/>
      <w:lvlText w:val="%7."/>
      <w:lvlJc w:val="left"/>
      <w:pPr>
        <w:tabs>
          <w:tab w:val="num" w:pos="5040"/>
        </w:tabs>
        <w:ind w:left="5040" w:hanging="360"/>
      </w:pPr>
    </w:lvl>
    <w:lvl w:ilvl="7" w:tplc="C876EAE0">
      <w:start w:val="1"/>
      <w:numFmt w:val="lowerLetter"/>
      <w:lvlText w:val="%8."/>
      <w:lvlJc w:val="left"/>
      <w:pPr>
        <w:tabs>
          <w:tab w:val="num" w:pos="5760"/>
        </w:tabs>
        <w:ind w:left="5760" w:hanging="360"/>
      </w:pPr>
    </w:lvl>
    <w:lvl w:ilvl="8" w:tplc="301C18BE">
      <w:start w:val="1"/>
      <w:numFmt w:val="lowerRoman"/>
      <w:lvlText w:val="%9."/>
      <w:lvlJc w:val="right"/>
      <w:pPr>
        <w:tabs>
          <w:tab w:val="num" w:pos="6480"/>
        </w:tabs>
        <w:ind w:left="6480" w:hanging="180"/>
      </w:pPr>
    </w:lvl>
  </w:abstractNum>
  <w:abstractNum w:abstractNumId="62" w15:restartNumberingAfterBreak="0">
    <w:nsid w:val="66866C96"/>
    <w:multiLevelType w:val="hybridMultilevel"/>
    <w:tmpl w:val="99799369"/>
    <w:lvl w:ilvl="0" w:tplc="2350FB70">
      <w:start w:val="1"/>
      <w:numFmt w:val="bullet"/>
      <w:lvlText w:val=""/>
      <w:lvlJc w:val="left"/>
      <w:pPr>
        <w:tabs>
          <w:tab w:val="num" w:pos="1800"/>
        </w:tabs>
        <w:ind w:left="1800" w:hanging="360"/>
      </w:pPr>
      <w:rPr>
        <w:rFonts w:ascii="Symbol" w:eastAsia="Symbol" w:hAnsi="Symbol" w:hint="default"/>
      </w:rPr>
    </w:lvl>
    <w:lvl w:ilvl="1" w:tplc="B498CD12">
      <w:start w:val="1"/>
      <w:numFmt w:val="bullet"/>
      <w:lvlText w:val="o"/>
      <w:lvlJc w:val="left"/>
      <w:pPr>
        <w:tabs>
          <w:tab w:val="num" w:pos="2520"/>
        </w:tabs>
        <w:ind w:left="2520" w:hanging="360"/>
      </w:pPr>
      <w:rPr>
        <w:rFonts w:ascii="Courier New" w:eastAsia="Courier New" w:hAnsi="Courier New" w:cs="Courier New" w:hint="default"/>
      </w:rPr>
    </w:lvl>
    <w:lvl w:ilvl="2" w:tplc="E910984A">
      <w:start w:val="1"/>
      <w:numFmt w:val="bullet"/>
      <w:lvlText w:val=""/>
      <w:lvlJc w:val="left"/>
      <w:pPr>
        <w:tabs>
          <w:tab w:val="num" w:pos="3240"/>
        </w:tabs>
        <w:ind w:left="3240" w:hanging="360"/>
      </w:pPr>
      <w:rPr>
        <w:rFonts w:ascii="Wingdings" w:eastAsia="Wingdings" w:hAnsi="Wingdings" w:hint="default"/>
      </w:rPr>
    </w:lvl>
    <w:lvl w:ilvl="3" w:tplc="EE0A7602">
      <w:start w:val="1"/>
      <w:numFmt w:val="bullet"/>
      <w:lvlText w:val=""/>
      <w:lvlJc w:val="left"/>
      <w:pPr>
        <w:tabs>
          <w:tab w:val="num" w:pos="3960"/>
        </w:tabs>
        <w:ind w:left="3960" w:hanging="360"/>
      </w:pPr>
      <w:rPr>
        <w:rFonts w:ascii="Symbol" w:eastAsia="Symbol" w:hAnsi="Symbol" w:hint="default"/>
      </w:rPr>
    </w:lvl>
    <w:lvl w:ilvl="4" w:tplc="BF6ABAB6">
      <w:start w:val="1"/>
      <w:numFmt w:val="bullet"/>
      <w:lvlText w:val="o"/>
      <w:lvlJc w:val="left"/>
      <w:pPr>
        <w:tabs>
          <w:tab w:val="num" w:pos="4680"/>
        </w:tabs>
        <w:ind w:left="4680" w:hanging="360"/>
      </w:pPr>
      <w:rPr>
        <w:rFonts w:ascii="Courier New" w:eastAsia="Courier New" w:hAnsi="Courier New" w:cs="Courier New" w:hint="default"/>
      </w:rPr>
    </w:lvl>
    <w:lvl w:ilvl="5" w:tplc="602616F8">
      <w:start w:val="1"/>
      <w:numFmt w:val="bullet"/>
      <w:lvlText w:val=""/>
      <w:lvlJc w:val="left"/>
      <w:pPr>
        <w:tabs>
          <w:tab w:val="num" w:pos="5400"/>
        </w:tabs>
        <w:ind w:left="5400" w:hanging="360"/>
      </w:pPr>
      <w:rPr>
        <w:rFonts w:ascii="Wingdings" w:eastAsia="Wingdings" w:hAnsi="Wingdings" w:hint="default"/>
      </w:rPr>
    </w:lvl>
    <w:lvl w:ilvl="6" w:tplc="8A06ABEC">
      <w:start w:val="1"/>
      <w:numFmt w:val="bullet"/>
      <w:lvlText w:val=""/>
      <w:lvlJc w:val="left"/>
      <w:pPr>
        <w:tabs>
          <w:tab w:val="num" w:pos="6120"/>
        </w:tabs>
        <w:ind w:left="6120" w:hanging="360"/>
      </w:pPr>
      <w:rPr>
        <w:rFonts w:ascii="Symbol" w:eastAsia="Symbol" w:hAnsi="Symbol" w:hint="default"/>
      </w:rPr>
    </w:lvl>
    <w:lvl w:ilvl="7" w:tplc="178A5A68">
      <w:start w:val="1"/>
      <w:numFmt w:val="bullet"/>
      <w:lvlText w:val="o"/>
      <w:lvlJc w:val="left"/>
      <w:pPr>
        <w:tabs>
          <w:tab w:val="num" w:pos="6840"/>
        </w:tabs>
        <w:ind w:left="6840" w:hanging="360"/>
      </w:pPr>
      <w:rPr>
        <w:rFonts w:ascii="Courier New" w:eastAsia="Courier New" w:hAnsi="Courier New" w:cs="Courier New" w:hint="default"/>
      </w:rPr>
    </w:lvl>
    <w:lvl w:ilvl="8" w:tplc="B16E3DB4">
      <w:start w:val="1"/>
      <w:numFmt w:val="bullet"/>
      <w:lvlText w:val=""/>
      <w:lvlJc w:val="left"/>
      <w:pPr>
        <w:tabs>
          <w:tab w:val="num" w:pos="7560"/>
        </w:tabs>
        <w:ind w:left="7560" w:hanging="360"/>
      </w:pPr>
      <w:rPr>
        <w:rFonts w:ascii="Wingdings" w:eastAsia="Wingdings" w:hAnsi="Wingdings" w:hint="default"/>
      </w:rPr>
    </w:lvl>
  </w:abstractNum>
  <w:abstractNum w:abstractNumId="63" w15:restartNumberingAfterBreak="0">
    <w:nsid w:val="66866C97"/>
    <w:multiLevelType w:val="singleLevel"/>
    <w:tmpl w:val="99799368"/>
    <w:lvl w:ilvl="0">
      <w:start w:val="1"/>
      <w:numFmt w:val="lowerRoman"/>
      <w:lvlText w:val="%1."/>
      <w:legacy w:legacy="1" w:legacySpace="0" w:legacyIndent="360"/>
      <w:lvlJc w:val="left"/>
      <w:rPr>
        <w:rFonts w:ascii="Arial" w:eastAsia="Arial" w:hAnsi="Arial" w:cs="Arial" w:hint="default"/>
      </w:rPr>
    </w:lvl>
  </w:abstractNum>
  <w:abstractNum w:abstractNumId="64" w15:restartNumberingAfterBreak="0">
    <w:nsid w:val="66866C98"/>
    <w:multiLevelType w:val="hybridMultilevel"/>
    <w:tmpl w:val="99799367"/>
    <w:lvl w:ilvl="0" w:tplc="42DA2F42">
      <w:start w:val="1"/>
      <w:numFmt w:val="decimal"/>
      <w:lvlText w:val="%1."/>
      <w:lvlJc w:val="left"/>
      <w:pPr>
        <w:tabs>
          <w:tab w:val="num" w:pos="1080"/>
        </w:tabs>
        <w:ind w:left="1080" w:hanging="360"/>
      </w:pPr>
      <w:rPr>
        <w:rFonts w:cs="Arial" w:hint="default"/>
        <w:b w:val="0"/>
        <w:u w:val="none"/>
      </w:rPr>
    </w:lvl>
    <w:lvl w:ilvl="1" w:tplc="7E2E2C1E">
      <w:start w:val="1"/>
      <w:numFmt w:val="lowerLetter"/>
      <w:lvlText w:val="%2."/>
      <w:lvlJc w:val="left"/>
      <w:pPr>
        <w:tabs>
          <w:tab w:val="num" w:pos="1440"/>
        </w:tabs>
        <w:ind w:left="1440" w:hanging="360"/>
      </w:pPr>
    </w:lvl>
    <w:lvl w:ilvl="2" w:tplc="D65049BC">
      <w:start w:val="1"/>
      <w:numFmt w:val="lowerRoman"/>
      <w:lvlText w:val="%3."/>
      <w:lvlJc w:val="right"/>
      <w:pPr>
        <w:tabs>
          <w:tab w:val="num" w:pos="2160"/>
        </w:tabs>
        <w:ind w:left="2160" w:hanging="180"/>
      </w:pPr>
    </w:lvl>
    <w:lvl w:ilvl="3" w:tplc="3EFCCEF6">
      <w:start w:val="1"/>
      <w:numFmt w:val="decimal"/>
      <w:lvlText w:val="%4."/>
      <w:lvlJc w:val="left"/>
      <w:pPr>
        <w:tabs>
          <w:tab w:val="num" w:pos="2880"/>
        </w:tabs>
        <w:ind w:left="2880" w:hanging="360"/>
      </w:pPr>
    </w:lvl>
    <w:lvl w:ilvl="4" w:tplc="45286214">
      <w:start w:val="1"/>
      <w:numFmt w:val="lowerLetter"/>
      <w:lvlText w:val="%5."/>
      <w:lvlJc w:val="left"/>
      <w:pPr>
        <w:tabs>
          <w:tab w:val="num" w:pos="3600"/>
        </w:tabs>
        <w:ind w:left="3600" w:hanging="360"/>
      </w:pPr>
    </w:lvl>
    <w:lvl w:ilvl="5" w:tplc="17A0B29C">
      <w:start w:val="1"/>
      <w:numFmt w:val="lowerRoman"/>
      <w:lvlText w:val="%6."/>
      <w:lvlJc w:val="right"/>
      <w:pPr>
        <w:tabs>
          <w:tab w:val="num" w:pos="4320"/>
        </w:tabs>
        <w:ind w:left="4320" w:hanging="180"/>
      </w:pPr>
    </w:lvl>
    <w:lvl w:ilvl="6" w:tplc="8D3228D2">
      <w:start w:val="1"/>
      <w:numFmt w:val="decimal"/>
      <w:lvlText w:val="%7."/>
      <w:lvlJc w:val="left"/>
      <w:pPr>
        <w:tabs>
          <w:tab w:val="num" w:pos="5040"/>
        </w:tabs>
        <w:ind w:left="5040" w:hanging="360"/>
      </w:pPr>
    </w:lvl>
    <w:lvl w:ilvl="7" w:tplc="503C9BAA">
      <w:start w:val="1"/>
      <w:numFmt w:val="lowerLetter"/>
      <w:lvlText w:val="%8."/>
      <w:lvlJc w:val="left"/>
      <w:pPr>
        <w:tabs>
          <w:tab w:val="num" w:pos="5760"/>
        </w:tabs>
        <w:ind w:left="5760" w:hanging="360"/>
      </w:pPr>
    </w:lvl>
    <w:lvl w:ilvl="8" w:tplc="75747842">
      <w:start w:val="1"/>
      <w:numFmt w:val="lowerRoman"/>
      <w:lvlText w:val="%9."/>
      <w:lvlJc w:val="right"/>
      <w:pPr>
        <w:tabs>
          <w:tab w:val="num" w:pos="6480"/>
        </w:tabs>
        <w:ind w:left="6480" w:hanging="180"/>
      </w:pPr>
    </w:lvl>
  </w:abstractNum>
  <w:abstractNum w:abstractNumId="65" w15:restartNumberingAfterBreak="0">
    <w:nsid w:val="695B06DE"/>
    <w:multiLevelType w:val="hybridMultilevel"/>
    <w:tmpl w:val="BD0ACAFC"/>
    <w:lvl w:ilvl="0" w:tplc="E04C6240">
      <w:start w:val="1"/>
      <w:numFmt w:val="decimal"/>
      <w:lvlText w:val="%1)"/>
      <w:lvlJc w:val="left"/>
      <w:pPr>
        <w:ind w:left="720" w:hanging="360"/>
      </w:pPr>
      <w:rPr>
        <w:rFonts w:asciiTheme="minorHAnsi" w:eastAsiaTheme="minorEastAsia"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A1F656F"/>
    <w:multiLevelType w:val="hybridMultilevel"/>
    <w:tmpl w:val="61C426FC"/>
    <w:lvl w:ilvl="0" w:tplc="0409000F">
      <w:start w:val="1"/>
      <w:numFmt w:val="decimal"/>
      <w:lvlText w:val="%1."/>
      <w:lvlJc w:val="left"/>
      <w:pPr>
        <w:ind w:left="1671" w:hanging="360"/>
      </w:pPr>
      <w:rPr>
        <w:rFonts w:hint="default"/>
      </w:rPr>
    </w:lvl>
    <w:lvl w:ilvl="1" w:tplc="1C02F148">
      <w:start w:val="1"/>
      <w:numFmt w:val="lowerLetter"/>
      <w:lvlText w:val="%2."/>
      <w:lvlJc w:val="left"/>
      <w:pPr>
        <w:ind w:left="2481" w:hanging="450"/>
      </w:pPr>
      <w:rPr>
        <w:rFonts w:hint="default"/>
      </w:rPr>
    </w:lvl>
    <w:lvl w:ilvl="2" w:tplc="EA704ECE">
      <w:start w:val="1"/>
      <w:numFmt w:val="upperLetter"/>
      <w:lvlText w:val="%3."/>
      <w:lvlJc w:val="left"/>
      <w:pPr>
        <w:ind w:left="3366" w:hanging="435"/>
      </w:pPr>
      <w:rPr>
        <w:rFonts w:hint="default"/>
      </w:rPr>
    </w:lvl>
    <w:lvl w:ilvl="3" w:tplc="0409000F" w:tentative="1">
      <w:start w:val="1"/>
      <w:numFmt w:val="decimal"/>
      <w:lvlText w:val="%4."/>
      <w:lvlJc w:val="left"/>
      <w:pPr>
        <w:ind w:left="3831" w:hanging="360"/>
      </w:pPr>
    </w:lvl>
    <w:lvl w:ilvl="4" w:tplc="04090019" w:tentative="1">
      <w:start w:val="1"/>
      <w:numFmt w:val="lowerLetter"/>
      <w:lvlText w:val="%5."/>
      <w:lvlJc w:val="left"/>
      <w:pPr>
        <w:ind w:left="4551" w:hanging="360"/>
      </w:pPr>
    </w:lvl>
    <w:lvl w:ilvl="5" w:tplc="0409001B" w:tentative="1">
      <w:start w:val="1"/>
      <w:numFmt w:val="lowerRoman"/>
      <w:lvlText w:val="%6."/>
      <w:lvlJc w:val="right"/>
      <w:pPr>
        <w:ind w:left="5271" w:hanging="180"/>
      </w:pPr>
    </w:lvl>
    <w:lvl w:ilvl="6" w:tplc="0409000F" w:tentative="1">
      <w:start w:val="1"/>
      <w:numFmt w:val="decimal"/>
      <w:lvlText w:val="%7."/>
      <w:lvlJc w:val="left"/>
      <w:pPr>
        <w:ind w:left="5991" w:hanging="360"/>
      </w:pPr>
    </w:lvl>
    <w:lvl w:ilvl="7" w:tplc="04090019" w:tentative="1">
      <w:start w:val="1"/>
      <w:numFmt w:val="lowerLetter"/>
      <w:lvlText w:val="%8."/>
      <w:lvlJc w:val="left"/>
      <w:pPr>
        <w:ind w:left="6711" w:hanging="360"/>
      </w:pPr>
    </w:lvl>
    <w:lvl w:ilvl="8" w:tplc="0409001B" w:tentative="1">
      <w:start w:val="1"/>
      <w:numFmt w:val="lowerRoman"/>
      <w:lvlText w:val="%9."/>
      <w:lvlJc w:val="right"/>
      <w:pPr>
        <w:ind w:left="7431" w:hanging="180"/>
      </w:pPr>
    </w:lvl>
  </w:abstractNum>
  <w:abstractNum w:abstractNumId="67" w15:restartNumberingAfterBreak="0">
    <w:nsid w:val="6B2F4852"/>
    <w:multiLevelType w:val="hybridMultilevel"/>
    <w:tmpl w:val="5240F8B4"/>
    <w:lvl w:ilvl="0" w:tplc="715E939E">
      <w:start w:val="1"/>
      <w:numFmt w:val="lowerLetter"/>
      <w:lvlText w:val="%1)"/>
      <w:lvlJc w:val="left"/>
      <w:pPr>
        <w:ind w:left="1800" w:hanging="360"/>
      </w:pPr>
      <w:rPr>
        <w:rFonts w:ascii="Times New Roman" w:eastAsia="Times New Roman" w:hAnsi="Times New Roman" w:cs="Times New Roman" w:hint="default"/>
        <w:spacing w:val="-18"/>
        <w:w w:val="100"/>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8" w15:restartNumberingAfterBreak="0">
    <w:nsid w:val="772D3D72"/>
    <w:multiLevelType w:val="hybridMultilevel"/>
    <w:tmpl w:val="122EE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9044EF1"/>
    <w:multiLevelType w:val="hybridMultilevel"/>
    <w:tmpl w:val="53FAF6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E4569E9"/>
    <w:multiLevelType w:val="hybridMultilevel"/>
    <w:tmpl w:val="9E14DB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7F28661D"/>
    <w:multiLevelType w:val="hybridMultilevel"/>
    <w:tmpl w:val="71843FDA"/>
    <w:lvl w:ilvl="0" w:tplc="04090001">
      <w:start w:val="1"/>
      <w:numFmt w:val="bullet"/>
      <w:lvlText w:val=""/>
      <w:lvlJc w:val="left"/>
      <w:pPr>
        <w:ind w:left="719" w:hanging="360"/>
      </w:pPr>
      <w:rPr>
        <w:rFonts w:ascii="Symbol" w:hAnsi="Symbol" w:hint="default"/>
      </w:rPr>
    </w:lvl>
    <w:lvl w:ilvl="1" w:tplc="04090003">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72" w15:restartNumberingAfterBreak="0">
    <w:nsid w:val="7FA1191A"/>
    <w:multiLevelType w:val="hybridMultilevel"/>
    <w:tmpl w:val="535EC656"/>
    <w:lvl w:ilvl="0" w:tplc="44B6750A">
      <w:numFmt w:val="bullet"/>
      <w:lvlText w:val="•"/>
      <w:lvlJc w:val="left"/>
      <w:pPr>
        <w:ind w:left="827" w:hanging="360"/>
      </w:pPr>
      <w:rPr>
        <w:rFonts w:ascii="Times New Roman" w:eastAsia="Times New Roman" w:hAnsi="Times New Roman" w:cs="Times New Roman" w:hint="default"/>
        <w:w w:val="99"/>
        <w:sz w:val="22"/>
        <w:szCs w:val="22"/>
      </w:rPr>
    </w:lvl>
    <w:lvl w:ilvl="1" w:tplc="8CC4AB96">
      <w:numFmt w:val="bullet"/>
      <w:lvlText w:val="•"/>
      <w:lvlJc w:val="left"/>
      <w:pPr>
        <w:ind w:left="1128" w:hanging="360"/>
      </w:pPr>
      <w:rPr>
        <w:rFonts w:hint="default"/>
      </w:rPr>
    </w:lvl>
    <w:lvl w:ilvl="2" w:tplc="27265396">
      <w:numFmt w:val="bullet"/>
      <w:lvlText w:val="•"/>
      <w:lvlJc w:val="left"/>
      <w:pPr>
        <w:ind w:left="1437" w:hanging="360"/>
      </w:pPr>
      <w:rPr>
        <w:rFonts w:hint="default"/>
      </w:rPr>
    </w:lvl>
    <w:lvl w:ilvl="3" w:tplc="31FC0EB4">
      <w:numFmt w:val="bullet"/>
      <w:lvlText w:val="•"/>
      <w:lvlJc w:val="left"/>
      <w:pPr>
        <w:ind w:left="1745" w:hanging="360"/>
      </w:pPr>
      <w:rPr>
        <w:rFonts w:hint="default"/>
      </w:rPr>
    </w:lvl>
    <w:lvl w:ilvl="4" w:tplc="56D6D202">
      <w:numFmt w:val="bullet"/>
      <w:lvlText w:val="•"/>
      <w:lvlJc w:val="left"/>
      <w:pPr>
        <w:ind w:left="2054" w:hanging="360"/>
      </w:pPr>
      <w:rPr>
        <w:rFonts w:hint="default"/>
      </w:rPr>
    </w:lvl>
    <w:lvl w:ilvl="5" w:tplc="14EE5578">
      <w:numFmt w:val="bullet"/>
      <w:lvlText w:val="•"/>
      <w:lvlJc w:val="left"/>
      <w:pPr>
        <w:ind w:left="2363" w:hanging="360"/>
      </w:pPr>
      <w:rPr>
        <w:rFonts w:hint="default"/>
      </w:rPr>
    </w:lvl>
    <w:lvl w:ilvl="6" w:tplc="50368D88">
      <w:numFmt w:val="bullet"/>
      <w:lvlText w:val="•"/>
      <w:lvlJc w:val="left"/>
      <w:pPr>
        <w:ind w:left="2671" w:hanging="360"/>
      </w:pPr>
      <w:rPr>
        <w:rFonts w:hint="default"/>
      </w:rPr>
    </w:lvl>
    <w:lvl w:ilvl="7" w:tplc="343EBD10">
      <w:numFmt w:val="bullet"/>
      <w:lvlText w:val="•"/>
      <w:lvlJc w:val="left"/>
      <w:pPr>
        <w:ind w:left="2980" w:hanging="360"/>
      </w:pPr>
      <w:rPr>
        <w:rFonts w:hint="default"/>
      </w:rPr>
    </w:lvl>
    <w:lvl w:ilvl="8" w:tplc="BD22589C">
      <w:numFmt w:val="bullet"/>
      <w:lvlText w:val="•"/>
      <w:lvlJc w:val="left"/>
      <w:pPr>
        <w:ind w:left="3288" w:hanging="360"/>
      </w:pPr>
      <w:rPr>
        <w:rFonts w:hint="default"/>
      </w:rPr>
    </w:lvl>
  </w:abstractNum>
  <w:abstractNum w:abstractNumId="73" w15:restartNumberingAfterBreak="0">
    <w:nsid w:val="7FF8263D"/>
    <w:multiLevelType w:val="hybridMultilevel"/>
    <w:tmpl w:val="5A0048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9"/>
  </w:num>
  <w:num w:numId="2">
    <w:abstractNumId w:val="50"/>
  </w:num>
  <w:num w:numId="3">
    <w:abstractNumId w:val="51"/>
  </w:num>
  <w:num w:numId="4">
    <w:abstractNumId w:val="52"/>
  </w:num>
  <w:num w:numId="5">
    <w:abstractNumId w:val="53"/>
  </w:num>
  <w:num w:numId="6">
    <w:abstractNumId w:val="54"/>
  </w:num>
  <w:num w:numId="7">
    <w:abstractNumId w:val="55"/>
  </w:num>
  <w:num w:numId="8">
    <w:abstractNumId w:val="56"/>
  </w:num>
  <w:num w:numId="9">
    <w:abstractNumId w:val="57"/>
  </w:num>
  <w:num w:numId="10">
    <w:abstractNumId w:val="58"/>
  </w:num>
  <w:num w:numId="11">
    <w:abstractNumId w:val="59"/>
  </w:num>
  <w:num w:numId="12">
    <w:abstractNumId w:val="60"/>
  </w:num>
  <w:num w:numId="13">
    <w:abstractNumId w:val="50"/>
  </w:num>
  <w:num w:numId="14">
    <w:abstractNumId w:val="53"/>
    <w:lvlOverride w:ilvl="0">
      <w:startOverride w:val="1"/>
    </w:lvlOverride>
  </w:num>
  <w:num w:numId="15">
    <w:abstractNumId w:val="61"/>
  </w:num>
  <w:num w:numId="16">
    <w:abstractNumId w:val="62"/>
  </w:num>
  <w:num w:numId="17">
    <w:abstractNumId w:val="63"/>
  </w:num>
  <w:num w:numId="18">
    <w:abstractNumId w:val="64"/>
  </w:num>
  <w:num w:numId="1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num>
  <w:num w:numId="2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73"/>
  </w:num>
  <w:num w:numId="27">
    <w:abstractNumId w:val="19"/>
  </w:num>
  <w:num w:numId="28">
    <w:abstractNumId w:val="6"/>
  </w:num>
  <w:num w:numId="29">
    <w:abstractNumId w:val="32"/>
  </w:num>
  <w:num w:numId="30">
    <w:abstractNumId w:val="70"/>
  </w:num>
  <w:num w:numId="31">
    <w:abstractNumId w:val="38"/>
  </w:num>
  <w:num w:numId="32">
    <w:abstractNumId w:val="8"/>
  </w:num>
  <w:num w:numId="33">
    <w:abstractNumId w:val="22"/>
  </w:num>
  <w:num w:numId="34">
    <w:abstractNumId w:val="48"/>
  </w:num>
  <w:num w:numId="35">
    <w:abstractNumId w:val="37"/>
  </w:num>
  <w:num w:numId="36">
    <w:abstractNumId w:val="34"/>
  </w:num>
  <w:num w:numId="37">
    <w:abstractNumId w:val="33"/>
  </w:num>
  <w:num w:numId="38">
    <w:abstractNumId w:val="67"/>
  </w:num>
  <w:num w:numId="39">
    <w:abstractNumId w:val="4"/>
  </w:num>
  <w:num w:numId="40">
    <w:abstractNumId w:val="26"/>
  </w:num>
  <w:num w:numId="41">
    <w:abstractNumId w:val="5"/>
  </w:num>
  <w:num w:numId="42">
    <w:abstractNumId w:val="13"/>
  </w:num>
  <w:num w:numId="43">
    <w:abstractNumId w:val="14"/>
  </w:num>
  <w:num w:numId="44">
    <w:abstractNumId w:val="25"/>
  </w:num>
  <w:num w:numId="45">
    <w:abstractNumId w:val="28"/>
  </w:num>
  <w:num w:numId="46">
    <w:abstractNumId w:val="36"/>
  </w:num>
  <w:num w:numId="47">
    <w:abstractNumId w:val="68"/>
  </w:num>
  <w:num w:numId="48">
    <w:abstractNumId w:val="72"/>
  </w:num>
  <w:num w:numId="49">
    <w:abstractNumId w:val="44"/>
  </w:num>
  <w:num w:numId="50">
    <w:abstractNumId w:val="31"/>
  </w:num>
  <w:num w:numId="51">
    <w:abstractNumId w:val="71"/>
  </w:num>
  <w:num w:numId="52">
    <w:abstractNumId w:val="9"/>
  </w:num>
  <w:num w:numId="53">
    <w:abstractNumId w:val="69"/>
  </w:num>
  <w:num w:numId="54">
    <w:abstractNumId w:val="45"/>
  </w:num>
  <w:num w:numId="55">
    <w:abstractNumId w:val="46"/>
  </w:num>
  <w:num w:numId="56">
    <w:abstractNumId w:val="65"/>
  </w:num>
  <w:num w:numId="57">
    <w:abstractNumId w:val="43"/>
  </w:num>
  <w:num w:numId="58">
    <w:abstractNumId w:val="47"/>
  </w:num>
  <w:num w:numId="59">
    <w:abstractNumId w:val="39"/>
  </w:num>
  <w:num w:numId="60">
    <w:abstractNumId w:val="29"/>
  </w:num>
  <w:num w:numId="61">
    <w:abstractNumId w:val="50"/>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0"/>
  </w:num>
  <w:num w:numId="63">
    <w:abstractNumId w:val="50"/>
    <w:lvlOverride w:ilvl="0">
      <w:startOverride w:val="1"/>
    </w:lvlOverride>
    <w:lvlOverride w:ilvl="1">
      <w:startOverride w:val="1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1"/>
  </w:num>
  <w:num w:numId="65">
    <w:abstractNumId w:val="21"/>
  </w:num>
  <w:num w:numId="66">
    <w:abstractNumId w:val="18"/>
  </w:num>
  <w:num w:numId="67">
    <w:abstractNumId w:val="0"/>
  </w:num>
  <w:num w:numId="68">
    <w:abstractNumId w:val="30"/>
  </w:num>
  <w:num w:numId="69">
    <w:abstractNumId w:val="50"/>
  </w:num>
  <w:num w:numId="70">
    <w:abstractNumId w:val="50"/>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0"/>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0"/>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0"/>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0"/>
    <w:lvlOverride w:ilvl="0">
      <w:startOverride w:val="1"/>
    </w:lvlOverride>
    <w:lvlOverride w:ilvl="1">
      <w:startOverride w:val="7"/>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5"/>
  </w:num>
  <w:num w:numId="83">
    <w:abstractNumId w:val="23"/>
  </w:num>
  <w:num w:numId="84">
    <w:abstractNumId w:val="40"/>
  </w:num>
  <w:num w:numId="85">
    <w:abstractNumId w:val="35"/>
  </w:num>
  <w:num w:numId="86">
    <w:abstractNumId w:val="7"/>
  </w:num>
  <w:num w:numId="87">
    <w:abstractNumId w:val="3"/>
  </w:num>
  <w:num w:numId="88">
    <w:abstractNumId w:val="17"/>
  </w:num>
  <w:num w:numId="8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6"/>
  </w:num>
  <w:num w:numId="91">
    <w:abstractNumId w:val="2"/>
  </w:num>
  <w:num w:numId="92">
    <w:abstractNumId w:val="41"/>
  </w:num>
  <w:num w:numId="93">
    <w:abstractNumId w:val="16"/>
  </w:num>
  <w:num w:numId="94">
    <w:abstractNumId w:val="42"/>
  </w:num>
  <w:num w:numId="95">
    <w:abstractNumId w:val="1"/>
  </w:num>
  <w:num w:numId="96">
    <w:abstractNumId w:val="10"/>
  </w:num>
  <w:num w:numId="9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50"/>
  </w:num>
  <w:num w:numId="100">
    <w:abstractNumId w:val="12"/>
  </w:num>
  <w:num w:numId="101">
    <w:abstractNumId w:val="50"/>
  </w:num>
  <w:num w:numId="102">
    <w:abstractNumId w:val="49"/>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linkStyles/>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5D05"/>
    <w:rsid w:val="00000718"/>
    <w:rsid w:val="00002BAF"/>
    <w:rsid w:val="000032D0"/>
    <w:rsid w:val="0000366C"/>
    <w:rsid w:val="000041C3"/>
    <w:rsid w:val="00011B63"/>
    <w:rsid w:val="00024522"/>
    <w:rsid w:val="00026061"/>
    <w:rsid w:val="0003642D"/>
    <w:rsid w:val="00036638"/>
    <w:rsid w:val="00037721"/>
    <w:rsid w:val="000467AD"/>
    <w:rsid w:val="0005047D"/>
    <w:rsid w:val="00053C8A"/>
    <w:rsid w:val="000623FF"/>
    <w:rsid w:val="00065F19"/>
    <w:rsid w:val="00066487"/>
    <w:rsid w:val="00067871"/>
    <w:rsid w:val="00076117"/>
    <w:rsid w:val="000761B5"/>
    <w:rsid w:val="00080FC3"/>
    <w:rsid w:val="00084AC5"/>
    <w:rsid w:val="00091BD6"/>
    <w:rsid w:val="00092703"/>
    <w:rsid w:val="000A4A4D"/>
    <w:rsid w:val="000A4C21"/>
    <w:rsid w:val="000A540E"/>
    <w:rsid w:val="000B0BCD"/>
    <w:rsid w:val="000B2B29"/>
    <w:rsid w:val="000B575B"/>
    <w:rsid w:val="000C0ED3"/>
    <w:rsid w:val="000C64B4"/>
    <w:rsid w:val="000C778E"/>
    <w:rsid w:val="000D2C63"/>
    <w:rsid w:val="000D32F7"/>
    <w:rsid w:val="000D6D3F"/>
    <w:rsid w:val="000D6F60"/>
    <w:rsid w:val="000E3B51"/>
    <w:rsid w:val="000E44C6"/>
    <w:rsid w:val="000E5E15"/>
    <w:rsid w:val="000F1E8B"/>
    <w:rsid w:val="000F2F2B"/>
    <w:rsid w:val="000F66C3"/>
    <w:rsid w:val="000F7FF4"/>
    <w:rsid w:val="00103184"/>
    <w:rsid w:val="00113660"/>
    <w:rsid w:val="00115A96"/>
    <w:rsid w:val="00120E37"/>
    <w:rsid w:val="00121907"/>
    <w:rsid w:val="001223FC"/>
    <w:rsid w:val="00122775"/>
    <w:rsid w:val="0012429D"/>
    <w:rsid w:val="00126670"/>
    <w:rsid w:val="001322AF"/>
    <w:rsid w:val="001362D2"/>
    <w:rsid w:val="00137E85"/>
    <w:rsid w:val="0014341B"/>
    <w:rsid w:val="00144E30"/>
    <w:rsid w:val="00154318"/>
    <w:rsid w:val="00160CA8"/>
    <w:rsid w:val="0016298C"/>
    <w:rsid w:val="001637E0"/>
    <w:rsid w:val="00165B7A"/>
    <w:rsid w:val="00166720"/>
    <w:rsid w:val="0017100F"/>
    <w:rsid w:val="00175097"/>
    <w:rsid w:val="00175BB3"/>
    <w:rsid w:val="00181E7A"/>
    <w:rsid w:val="00182B7A"/>
    <w:rsid w:val="00183425"/>
    <w:rsid w:val="00191E27"/>
    <w:rsid w:val="001938D8"/>
    <w:rsid w:val="0019441C"/>
    <w:rsid w:val="00194E53"/>
    <w:rsid w:val="00196CE5"/>
    <w:rsid w:val="001A1259"/>
    <w:rsid w:val="001A241C"/>
    <w:rsid w:val="001A3C5F"/>
    <w:rsid w:val="001A4A66"/>
    <w:rsid w:val="001A75FD"/>
    <w:rsid w:val="001C04DF"/>
    <w:rsid w:val="001C0B6F"/>
    <w:rsid w:val="001C50D4"/>
    <w:rsid w:val="001D0168"/>
    <w:rsid w:val="001D0847"/>
    <w:rsid w:val="001D3A47"/>
    <w:rsid w:val="001D69BD"/>
    <w:rsid w:val="001E42EF"/>
    <w:rsid w:val="001E530D"/>
    <w:rsid w:val="001E7E6F"/>
    <w:rsid w:val="001F0153"/>
    <w:rsid w:val="001F3352"/>
    <w:rsid w:val="00201F82"/>
    <w:rsid w:val="00204203"/>
    <w:rsid w:val="002052CE"/>
    <w:rsid w:val="00205723"/>
    <w:rsid w:val="00206BDC"/>
    <w:rsid w:val="00211D79"/>
    <w:rsid w:val="002134DE"/>
    <w:rsid w:val="00213842"/>
    <w:rsid w:val="00215086"/>
    <w:rsid w:val="0021540F"/>
    <w:rsid w:val="00220894"/>
    <w:rsid w:val="00220A1B"/>
    <w:rsid w:val="0023366F"/>
    <w:rsid w:val="0023577F"/>
    <w:rsid w:val="00242C6D"/>
    <w:rsid w:val="0024373F"/>
    <w:rsid w:val="0024393C"/>
    <w:rsid w:val="00244144"/>
    <w:rsid w:val="00251B05"/>
    <w:rsid w:val="002526AD"/>
    <w:rsid w:val="002535F2"/>
    <w:rsid w:val="00262488"/>
    <w:rsid w:val="002643EF"/>
    <w:rsid w:val="00264898"/>
    <w:rsid w:val="00270FCD"/>
    <w:rsid w:val="002710DF"/>
    <w:rsid w:val="002714A8"/>
    <w:rsid w:val="002828D8"/>
    <w:rsid w:val="00284A90"/>
    <w:rsid w:val="00284DFF"/>
    <w:rsid w:val="002867BC"/>
    <w:rsid w:val="00290758"/>
    <w:rsid w:val="00290D59"/>
    <w:rsid w:val="0029103A"/>
    <w:rsid w:val="002A2410"/>
    <w:rsid w:val="002A3A67"/>
    <w:rsid w:val="002A4768"/>
    <w:rsid w:val="002A62DB"/>
    <w:rsid w:val="002B713A"/>
    <w:rsid w:val="002C31D6"/>
    <w:rsid w:val="002C4E27"/>
    <w:rsid w:val="002C5640"/>
    <w:rsid w:val="002C5D8C"/>
    <w:rsid w:val="002C6231"/>
    <w:rsid w:val="002D2080"/>
    <w:rsid w:val="002D2798"/>
    <w:rsid w:val="002D4246"/>
    <w:rsid w:val="002D54FC"/>
    <w:rsid w:val="002D5D5A"/>
    <w:rsid w:val="002E2636"/>
    <w:rsid w:val="002E2FEF"/>
    <w:rsid w:val="002E4BD0"/>
    <w:rsid w:val="002E6D67"/>
    <w:rsid w:val="002E7628"/>
    <w:rsid w:val="002F5876"/>
    <w:rsid w:val="003002A5"/>
    <w:rsid w:val="00300785"/>
    <w:rsid w:val="00303FF8"/>
    <w:rsid w:val="003049E5"/>
    <w:rsid w:val="00320C6D"/>
    <w:rsid w:val="00321A21"/>
    <w:rsid w:val="003235FD"/>
    <w:rsid w:val="00325725"/>
    <w:rsid w:val="00335212"/>
    <w:rsid w:val="003366D2"/>
    <w:rsid w:val="00343CC7"/>
    <w:rsid w:val="003528B6"/>
    <w:rsid w:val="00353F7D"/>
    <w:rsid w:val="00357154"/>
    <w:rsid w:val="0035793E"/>
    <w:rsid w:val="00366BEE"/>
    <w:rsid w:val="00367C86"/>
    <w:rsid w:val="0037397E"/>
    <w:rsid w:val="00373DCA"/>
    <w:rsid w:val="00377A78"/>
    <w:rsid w:val="00384C23"/>
    <w:rsid w:val="0038756B"/>
    <w:rsid w:val="00390362"/>
    <w:rsid w:val="00390A56"/>
    <w:rsid w:val="003939D6"/>
    <w:rsid w:val="00394031"/>
    <w:rsid w:val="0039410A"/>
    <w:rsid w:val="00394B62"/>
    <w:rsid w:val="003A046F"/>
    <w:rsid w:val="003A19AC"/>
    <w:rsid w:val="003A2D8E"/>
    <w:rsid w:val="003A4291"/>
    <w:rsid w:val="003A6E7C"/>
    <w:rsid w:val="003B15D0"/>
    <w:rsid w:val="003B276F"/>
    <w:rsid w:val="003C18F4"/>
    <w:rsid w:val="003C5269"/>
    <w:rsid w:val="003C66CD"/>
    <w:rsid w:val="003C7972"/>
    <w:rsid w:val="003D0A9A"/>
    <w:rsid w:val="003D0E04"/>
    <w:rsid w:val="003D165C"/>
    <w:rsid w:val="003D17D5"/>
    <w:rsid w:val="003D304A"/>
    <w:rsid w:val="003D3DA2"/>
    <w:rsid w:val="003D6F4C"/>
    <w:rsid w:val="003E1BE8"/>
    <w:rsid w:val="003E3D11"/>
    <w:rsid w:val="003E48F1"/>
    <w:rsid w:val="003E62AA"/>
    <w:rsid w:val="003F3B97"/>
    <w:rsid w:val="003F6920"/>
    <w:rsid w:val="004014CB"/>
    <w:rsid w:val="00406B38"/>
    <w:rsid w:val="00410AD4"/>
    <w:rsid w:val="00410D04"/>
    <w:rsid w:val="00412508"/>
    <w:rsid w:val="004147EE"/>
    <w:rsid w:val="0041507A"/>
    <w:rsid w:val="00417BBA"/>
    <w:rsid w:val="0042089C"/>
    <w:rsid w:val="00423796"/>
    <w:rsid w:val="00425CAA"/>
    <w:rsid w:val="004313C0"/>
    <w:rsid w:val="00432F08"/>
    <w:rsid w:val="00434764"/>
    <w:rsid w:val="0043476A"/>
    <w:rsid w:val="00441EBD"/>
    <w:rsid w:val="00442EE2"/>
    <w:rsid w:val="00443815"/>
    <w:rsid w:val="00443AC8"/>
    <w:rsid w:val="00443ED0"/>
    <w:rsid w:val="0045073B"/>
    <w:rsid w:val="00452D0A"/>
    <w:rsid w:val="00453346"/>
    <w:rsid w:val="00461C34"/>
    <w:rsid w:val="00463BB1"/>
    <w:rsid w:val="00463FD7"/>
    <w:rsid w:val="00465D86"/>
    <w:rsid w:val="004661AA"/>
    <w:rsid w:val="004673AC"/>
    <w:rsid w:val="004705EC"/>
    <w:rsid w:val="0047106B"/>
    <w:rsid w:val="0047291D"/>
    <w:rsid w:val="00474D1E"/>
    <w:rsid w:val="00484EAB"/>
    <w:rsid w:val="004900E0"/>
    <w:rsid w:val="0049439C"/>
    <w:rsid w:val="004A1497"/>
    <w:rsid w:val="004A6458"/>
    <w:rsid w:val="004A6552"/>
    <w:rsid w:val="004B07B9"/>
    <w:rsid w:val="004B4B97"/>
    <w:rsid w:val="004B54FA"/>
    <w:rsid w:val="004B7DDE"/>
    <w:rsid w:val="004C2C55"/>
    <w:rsid w:val="004C7CC9"/>
    <w:rsid w:val="004D124D"/>
    <w:rsid w:val="004D527A"/>
    <w:rsid w:val="004D5423"/>
    <w:rsid w:val="004D630E"/>
    <w:rsid w:val="004D7155"/>
    <w:rsid w:val="004E125B"/>
    <w:rsid w:val="004E3901"/>
    <w:rsid w:val="004E3C91"/>
    <w:rsid w:val="004E719E"/>
    <w:rsid w:val="004E7961"/>
    <w:rsid w:val="004F0871"/>
    <w:rsid w:val="004F131F"/>
    <w:rsid w:val="004F4A29"/>
    <w:rsid w:val="004F69AC"/>
    <w:rsid w:val="004F6BAE"/>
    <w:rsid w:val="004F75BE"/>
    <w:rsid w:val="00501F8C"/>
    <w:rsid w:val="00503BF3"/>
    <w:rsid w:val="005049F3"/>
    <w:rsid w:val="00505604"/>
    <w:rsid w:val="00505A03"/>
    <w:rsid w:val="00505EF8"/>
    <w:rsid w:val="0050704E"/>
    <w:rsid w:val="00511BCC"/>
    <w:rsid w:val="00512E50"/>
    <w:rsid w:val="00513D4B"/>
    <w:rsid w:val="00516846"/>
    <w:rsid w:val="005269E8"/>
    <w:rsid w:val="00526B07"/>
    <w:rsid w:val="00527577"/>
    <w:rsid w:val="00530F3F"/>
    <w:rsid w:val="00537218"/>
    <w:rsid w:val="00546CA9"/>
    <w:rsid w:val="00550D97"/>
    <w:rsid w:val="005522C5"/>
    <w:rsid w:val="00556E3C"/>
    <w:rsid w:val="00565B99"/>
    <w:rsid w:val="00565C70"/>
    <w:rsid w:val="005671A2"/>
    <w:rsid w:val="0057156D"/>
    <w:rsid w:val="005733ED"/>
    <w:rsid w:val="005745F6"/>
    <w:rsid w:val="00574855"/>
    <w:rsid w:val="00575AF8"/>
    <w:rsid w:val="00583353"/>
    <w:rsid w:val="005846B6"/>
    <w:rsid w:val="00585918"/>
    <w:rsid w:val="00587435"/>
    <w:rsid w:val="00592774"/>
    <w:rsid w:val="0059296C"/>
    <w:rsid w:val="00597473"/>
    <w:rsid w:val="005978CE"/>
    <w:rsid w:val="005A1C0B"/>
    <w:rsid w:val="005B08DF"/>
    <w:rsid w:val="005B13F7"/>
    <w:rsid w:val="005B70AF"/>
    <w:rsid w:val="005D00AA"/>
    <w:rsid w:val="005D0A33"/>
    <w:rsid w:val="005D14BC"/>
    <w:rsid w:val="005D1BAD"/>
    <w:rsid w:val="005D23DD"/>
    <w:rsid w:val="005D5EE3"/>
    <w:rsid w:val="005E0DEB"/>
    <w:rsid w:val="005E66D3"/>
    <w:rsid w:val="005F0D46"/>
    <w:rsid w:val="005F1689"/>
    <w:rsid w:val="005F4D54"/>
    <w:rsid w:val="005F698A"/>
    <w:rsid w:val="0060295C"/>
    <w:rsid w:val="006107D2"/>
    <w:rsid w:val="006153BA"/>
    <w:rsid w:val="00617548"/>
    <w:rsid w:val="006179AC"/>
    <w:rsid w:val="006224C0"/>
    <w:rsid w:val="00623A05"/>
    <w:rsid w:val="00625362"/>
    <w:rsid w:val="00625DCF"/>
    <w:rsid w:val="00631F7E"/>
    <w:rsid w:val="00632A4D"/>
    <w:rsid w:val="00635C61"/>
    <w:rsid w:val="006377AC"/>
    <w:rsid w:val="00641EED"/>
    <w:rsid w:val="006457BB"/>
    <w:rsid w:val="00646AF7"/>
    <w:rsid w:val="00650766"/>
    <w:rsid w:val="00657C7C"/>
    <w:rsid w:val="00660CB2"/>
    <w:rsid w:val="0066365A"/>
    <w:rsid w:val="00666438"/>
    <w:rsid w:val="0067047E"/>
    <w:rsid w:val="0067651E"/>
    <w:rsid w:val="0067715D"/>
    <w:rsid w:val="00677DB7"/>
    <w:rsid w:val="00680DAA"/>
    <w:rsid w:val="0068396E"/>
    <w:rsid w:val="0068409E"/>
    <w:rsid w:val="00684A84"/>
    <w:rsid w:val="00684BA5"/>
    <w:rsid w:val="006860FF"/>
    <w:rsid w:val="006879AD"/>
    <w:rsid w:val="00690F29"/>
    <w:rsid w:val="00692260"/>
    <w:rsid w:val="006951CE"/>
    <w:rsid w:val="006959CB"/>
    <w:rsid w:val="006975F8"/>
    <w:rsid w:val="006A0096"/>
    <w:rsid w:val="006A17A6"/>
    <w:rsid w:val="006A1EB3"/>
    <w:rsid w:val="006A4C20"/>
    <w:rsid w:val="006A710E"/>
    <w:rsid w:val="006B0EE9"/>
    <w:rsid w:val="006C1509"/>
    <w:rsid w:val="006C7935"/>
    <w:rsid w:val="006D29FB"/>
    <w:rsid w:val="006D529E"/>
    <w:rsid w:val="006D5D19"/>
    <w:rsid w:val="006D614F"/>
    <w:rsid w:val="006D749A"/>
    <w:rsid w:val="006E0CF5"/>
    <w:rsid w:val="006E0DDF"/>
    <w:rsid w:val="006E5D35"/>
    <w:rsid w:val="006E6D55"/>
    <w:rsid w:val="006F0CE1"/>
    <w:rsid w:val="006F5F82"/>
    <w:rsid w:val="006F6865"/>
    <w:rsid w:val="006F7913"/>
    <w:rsid w:val="007033FB"/>
    <w:rsid w:val="007038E0"/>
    <w:rsid w:val="00705555"/>
    <w:rsid w:val="00706754"/>
    <w:rsid w:val="00710ACE"/>
    <w:rsid w:val="00710DCC"/>
    <w:rsid w:val="00711A80"/>
    <w:rsid w:val="00713ECE"/>
    <w:rsid w:val="00714DD6"/>
    <w:rsid w:val="0071513C"/>
    <w:rsid w:val="00716E55"/>
    <w:rsid w:val="00717F96"/>
    <w:rsid w:val="007221FF"/>
    <w:rsid w:val="00725357"/>
    <w:rsid w:val="0072797C"/>
    <w:rsid w:val="00730F22"/>
    <w:rsid w:val="00732A7D"/>
    <w:rsid w:val="0073346E"/>
    <w:rsid w:val="00733797"/>
    <w:rsid w:val="00733DB0"/>
    <w:rsid w:val="007343B7"/>
    <w:rsid w:val="0073455B"/>
    <w:rsid w:val="00737F6C"/>
    <w:rsid w:val="007424F0"/>
    <w:rsid w:val="00746B1B"/>
    <w:rsid w:val="007472F2"/>
    <w:rsid w:val="0075021F"/>
    <w:rsid w:val="0076132E"/>
    <w:rsid w:val="00766A9D"/>
    <w:rsid w:val="00766BE4"/>
    <w:rsid w:val="00770929"/>
    <w:rsid w:val="0077443C"/>
    <w:rsid w:val="007745D1"/>
    <w:rsid w:val="0077650D"/>
    <w:rsid w:val="00780A0D"/>
    <w:rsid w:val="00782C34"/>
    <w:rsid w:val="00785144"/>
    <w:rsid w:val="007867F2"/>
    <w:rsid w:val="00787436"/>
    <w:rsid w:val="0079136F"/>
    <w:rsid w:val="00792BC2"/>
    <w:rsid w:val="007943AE"/>
    <w:rsid w:val="00796770"/>
    <w:rsid w:val="007978B2"/>
    <w:rsid w:val="007A2AF6"/>
    <w:rsid w:val="007A3461"/>
    <w:rsid w:val="007A3F2D"/>
    <w:rsid w:val="007A41B2"/>
    <w:rsid w:val="007A5B32"/>
    <w:rsid w:val="007A7F7E"/>
    <w:rsid w:val="007B003D"/>
    <w:rsid w:val="007B1FC3"/>
    <w:rsid w:val="007C220C"/>
    <w:rsid w:val="007C3386"/>
    <w:rsid w:val="007C406E"/>
    <w:rsid w:val="007C68D9"/>
    <w:rsid w:val="007D19C1"/>
    <w:rsid w:val="007D25FB"/>
    <w:rsid w:val="007D6AFD"/>
    <w:rsid w:val="007D7118"/>
    <w:rsid w:val="007E13A0"/>
    <w:rsid w:val="007E14F1"/>
    <w:rsid w:val="007E28FA"/>
    <w:rsid w:val="007E2C69"/>
    <w:rsid w:val="007E37B0"/>
    <w:rsid w:val="007E663C"/>
    <w:rsid w:val="007F05D0"/>
    <w:rsid w:val="007F1200"/>
    <w:rsid w:val="007F2305"/>
    <w:rsid w:val="00807AED"/>
    <w:rsid w:val="00810AE1"/>
    <w:rsid w:val="00811122"/>
    <w:rsid w:val="0081166F"/>
    <w:rsid w:val="00812083"/>
    <w:rsid w:val="00812243"/>
    <w:rsid w:val="00812BD2"/>
    <w:rsid w:val="0081311F"/>
    <w:rsid w:val="00814714"/>
    <w:rsid w:val="00814F59"/>
    <w:rsid w:val="008164DE"/>
    <w:rsid w:val="0081794D"/>
    <w:rsid w:val="0082085D"/>
    <w:rsid w:val="008245BB"/>
    <w:rsid w:val="0082574B"/>
    <w:rsid w:val="008270E0"/>
    <w:rsid w:val="00831D3F"/>
    <w:rsid w:val="0083213F"/>
    <w:rsid w:val="00834289"/>
    <w:rsid w:val="008357FE"/>
    <w:rsid w:val="00841417"/>
    <w:rsid w:val="008431EA"/>
    <w:rsid w:val="00844A48"/>
    <w:rsid w:val="00853682"/>
    <w:rsid w:val="008565F8"/>
    <w:rsid w:val="00856CF5"/>
    <w:rsid w:val="00856FCE"/>
    <w:rsid w:val="00860A18"/>
    <w:rsid w:val="00861346"/>
    <w:rsid w:val="00861583"/>
    <w:rsid w:val="00873C09"/>
    <w:rsid w:val="00877143"/>
    <w:rsid w:val="00881743"/>
    <w:rsid w:val="0088520F"/>
    <w:rsid w:val="0088753C"/>
    <w:rsid w:val="00895CCC"/>
    <w:rsid w:val="008A0AC5"/>
    <w:rsid w:val="008A51FA"/>
    <w:rsid w:val="008A6B8E"/>
    <w:rsid w:val="008B2BBC"/>
    <w:rsid w:val="008B2E9E"/>
    <w:rsid w:val="008B7D45"/>
    <w:rsid w:val="008C06E9"/>
    <w:rsid w:val="008C3349"/>
    <w:rsid w:val="008C5930"/>
    <w:rsid w:val="008D2E91"/>
    <w:rsid w:val="008D4186"/>
    <w:rsid w:val="008D729D"/>
    <w:rsid w:val="008F0333"/>
    <w:rsid w:val="008F2168"/>
    <w:rsid w:val="008F2AF2"/>
    <w:rsid w:val="008F686E"/>
    <w:rsid w:val="009032D4"/>
    <w:rsid w:val="009055AC"/>
    <w:rsid w:val="00907999"/>
    <w:rsid w:val="009222D8"/>
    <w:rsid w:val="0092255A"/>
    <w:rsid w:val="0092575C"/>
    <w:rsid w:val="00934FF0"/>
    <w:rsid w:val="00935D12"/>
    <w:rsid w:val="009402F9"/>
    <w:rsid w:val="00940B32"/>
    <w:rsid w:val="00941CFB"/>
    <w:rsid w:val="0094458E"/>
    <w:rsid w:val="00944725"/>
    <w:rsid w:val="0095134F"/>
    <w:rsid w:val="009545BA"/>
    <w:rsid w:val="00956915"/>
    <w:rsid w:val="00961935"/>
    <w:rsid w:val="00963C46"/>
    <w:rsid w:val="009653DD"/>
    <w:rsid w:val="0096593B"/>
    <w:rsid w:val="009720A1"/>
    <w:rsid w:val="00975B77"/>
    <w:rsid w:val="00975FA4"/>
    <w:rsid w:val="00976525"/>
    <w:rsid w:val="00981D44"/>
    <w:rsid w:val="009848B6"/>
    <w:rsid w:val="00985BEF"/>
    <w:rsid w:val="0098742E"/>
    <w:rsid w:val="009912CB"/>
    <w:rsid w:val="00993571"/>
    <w:rsid w:val="00997FC8"/>
    <w:rsid w:val="009A2D4E"/>
    <w:rsid w:val="009A3DDE"/>
    <w:rsid w:val="009A477B"/>
    <w:rsid w:val="009B0BA5"/>
    <w:rsid w:val="009B1631"/>
    <w:rsid w:val="009B1E2C"/>
    <w:rsid w:val="009B3A5A"/>
    <w:rsid w:val="009C4182"/>
    <w:rsid w:val="009C68B4"/>
    <w:rsid w:val="009D03DC"/>
    <w:rsid w:val="009D1FE0"/>
    <w:rsid w:val="009D5F98"/>
    <w:rsid w:val="009E0220"/>
    <w:rsid w:val="009E76F9"/>
    <w:rsid w:val="009F7457"/>
    <w:rsid w:val="00A00C82"/>
    <w:rsid w:val="00A01986"/>
    <w:rsid w:val="00A01EDA"/>
    <w:rsid w:val="00A04BF4"/>
    <w:rsid w:val="00A0692F"/>
    <w:rsid w:val="00A11919"/>
    <w:rsid w:val="00A1234D"/>
    <w:rsid w:val="00A12843"/>
    <w:rsid w:val="00A21CEA"/>
    <w:rsid w:val="00A243BA"/>
    <w:rsid w:val="00A247B2"/>
    <w:rsid w:val="00A24EFD"/>
    <w:rsid w:val="00A25E31"/>
    <w:rsid w:val="00A27DC5"/>
    <w:rsid w:val="00A44539"/>
    <w:rsid w:val="00A44E99"/>
    <w:rsid w:val="00A50349"/>
    <w:rsid w:val="00A55349"/>
    <w:rsid w:val="00A630F9"/>
    <w:rsid w:val="00A639DA"/>
    <w:rsid w:val="00A65FB0"/>
    <w:rsid w:val="00A67CCB"/>
    <w:rsid w:val="00A701D8"/>
    <w:rsid w:val="00A7147F"/>
    <w:rsid w:val="00A719CE"/>
    <w:rsid w:val="00A76CAB"/>
    <w:rsid w:val="00A815DA"/>
    <w:rsid w:val="00A82478"/>
    <w:rsid w:val="00A833C2"/>
    <w:rsid w:val="00A90BBC"/>
    <w:rsid w:val="00A954FD"/>
    <w:rsid w:val="00A97E16"/>
    <w:rsid w:val="00AA70A2"/>
    <w:rsid w:val="00AB1469"/>
    <w:rsid w:val="00AB52AB"/>
    <w:rsid w:val="00AC4D4C"/>
    <w:rsid w:val="00AC5CAE"/>
    <w:rsid w:val="00AC71EF"/>
    <w:rsid w:val="00AD0CDE"/>
    <w:rsid w:val="00AD18B3"/>
    <w:rsid w:val="00AD27E1"/>
    <w:rsid w:val="00AD4B63"/>
    <w:rsid w:val="00AD4C4F"/>
    <w:rsid w:val="00AD5523"/>
    <w:rsid w:val="00AD5CCE"/>
    <w:rsid w:val="00AD6E3E"/>
    <w:rsid w:val="00AD703D"/>
    <w:rsid w:val="00AE7CAB"/>
    <w:rsid w:val="00AF030B"/>
    <w:rsid w:val="00AF109F"/>
    <w:rsid w:val="00AF2232"/>
    <w:rsid w:val="00AF3B83"/>
    <w:rsid w:val="00AF6D68"/>
    <w:rsid w:val="00AF707A"/>
    <w:rsid w:val="00B02663"/>
    <w:rsid w:val="00B0595D"/>
    <w:rsid w:val="00B15384"/>
    <w:rsid w:val="00B2086A"/>
    <w:rsid w:val="00B218DF"/>
    <w:rsid w:val="00B23E91"/>
    <w:rsid w:val="00B25A5E"/>
    <w:rsid w:val="00B31A01"/>
    <w:rsid w:val="00B32131"/>
    <w:rsid w:val="00B32AF9"/>
    <w:rsid w:val="00B367E9"/>
    <w:rsid w:val="00B36F2A"/>
    <w:rsid w:val="00B433A6"/>
    <w:rsid w:val="00B464FB"/>
    <w:rsid w:val="00B4691C"/>
    <w:rsid w:val="00B614F5"/>
    <w:rsid w:val="00B63F72"/>
    <w:rsid w:val="00B73BF5"/>
    <w:rsid w:val="00B73E16"/>
    <w:rsid w:val="00B77698"/>
    <w:rsid w:val="00B82D85"/>
    <w:rsid w:val="00B8358A"/>
    <w:rsid w:val="00B83B34"/>
    <w:rsid w:val="00B9614F"/>
    <w:rsid w:val="00B96387"/>
    <w:rsid w:val="00B96AB1"/>
    <w:rsid w:val="00B96BB0"/>
    <w:rsid w:val="00BA1598"/>
    <w:rsid w:val="00BA2D35"/>
    <w:rsid w:val="00BA6BE2"/>
    <w:rsid w:val="00BB63A2"/>
    <w:rsid w:val="00BB6BB9"/>
    <w:rsid w:val="00BB7787"/>
    <w:rsid w:val="00BC12FC"/>
    <w:rsid w:val="00BC25E2"/>
    <w:rsid w:val="00BC2C64"/>
    <w:rsid w:val="00BC441D"/>
    <w:rsid w:val="00BC5418"/>
    <w:rsid w:val="00BC5FF7"/>
    <w:rsid w:val="00BD128D"/>
    <w:rsid w:val="00BD32FB"/>
    <w:rsid w:val="00BD4208"/>
    <w:rsid w:val="00BD6AD4"/>
    <w:rsid w:val="00BE6F17"/>
    <w:rsid w:val="00BE7FE6"/>
    <w:rsid w:val="00BF061B"/>
    <w:rsid w:val="00BF2AD9"/>
    <w:rsid w:val="00C01425"/>
    <w:rsid w:val="00C02B79"/>
    <w:rsid w:val="00C033FD"/>
    <w:rsid w:val="00C04D5F"/>
    <w:rsid w:val="00C06160"/>
    <w:rsid w:val="00C063CB"/>
    <w:rsid w:val="00C06632"/>
    <w:rsid w:val="00C12E2E"/>
    <w:rsid w:val="00C13EEE"/>
    <w:rsid w:val="00C16C12"/>
    <w:rsid w:val="00C24613"/>
    <w:rsid w:val="00C25851"/>
    <w:rsid w:val="00C27304"/>
    <w:rsid w:val="00C317A4"/>
    <w:rsid w:val="00C354AA"/>
    <w:rsid w:val="00C36D95"/>
    <w:rsid w:val="00C41294"/>
    <w:rsid w:val="00C4252E"/>
    <w:rsid w:val="00C4358B"/>
    <w:rsid w:val="00C4414D"/>
    <w:rsid w:val="00C44FF5"/>
    <w:rsid w:val="00C46633"/>
    <w:rsid w:val="00C50104"/>
    <w:rsid w:val="00C51BA2"/>
    <w:rsid w:val="00C55C00"/>
    <w:rsid w:val="00C60604"/>
    <w:rsid w:val="00C6160D"/>
    <w:rsid w:val="00C66FE3"/>
    <w:rsid w:val="00C676E1"/>
    <w:rsid w:val="00C711BC"/>
    <w:rsid w:val="00C7784A"/>
    <w:rsid w:val="00C77CC9"/>
    <w:rsid w:val="00C77FAA"/>
    <w:rsid w:val="00C8009C"/>
    <w:rsid w:val="00C80336"/>
    <w:rsid w:val="00C82C76"/>
    <w:rsid w:val="00C83581"/>
    <w:rsid w:val="00C86952"/>
    <w:rsid w:val="00C97F68"/>
    <w:rsid w:val="00CA05FC"/>
    <w:rsid w:val="00CA27A8"/>
    <w:rsid w:val="00CA4D75"/>
    <w:rsid w:val="00CA64CC"/>
    <w:rsid w:val="00CB0A40"/>
    <w:rsid w:val="00CB104E"/>
    <w:rsid w:val="00CB12C4"/>
    <w:rsid w:val="00CB1A0E"/>
    <w:rsid w:val="00CB1E2E"/>
    <w:rsid w:val="00CB4D3D"/>
    <w:rsid w:val="00CC0AEA"/>
    <w:rsid w:val="00CC0F6C"/>
    <w:rsid w:val="00CC1EBA"/>
    <w:rsid w:val="00CC682A"/>
    <w:rsid w:val="00CC7F74"/>
    <w:rsid w:val="00CD2BC1"/>
    <w:rsid w:val="00CD393B"/>
    <w:rsid w:val="00CE14CC"/>
    <w:rsid w:val="00CF49C3"/>
    <w:rsid w:val="00D00639"/>
    <w:rsid w:val="00D00EB1"/>
    <w:rsid w:val="00D00EBC"/>
    <w:rsid w:val="00D01E06"/>
    <w:rsid w:val="00D062B1"/>
    <w:rsid w:val="00D062FB"/>
    <w:rsid w:val="00D06989"/>
    <w:rsid w:val="00D10FA3"/>
    <w:rsid w:val="00D11C8D"/>
    <w:rsid w:val="00D11FAF"/>
    <w:rsid w:val="00D129AB"/>
    <w:rsid w:val="00D14A35"/>
    <w:rsid w:val="00D16212"/>
    <w:rsid w:val="00D26089"/>
    <w:rsid w:val="00D26B8C"/>
    <w:rsid w:val="00D30A2E"/>
    <w:rsid w:val="00D3162B"/>
    <w:rsid w:val="00D33048"/>
    <w:rsid w:val="00D405F2"/>
    <w:rsid w:val="00D4153C"/>
    <w:rsid w:val="00D42765"/>
    <w:rsid w:val="00D50637"/>
    <w:rsid w:val="00D52058"/>
    <w:rsid w:val="00D52196"/>
    <w:rsid w:val="00D521A1"/>
    <w:rsid w:val="00D53100"/>
    <w:rsid w:val="00D54727"/>
    <w:rsid w:val="00D616DF"/>
    <w:rsid w:val="00D63BC3"/>
    <w:rsid w:val="00D64DB0"/>
    <w:rsid w:val="00D701A6"/>
    <w:rsid w:val="00D718C1"/>
    <w:rsid w:val="00D7503A"/>
    <w:rsid w:val="00D75232"/>
    <w:rsid w:val="00D75B91"/>
    <w:rsid w:val="00D76D15"/>
    <w:rsid w:val="00D76E26"/>
    <w:rsid w:val="00D843C0"/>
    <w:rsid w:val="00D8561B"/>
    <w:rsid w:val="00D867D5"/>
    <w:rsid w:val="00D87D38"/>
    <w:rsid w:val="00D907CE"/>
    <w:rsid w:val="00D9397F"/>
    <w:rsid w:val="00DA1B4D"/>
    <w:rsid w:val="00DA4C43"/>
    <w:rsid w:val="00DA529D"/>
    <w:rsid w:val="00DA6138"/>
    <w:rsid w:val="00DC4028"/>
    <w:rsid w:val="00DD29AF"/>
    <w:rsid w:val="00DD36DF"/>
    <w:rsid w:val="00DD68E6"/>
    <w:rsid w:val="00DE207C"/>
    <w:rsid w:val="00DE7401"/>
    <w:rsid w:val="00DF038A"/>
    <w:rsid w:val="00DF10C7"/>
    <w:rsid w:val="00DF2E15"/>
    <w:rsid w:val="00DF3124"/>
    <w:rsid w:val="00DF7587"/>
    <w:rsid w:val="00E01F1F"/>
    <w:rsid w:val="00E11286"/>
    <w:rsid w:val="00E12ADE"/>
    <w:rsid w:val="00E130A1"/>
    <w:rsid w:val="00E14F75"/>
    <w:rsid w:val="00E1509A"/>
    <w:rsid w:val="00E23BF8"/>
    <w:rsid w:val="00E24A14"/>
    <w:rsid w:val="00E266F1"/>
    <w:rsid w:val="00E30E8A"/>
    <w:rsid w:val="00E3534B"/>
    <w:rsid w:val="00E36FD6"/>
    <w:rsid w:val="00E42204"/>
    <w:rsid w:val="00E44847"/>
    <w:rsid w:val="00E50849"/>
    <w:rsid w:val="00E53341"/>
    <w:rsid w:val="00E53D34"/>
    <w:rsid w:val="00E576EC"/>
    <w:rsid w:val="00E62314"/>
    <w:rsid w:val="00E65BED"/>
    <w:rsid w:val="00E66378"/>
    <w:rsid w:val="00E71DDA"/>
    <w:rsid w:val="00E73B97"/>
    <w:rsid w:val="00E747CE"/>
    <w:rsid w:val="00E75932"/>
    <w:rsid w:val="00E75E60"/>
    <w:rsid w:val="00E77BE4"/>
    <w:rsid w:val="00E8188B"/>
    <w:rsid w:val="00E82263"/>
    <w:rsid w:val="00E83375"/>
    <w:rsid w:val="00E836D9"/>
    <w:rsid w:val="00E85365"/>
    <w:rsid w:val="00E855B8"/>
    <w:rsid w:val="00E93D5B"/>
    <w:rsid w:val="00E93EC3"/>
    <w:rsid w:val="00E95D05"/>
    <w:rsid w:val="00E97A8B"/>
    <w:rsid w:val="00EB24EE"/>
    <w:rsid w:val="00EB3E1A"/>
    <w:rsid w:val="00EB5D08"/>
    <w:rsid w:val="00EB7113"/>
    <w:rsid w:val="00EB723F"/>
    <w:rsid w:val="00EC09CC"/>
    <w:rsid w:val="00EC12E1"/>
    <w:rsid w:val="00EC2193"/>
    <w:rsid w:val="00EC2D4A"/>
    <w:rsid w:val="00EC352C"/>
    <w:rsid w:val="00EC6E81"/>
    <w:rsid w:val="00ED2FCA"/>
    <w:rsid w:val="00ED4276"/>
    <w:rsid w:val="00ED562D"/>
    <w:rsid w:val="00ED5676"/>
    <w:rsid w:val="00EE02E7"/>
    <w:rsid w:val="00EE2A91"/>
    <w:rsid w:val="00EE2EE9"/>
    <w:rsid w:val="00EE3705"/>
    <w:rsid w:val="00EE4AAF"/>
    <w:rsid w:val="00EF71A8"/>
    <w:rsid w:val="00EF73F7"/>
    <w:rsid w:val="00EF7773"/>
    <w:rsid w:val="00F03974"/>
    <w:rsid w:val="00F03B8C"/>
    <w:rsid w:val="00F04305"/>
    <w:rsid w:val="00F04482"/>
    <w:rsid w:val="00F05E63"/>
    <w:rsid w:val="00F13E02"/>
    <w:rsid w:val="00F23B3F"/>
    <w:rsid w:val="00F25D8F"/>
    <w:rsid w:val="00F269E6"/>
    <w:rsid w:val="00F26F6B"/>
    <w:rsid w:val="00F32958"/>
    <w:rsid w:val="00F332BD"/>
    <w:rsid w:val="00F37905"/>
    <w:rsid w:val="00F402BE"/>
    <w:rsid w:val="00F403A5"/>
    <w:rsid w:val="00F408E5"/>
    <w:rsid w:val="00F51871"/>
    <w:rsid w:val="00F518E5"/>
    <w:rsid w:val="00F51A49"/>
    <w:rsid w:val="00F51B5F"/>
    <w:rsid w:val="00F52079"/>
    <w:rsid w:val="00F53688"/>
    <w:rsid w:val="00F540C5"/>
    <w:rsid w:val="00F54AB6"/>
    <w:rsid w:val="00F65B68"/>
    <w:rsid w:val="00F671D2"/>
    <w:rsid w:val="00F72AE5"/>
    <w:rsid w:val="00F737C4"/>
    <w:rsid w:val="00F73886"/>
    <w:rsid w:val="00F80480"/>
    <w:rsid w:val="00F834E2"/>
    <w:rsid w:val="00F856C8"/>
    <w:rsid w:val="00F94B5E"/>
    <w:rsid w:val="00FA0D64"/>
    <w:rsid w:val="00FA2C19"/>
    <w:rsid w:val="00FA3042"/>
    <w:rsid w:val="00FB55E1"/>
    <w:rsid w:val="00FB6C0E"/>
    <w:rsid w:val="00FC3330"/>
    <w:rsid w:val="00FD0C10"/>
    <w:rsid w:val="00FD240A"/>
    <w:rsid w:val="00FD356B"/>
    <w:rsid w:val="00FD363D"/>
    <w:rsid w:val="00FD4531"/>
    <w:rsid w:val="00FD4A10"/>
    <w:rsid w:val="00FD4B62"/>
    <w:rsid w:val="00FD553D"/>
    <w:rsid w:val="00FD6260"/>
    <w:rsid w:val="00FE2043"/>
    <w:rsid w:val="00FE24D0"/>
    <w:rsid w:val="00FE50E1"/>
    <w:rsid w:val="00FE561A"/>
    <w:rsid w:val="00FF29A9"/>
    <w:rsid w:val="00FF37C2"/>
    <w:rsid w:val="00FF5075"/>
    <w:rsid w:val="00FF5F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16015F"/>
  <w15:chartTrackingRefBased/>
  <w15:docId w15:val="{097FA2A7-4F28-4219-B3D7-56CA94D30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1" w:qFormat="1"/>
    <w:lsdException w:name="heading 4" w:uiPriority="1" w:qFormat="1"/>
    <w:lsdException w:name="heading 5" w:uiPriority="1"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iPriority="0"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ind w:left="1440"/>
      <w:jc w:val="both"/>
    </w:pPr>
    <w:rPr>
      <w:rFonts w:ascii="Arial" w:eastAsia="Arial" w:hAnsi="Arial"/>
    </w:rPr>
  </w:style>
  <w:style w:type="paragraph" w:styleId="Heading1">
    <w:name w:val="heading 1"/>
    <w:basedOn w:val="Normal"/>
    <w:next w:val="Normal"/>
    <w:link w:val="Heading1Char"/>
    <w:qFormat/>
    <w:pPr>
      <w:keepNext/>
      <w:pageBreakBefore/>
      <w:numPr>
        <w:numId w:val="1"/>
      </w:numPr>
      <w:pBdr>
        <w:bottom w:val="single" w:sz="18" w:space="1" w:color="auto"/>
      </w:pBdr>
      <w:spacing w:after="60"/>
      <w:jc w:val="left"/>
      <w:outlineLvl w:val="0"/>
    </w:pPr>
    <w:rPr>
      <w:b/>
      <w:kern w:val="28"/>
      <w:sz w:val="32"/>
    </w:rPr>
  </w:style>
  <w:style w:type="paragraph" w:styleId="Heading2">
    <w:name w:val="heading 2"/>
    <w:basedOn w:val="Normal"/>
    <w:next w:val="Normal"/>
    <w:link w:val="Heading2Char"/>
    <w:qFormat/>
    <w:rsid w:val="00E8188B"/>
    <w:pPr>
      <w:keepNext/>
      <w:numPr>
        <w:ilvl w:val="1"/>
        <w:numId w:val="99"/>
      </w:numPr>
      <w:spacing w:before="240"/>
      <w:jc w:val="left"/>
      <w:outlineLvl w:val="1"/>
    </w:pPr>
    <w:rPr>
      <w:b/>
    </w:rPr>
  </w:style>
  <w:style w:type="paragraph" w:styleId="Heading3">
    <w:name w:val="heading 3"/>
    <w:basedOn w:val="Heading2"/>
    <w:next w:val="BodyText3"/>
    <w:link w:val="Heading3Char"/>
    <w:uiPriority w:val="1"/>
    <w:qFormat/>
    <w:pPr>
      <w:numPr>
        <w:ilvl w:val="0"/>
        <w:numId w:val="0"/>
      </w:numPr>
      <w:outlineLvl w:val="2"/>
    </w:pPr>
  </w:style>
  <w:style w:type="paragraph" w:styleId="Heading4">
    <w:name w:val="heading 4"/>
    <w:basedOn w:val="Normal"/>
    <w:next w:val="Normal"/>
    <w:link w:val="Heading4Char"/>
    <w:uiPriority w:val="1"/>
    <w:qFormat/>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jc w:val="left"/>
      <w:outlineLvl w:val="3"/>
    </w:pPr>
    <w:rPr>
      <w:b/>
    </w:rPr>
  </w:style>
  <w:style w:type="paragraph" w:styleId="Heading5">
    <w:name w:val="heading 5"/>
    <w:basedOn w:val="Normal"/>
    <w:next w:val="Normal"/>
    <w:link w:val="Heading5Char"/>
    <w:uiPriority w:val="1"/>
    <w:qFormat/>
    <w:pPr>
      <w:keepNext/>
      <w:ind w:left="0"/>
      <w:jc w:val="center"/>
      <w:outlineLvl w:val="4"/>
    </w:pPr>
    <w:rPr>
      <w:b/>
      <w:color w:val="000000"/>
      <w:sz w:val="72"/>
    </w:rPr>
  </w:style>
  <w:style w:type="paragraph" w:styleId="Heading6">
    <w:name w:val="heading 6"/>
    <w:basedOn w:val="Normal"/>
    <w:next w:val="Normal"/>
    <w:link w:val="Heading6Char"/>
    <w:qFormat/>
    <w:pPr>
      <w:keepNext/>
      <w:jc w:val="left"/>
      <w:outlineLvl w:val="5"/>
    </w:pPr>
    <w:rPr>
      <w:b/>
      <w:color w:val="000000"/>
    </w:rPr>
  </w:style>
  <w:style w:type="paragraph" w:styleId="Heading7">
    <w:name w:val="heading 7"/>
    <w:basedOn w:val="Normal"/>
    <w:next w:val="Normal"/>
    <w:link w:val="Heading7Char"/>
    <w:qFormat/>
    <w:pPr>
      <w:keepNext/>
      <w:ind w:left="0"/>
      <w:jc w:val="center"/>
      <w:outlineLvl w:val="6"/>
    </w:pPr>
    <w:rPr>
      <w:b/>
    </w:rPr>
  </w:style>
  <w:style w:type="paragraph" w:styleId="Heading8">
    <w:name w:val="heading 8"/>
    <w:basedOn w:val="Normal"/>
    <w:next w:val="Normal"/>
    <w:link w:val="Heading8Char"/>
    <w:qFormat/>
    <w:pPr>
      <w:keepNext/>
      <w:tabs>
        <w:tab w:val="left" w:pos="1440"/>
        <w:tab w:val="left" w:pos="2160"/>
        <w:tab w:val="left" w:pos="2880"/>
        <w:tab w:val="left" w:pos="3600"/>
        <w:tab w:val="left" w:pos="4320"/>
        <w:tab w:val="left" w:pos="5040"/>
        <w:tab w:val="left" w:pos="5760"/>
        <w:tab w:val="left" w:pos="6480"/>
        <w:tab w:val="left" w:pos="7200"/>
        <w:tab w:val="left" w:pos="7920"/>
      </w:tabs>
      <w:ind w:left="2160"/>
      <w:outlineLvl w:val="7"/>
    </w:pPr>
    <w:rPr>
      <w:b/>
      <w:color w:val="0000FF"/>
    </w:rPr>
  </w:style>
  <w:style w:type="paragraph" w:styleId="Heading9">
    <w:name w:val="heading 9"/>
    <w:basedOn w:val="Normal"/>
    <w:next w:val="Normal"/>
    <w:link w:val="Heading9Char"/>
    <w:qFormat/>
    <w:pPr>
      <w:keepNext/>
      <w:numPr>
        <w:numId w:val="3"/>
      </w:numPr>
      <w:tabs>
        <w:tab w:val="left" w:pos="720"/>
        <w:tab w:val="left" w:pos="1440"/>
        <w:tab w:val="left" w:pos="2880"/>
        <w:tab w:val="left" w:pos="3600"/>
        <w:tab w:val="left" w:pos="4320"/>
        <w:tab w:val="left" w:pos="5040"/>
        <w:tab w:val="left" w:pos="5760"/>
        <w:tab w:val="left" w:pos="6480"/>
        <w:tab w:val="left" w:pos="7200"/>
        <w:tab w:val="left" w:pos="7920"/>
      </w:tabs>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3"/>
    <w:pPr>
      <w:numPr>
        <w:ilvl w:val="1"/>
      </w:numPr>
      <w:tabs>
        <w:tab w:val="num" w:pos="1080"/>
        <w:tab w:val="num" w:pos="1800"/>
      </w:tabs>
      <w:ind w:left="1800"/>
    </w:pPr>
    <w:rPr>
      <w:rFonts w:ascii="Times New Roman" w:eastAsia="Times New Roman" w:hAnsi="Times New Roman"/>
      <w:iCs/>
      <w:kern w:val="2"/>
      <w:sz w:val="22"/>
      <w:szCs w:val="22"/>
    </w:rPr>
  </w:style>
  <w:style w:type="paragraph" w:customStyle="1" w:styleId="Level1Heading">
    <w:name w:val="Level 1 Heading"/>
    <w:basedOn w:val="Heading1"/>
    <w:pPr>
      <w:numPr>
        <w:numId w:val="4"/>
      </w:numPr>
      <w:spacing w:after="0"/>
      <w:jc w:val="both"/>
    </w:pPr>
    <w:rPr>
      <w:rFonts w:ascii="Verdana" w:eastAsia="Verdana" w:hAnsi="Verdana"/>
      <w:bCs/>
      <w:kern w:val="0"/>
      <w:sz w:val="20"/>
      <w:u w:val="single"/>
    </w:rPr>
  </w:style>
  <w:style w:type="paragraph" w:customStyle="1" w:styleId="StyleHeading2TimesNewRoman11pt1">
    <w:name w:val="Style Heading 2 + Times New Roman 11 pt1"/>
    <w:basedOn w:val="Heading2"/>
    <w:pPr>
      <w:keepNext w:val="0"/>
      <w:spacing w:before="0"/>
      <w:ind w:left="1260"/>
      <w:jc w:val="both"/>
    </w:pPr>
    <w:rPr>
      <w:rFonts w:ascii="Times New Roman" w:eastAsia="Times New Roman" w:hAnsi="Times New Roman"/>
      <w:i/>
      <w:iCs/>
      <w:sz w:val="22"/>
      <w:szCs w:val="36"/>
    </w:rPr>
  </w:style>
  <w:style w:type="paragraph" w:customStyle="1" w:styleId="Heading1blue">
    <w:name w:val="Heading 1 (blue)"/>
    <w:basedOn w:val="Heading1"/>
    <w:pPr>
      <w:ind w:hanging="720"/>
    </w:pPr>
    <w:rPr>
      <w:rFonts w:ascii="Verdana" w:eastAsia="Verdana" w:hAnsi="Verdana"/>
      <w:color w:val="333399"/>
      <w:sz w:val="20"/>
    </w:rPr>
  </w:style>
  <w:style w:type="paragraph" w:customStyle="1" w:styleId="H1">
    <w:name w:val="H1"/>
    <w:rPr>
      <w:rFonts w:ascii="Verdana" w:eastAsia="Verdana" w:hAnsi="Verdana"/>
      <w:b/>
      <w:bCs/>
      <w:lang w:val="en"/>
    </w:rPr>
  </w:style>
  <w:style w:type="paragraph" w:customStyle="1" w:styleId="H20">
    <w:name w:val="H2"/>
    <w:rPr>
      <w:rFonts w:ascii="Verdana" w:eastAsia="Verdana" w:hAnsi="Verdana"/>
      <w:b/>
      <w:color w:val="333399"/>
      <w:szCs w:val="24"/>
      <w:u w:val="single"/>
    </w:rPr>
  </w:style>
  <w:style w:type="paragraph" w:customStyle="1" w:styleId="H1-Revised">
    <w:name w:val="H1-Revised"/>
    <w:basedOn w:val="H1"/>
    <w:next w:val="Heading1"/>
    <w:rPr>
      <w:bCs w:val="0"/>
    </w:rPr>
  </w:style>
  <w:style w:type="paragraph" w:customStyle="1" w:styleId="List10">
    <w:name w:val="List 1"/>
  </w:style>
  <w:style w:type="paragraph" w:customStyle="1" w:styleId="TableHeading">
    <w:name w:val="Table Heading"/>
    <w:pPr>
      <w:jc w:val="center"/>
    </w:pPr>
    <w:rPr>
      <w:rFonts w:ascii="Verdana" w:eastAsia="Verdana" w:hAnsi="Verdana"/>
      <w:b/>
    </w:rPr>
  </w:style>
  <w:style w:type="paragraph" w:customStyle="1" w:styleId="StyleBullet1BoldUnderlineLeft0Firstline0">
    <w:name w:val="Style Bullet 1 + Bold Underline Left:  0&quot; First line:  0&quot;"/>
    <w:basedOn w:val="Normal"/>
    <w:rPr>
      <w:b/>
      <w:bCs/>
    </w:rPr>
  </w:style>
  <w:style w:type="paragraph" w:styleId="BodyTextIndent">
    <w:name w:val="Body Text Indent"/>
    <w:basedOn w:val="Normal"/>
    <w:link w:val="BodyTextIndentChar"/>
    <w:semiHidden/>
    <w:pPr>
      <w:spacing w:after="120"/>
      <w:ind w:left="360" w:right="720"/>
      <w:jc w:val="left"/>
    </w:pPr>
    <w:rPr>
      <w:rFonts w:cs="Arial"/>
    </w:rPr>
  </w:style>
  <w:style w:type="paragraph" w:styleId="Footer">
    <w:name w:val="footer"/>
    <w:aliases w:val="Footer Char1,Footer Char Char"/>
    <w:basedOn w:val="Normal"/>
    <w:link w:val="FooterChar"/>
    <w:uiPriority w:val="99"/>
    <w:pPr>
      <w:pBdr>
        <w:top w:val="single" w:sz="6" w:space="1" w:color="auto"/>
      </w:pBdr>
      <w:tabs>
        <w:tab w:val="center" w:pos="4320"/>
        <w:tab w:val="left" w:pos="5040"/>
        <w:tab w:val="right" w:pos="8640"/>
        <w:tab w:val="right" w:pos="9360"/>
      </w:tabs>
      <w:ind w:left="0"/>
    </w:pPr>
    <w:rPr>
      <w:smallCaps/>
      <w:sz w:val="15"/>
    </w:rPr>
  </w:style>
  <w:style w:type="paragraph" w:customStyle="1" w:styleId="H1Centered">
    <w:name w:val="H1 Centered"/>
    <w:basedOn w:val="Heading1"/>
    <w:rPr>
      <w:rFonts w:ascii="Verdana" w:eastAsia="Verdana" w:hAnsi="Verdana"/>
      <w:sz w:val="22"/>
    </w:rPr>
  </w:style>
  <w:style w:type="paragraph" w:styleId="Header">
    <w:name w:val="header"/>
    <w:basedOn w:val="Normal"/>
    <w:link w:val="HeaderChar"/>
    <w:uiPriority w:val="99"/>
    <w:pPr>
      <w:pBdr>
        <w:bottom w:val="single" w:sz="4" w:space="1" w:color="auto"/>
      </w:pBdr>
      <w:tabs>
        <w:tab w:val="center" w:pos="4320"/>
        <w:tab w:val="right" w:pos="8910"/>
      </w:tabs>
      <w:ind w:left="0"/>
      <w:jc w:val="center"/>
    </w:pPr>
    <w:rPr>
      <w:sz w:val="16"/>
    </w:rPr>
  </w:style>
  <w:style w:type="paragraph" w:styleId="List2">
    <w:name w:val="List 2"/>
    <w:basedOn w:val="Normal"/>
    <w:semiHidden/>
  </w:style>
  <w:style w:type="paragraph" w:styleId="List">
    <w:name w:val="List"/>
    <w:basedOn w:val="Normal"/>
    <w:semiHidden/>
    <w:pPr>
      <w:numPr>
        <w:numId w:val="5"/>
      </w:numPr>
      <w:tabs>
        <w:tab w:val="left" w:pos="1080"/>
      </w:tabs>
      <w:spacing w:after="120"/>
      <w:jc w:val="left"/>
    </w:pPr>
    <w:rPr>
      <w:color w:val="000000"/>
    </w:rPr>
  </w:style>
  <w:style w:type="character" w:styleId="Hyperlink">
    <w:name w:val="Hyperlink"/>
    <w:uiPriority w:val="99"/>
    <w:rPr>
      <w:color w:val="0000FF"/>
      <w:u w:val="single"/>
    </w:rPr>
  </w:style>
  <w:style w:type="paragraph" w:styleId="Title">
    <w:name w:val="Title"/>
    <w:basedOn w:val="Normal"/>
    <w:link w:val="TitleChar"/>
    <w:qFormat/>
    <w:pPr>
      <w:ind w:left="0"/>
      <w:jc w:val="center"/>
    </w:pPr>
    <w:rPr>
      <w:b/>
      <w:color w:val="000000"/>
      <w:sz w:val="28"/>
    </w:rPr>
  </w:style>
  <w:style w:type="paragraph" w:styleId="BodyTextIndent2">
    <w:name w:val="Body Text Indent 2"/>
    <w:basedOn w:val="Normal"/>
    <w:link w:val="BodyTextIndent2Char"/>
    <w:semiHidden/>
    <w:pPr>
      <w:keepNext/>
      <w:tabs>
        <w:tab w:val="left" w:pos="360"/>
      </w:tabs>
      <w:spacing w:after="120"/>
      <w:ind w:left="1080"/>
      <w:jc w:val="left"/>
    </w:pPr>
    <w:rPr>
      <w:color w:val="000000"/>
    </w:rPr>
  </w:style>
  <w:style w:type="paragraph" w:styleId="BodyTextIndent3">
    <w:name w:val="Body Text Indent 3"/>
    <w:basedOn w:val="Normal"/>
    <w:link w:val="BodyTextIndent3Char"/>
    <w:semiHidden/>
    <w:rPr>
      <w:color w:val="FF0000"/>
    </w:rPr>
  </w:style>
  <w:style w:type="paragraph" w:styleId="BodyText">
    <w:name w:val="Body Text"/>
    <w:basedOn w:val="Normal"/>
    <w:link w:val="BodyTextChar"/>
    <w:qFormat/>
    <w:pPr>
      <w:spacing w:after="120"/>
      <w:ind w:left="360"/>
      <w:jc w:val="left"/>
    </w:pPr>
    <w:rPr>
      <w:snapToGrid w:val="0"/>
      <w:color w:val="000000"/>
    </w:rPr>
  </w:style>
  <w:style w:type="paragraph" w:styleId="BlockText">
    <w:name w:val="Block Text"/>
    <w:basedOn w:val="Normal"/>
    <w:semiHidden/>
    <w:pPr>
      <w:spacing w:line="240" w:lineRule="atLeast"/>
      <w:ind w:left="1800" w:right="144"/>
    </w:pPr>
    <w:rPr>
      <w:snapToGrid w:val="0"/>
      <w:color w:val="000000"/>
    </w:rPr>
  </w:style>
  <w:style w:type="paragraph" w:styleId="Subtitle">
    <w:name w:val="Subtitle"/>
    <w:basedOn w:val="Normal"/>
    <w:link w:val="SubtitleChar"/>
    <w:qFormat/>
    <w:pPr>
      <w:numPr>
        <w:ilvl w:val="12"/>
      </w:numPr>
      <w:tabs>
        <w:tab w:val="left" w:pos="1980"/>
        <w:tab w:val="left" w:pos="2790"/>
        <w:tab w:val="left" w:pos="3600"/>
        <w:tab w:val="left" w:pos="4320"/>
        <w:tab w:val="left" w:pos="4680"/>
        <w:tab w:val="left" w:pos="6300"/>
        <w:tab w:val="left" w:pos="9270"/>
      </w:tabs>
      <w:spacing w:before="120" w:after="120"/>
      <w:ind w:left="360"/>
      <w:outlineLvl w:val="1"/>
    </w:pPr>
  </w:style>
  <w:style w:type="paragraph" w:styleId="List3">
    <w:name w:val="List 3"/>
    <w:basedOn w:val="Normal"/>
    <w:semiHidden/>
    <w:pPr>
      <w:numPr>
        <w:numId w:val="99"/>
      </w:numPr>
    </w:pPr>
  </w:style>
  <w:style w:type="paragraph" w:styleId="BodyText2">
    <w:name w:val="Body Text 2"/>
    <w:basedOn w:val="Normal"/>
    <w:link w:val="BodyText2Char"/>
    <w:semiHidden/>
    <w:pPr>
      <w:spacing w:after="60"/>
      <w:ind w:left="1080"/>
      <w:jc w:val="left"/>
    </w:pPr>
    <w:rPr>
      <w:color w:val="000000"/>
    </w:rPr>
  </w:style>
  <w:style w:type="paragraph" w:styleId="Signature">
    <w:name w:val="Signature"/>
    <w:basedOn w:val="Normal"/>
    <w:link w:val="SignatureChar"/>
    <w:semiHidden/>
    <w:pPr>
      <w:ind w:left="0"/>
      <w:jc w:val="left"/>
    </w:pPr>
    <w:rPr>
      <w:rFonts w:ascii="Times New Roman" w:eastAsia="Times New Roman" w:hAnsi="Times New Roman"/>
    </w:rPr>
  </w:style>
  <w:style w:type="paragraph" w:styleId="TOC2">
    <w:name w:val="toc 2"/>
    <w:basedOn w:val="Normal"/>
    <w:next w:val="Normal"/>
    <w:uiPriority w:val="39"/>
    <w:pPr>
      <w:tabs>
        <w:tab w:val="left" w:pos="720"/>
        <w:tab w:val="left" w:pos="8640"/>
      </w:tabs>
      <w:ind w:left="360"/>
      <w:jc w:val="left"/>
    </w:pPr>
    <w:rPr>
      <w:smallCaps/>
      <w:noProof/>
    </w:rPr>
  </w:style>
  <w:style w:type="paragraph" w:styleId="TOC1">
    <w:name w:val="toc 1"/>
    <w:basedOn w:val="Normal"/>
    <w:next w:val="Normal"/>
    <w:uiPriority w:val="39"/>
    <w:pPr>
      <w:tabs>
        <w:tab w:val="left" w:pos="360"/>
        <w:tab w:val="left" w:pos="8640"/>
      </w:tabs>
      <w:spacing w:before="120" w:after="120"/>
      <w:ind w:left="0"/>
      <w:jc w:val="left"/>
    </w:pPr>
    <w:rPr>
      <w:b/>
      <w:caps/>
      <w:noProof/>
    </w:rPr>
  </w:style>
  <w:style w:type="paragraph" w:styleId="BodyText3">
    <w:name w:val="Body Text 3"/>
    <w:basedOn w:val="BodyText2"/>
    <w:link w:val="BodyText3Char"/>
    <w:semiHidden/>
  </w:style>
  <w:style w:type="paragraph" w:customStyle="1" w:styleId="Appendix1">
    <w:name w:val="Appendix 1"/>
    <w:basedOn w:val="Heading1"/>
    <w:next w:val="Normal"/>
    <w:pPr>
      <w:numPr>
        <w:numId w:val="6"/>
      </w:numPr>
      <w:tabs>
        <w:tab w:val="left" w:pos="720"/>
        <w:tab w:val="left" w:pos="1080"/>
        <w:tab w:val="left" w:pos="1440"/>
      </w:tabs>
    </w:pPr>
    <w:rPr>
      <w:color w:val="000000"/>
    </w:rPr>
  </w:style>
  <w:style w:type="paragraph" w:customStyle="1" w:styleId="h10">
    <w:name w:val="h1"/>
    <w:basedOn w:val="Normal"/>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sz w:val="32"/>
    </w:rPr>
  </w:style>
  <w:style w:type="paragraph" w:customStyle="1" w:styleId="h2">
    <w:name w:val="h2"/>
    <w:basedOn w:val="Normal"/>
    <w:pPr>
      <w:numPr>
        <w:numId w:val="7"/>
      </w:numPr>
      <w:spacing w:before="240"/>
    </w:pPr>
    <w:rPr>
      <w:b/>
    </w:rPr>
  </w:style>
  <w:style w:type="paragraph" w:customStyle="1" w:styleId="toc">
    <w:name w:val="toc"/>
    <w:basedOn w:val="Normal"/>
    <w:pPr>
      <w:tabs>
        <w:tab w:val="left" w:pos="1440"/>
        <w:tab w:val="left" w:pos="2160"/>
        <w:tab w:val="left" w:pos="7920"/>
      </w:tabs>
      <w:ind w:left="720"/>
    </w:pPr>
  </w:style>
  <w:style w:type="paragraph" w:customStyle="1" w:styleId="p1">
    <w:name w:val="p1"/>
    <w:basedOn w:val="Normal"/>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style>
  <w:style w:type="paragraph" w:customStyle="1" w:styleId="p2">
    <w:name w:val="p2"/>
    <w:basedOn w:val="b1"/>
    <w:pPr>
      <w:ind w:firstLine="0"/>
    </w:pPr>
  </w:style>
  <w:style w:type="paragraph" w:customStyle="1" w:styleId="b1">
    <w:name w:val="b1"/>
    <w:basedOn w:val="Normal"/>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080" w:hanging="547"/>
    </w:pPr>
  </w:style>
  <w:style w:type="paragraph" w:customStyle="1" w:styleId="b9">
    <w:name w:val="b9"/>
    <w:basedOn w:val="Normal"/>
    <w:pPr>
      <w:ind w:left="720" w:hanging="360"/>
    </w:pPr>
  </w:style>
  <w:style w:type="paragraph" w:customStyle="1" w:styleId="b0">
    <w:name w:val="b0"/>
    <w:basedOn w:val="b1"/>
    <w:pPr>
      <w:tabs>
        <w:tab w:val="clear" w:pos="1440"/>
        <w:tab w:val="clear" w:pos="2160"/>
        <w:tab w:val="left" w:pos="1800"/>
      </w:tabs>
      <w:ind w:left="1800" w:hanging="360"/>
    </w:pPr>
  </w:style>
  <w:style w:type="character" w:styleId="PageNumber">
    <w:name w:val="page number"/>
    <w:basedOn w:val="DefaultParagraphFont"/>
    <w:semiHidden/>
  </w:style>
  <w:style w:type="paragraph" w:styleId="TOC3">
    <w:name w:val="toc 3"/>
    <w:basedOn w:val="Normal"/>
    <w:next w:val="Normal"/>
    <w:uiPriority w:val="39"/>
    <w:pPr>
      <w:tabs>
        <w:tab w:val="left" w:pos="1080"/>
        <w:tab w:val="left" w:leader="dot" w:pos="8640"/>
      </w:tabs>
      <w:ind w:left="720"/>
      <w:jc w:val="left"/>
    </w:pPr>
    <w:rPr>
      <w:noProof/>
    </w:rPr>
  </w:style>
  <w:style w:type="paragraph" w:styleId="TOC4">
    <w:name w:val="toc 4"/>
    <w:basedOn w:val="Normal"/>
    <w:next w:val="Normal"/>
    <w:uiPriority w:val="39"/>
    <w:pPr>
      <w:tabs>
        <w:tab w:val="right" w:leader="dot" w:pos="8640"/>
      </w:tabs>
      <w:ind w:left="480"/>
      <w:jc w:val="left"/>
    </w:pPr>
    <w:rPr>
      <w:rFonts w:ascii="Times New Roman" w:eastAsia="Times New Roman" w:hAnsi="Times New Roman"/>
      <w:sz w:val="18"/>
    </w:rPr>
  </w:style>
  <w:style w:type="paragraph" w:styleId="TOC5">
    <w:name w:val="toc 5"/>
    <w:basedOn w:val="Normal"/>
    <w:next w:val="Normal"/>
    <w:uiPriority w:val="39"/>
    <w:pPr>
      <w:tabs>
        <w:tab w:val="right" w:leader="dot" w:pos="8640"/>
      </w:tabs>
      <w:ind w:left="720"/>
      <w:jc w:val="left"/>
    </w:pPr>
    <w:rPr>
      <w:rFonts w:ascii="Times New Roman" w:eastAsia="Times New Roman" w:hAnsi="Times New Roman"/>
      <w:sz w:val="18"/>
    </w:rPr>
  </w:style>
  <w:style w:type="paragraph" w:styleId="TOC6">
    <w:name w:val="toc 6"/>
    <w:basedOn w:val="Normal"/>
    <w:next w:val="Normal"/>
    <w:uiPriority w:val="39"/>
    <w:pPr>
      <w:tabs>
        <w:tab w:val="right" w:leader="dot" w:pos="8640"/>
      </w:tabs>
      <w:ind w:left="960"/>
      <w:jc w:val="left"/>
    </w:pPr>
    <w:rPr>
      <w:rFonts w:ascii="Times New Roman" w:eastAsia="Times New Roman" w:hAnsi="Times New Roman"/>
      <w:sz w:val="18"/>
    </w:rPr>
  </w:style>
  <w:style w:type="paragraph" w:styleId="TOC7">
    <w:name w:val="toc 7"/>
    <w:basedOn w:val="Normal"/>
    <w:next w:val="Normal"/>
    <w:uiPriority w:val="39"/>
    <w:pPr>
      <w:tabs>
        <w:tab w:val="right" w:leader="dot" w:pos="8640"/>
      </w:tabs>
      <w:ind w:left="1200"/>
      <w:jc w:val="left"/>
    </w:pPr>
    <w:rPr>
      <w:rFonts w:ascii="Times New Roman" w:eastAsia="Times New Roman" w:hAnsi="Times New Roman"/>
      <w:sz w:val="18"/>
    </w:rPr>
  </w:style>
  <w:style w:type="paragraph" w:styleId="TOC8">
    <w:name w:val="toc 8"/>
    <w:basedOn w:val="Normal"/>
    <w:next w:val="Normal"/>
    <w:uiPriority w:val="39"/>
    <w:pPr>
      <w:tabs>
        <w:tab w:val="right" w:leader="dot" w:pos="8640"/>
      </w:tabs>
      <w:jc w:val="left"/>
    </w:pPr>
    <w:rPr>
      <w:rFonts w:ascii="Times New Roman" w:eastAsia="Times New Roman" w:hAnsi="Times New Roman"/>
      <w:sz w:val="18"/>
    </w:rPr>
  </w:style>
  <w:style w:type="paragraph" w:styleId="TOC9">
    <w:name w:val="toc 9"/>
    <w:basedOn w:val="Normal"/>
    <w:next w:val="Normal"/>
    <w:uiPriority w:val="39"/>
    <w:pPr>
      <w:tabs>
        <w:tab w:val="right" w:leader="dot" w:pos="8640"/>
      </w:tabs>
      <w:ind w:left="1680"/>
      <w:jc w:val="left"/>
    </w:pPr>
    <w:rPr>
      <w:rFonts w:ascii="Times New Roman" w:eastAsia="Times New Roman" w:hAnsi="Times New Roman"/>
      <w:sz w:val="18"/>
    </w:rPr>
  </w:style>
  <w:style w:type="paragraph" w:customStyle="1" w:styleId="Body">
    <w:name w:val="Body"/>
    <w:basedOn w:val="Normal"/>
    <w:pPr>
      <w:ind w:left="0"/>
      <w:jc w:val="left"/>
    </w:pPr>
    <w:rPr>
      <w:rFonts w:ascii="Times New Roman" w:eastAsia="Times New Roman" w:hAnsi="Times New Roman"/>
    </w:rPr>
  </w:style>
  <w:style w:type="paragraph" w:styleId="Date">
    <w:name w:val="Date"/>
    <w:basedOn w:val="Normal"/>
    <w:link w:val="DateChar"/>
    <w:semiHidden/>
    <w:pPr>
      <w:ind w:left="0"/>
      <w:jc w:val="left"/>
    </w:pPr>
    <w:rPr>
      <w:rFonts w:ascii="Times New Roman" w:eastAsia="Times New Roman" w:hAnsi="Times New Roman"/>
    </w:rPr>
  </w:style>
  <w:style w:type="paragraph" w:customStyle="1" w:styleId="InsideAddress">
    <w:name w:val="InsideAddress"/>
    <w:basedOn w:val="Normal"/>
    <w:pPr>
      <w:spacing w:before="240" w:after="240"/>
      <w:ind w:left="0"/>
      <w:jc w:val="left"/>
    </w:pPr>
    <w:rPr>
      <w:rFonts w:ascii="Times New Roman" w:eastAsia="Times New Roman" w:hAnsi="Times New Roman"/>
    </w:rPr>
  </w:style>
  <w:style w:type="paragraph" w:styleId="Salutation">
    <w:name w:val="Salutation"/>
    <w:basedOn w:val="Normal"/>
    <w:link w:val="SalutationChar"/>
    <w:semiHidden/>
    <w:pPr>
      <w:spacing w:after="240"/>
      <w:ind w:left="0"/>
      <w:jc w:val="left"/>
    </w:pPr>
    <w:rPr>
      <w:rFonts w:ascii="Times New Roman" w:eastAsia="Times New Roman" w:hAnsi="Times New Roman"/>
    </w:rPr>
  </w:style>
  <w:style w:type="paragraph" w:customStyle="1" w:styleId="SubjectLine">
    <w:name w:val="SubjectLine"/>
    <w:basedOn w:val="Normal"/>
    <w:pPr>
      <w:spacing w:after="240"/>
      <w:ind w:left="0"/>
      <w:jc w:val="left"/>
    </w:pPr>
    <w:rPr>
      <w:rFonts w:ascii="Times New Roman" w:eastAsia="Times New Roman" w:hAnsi="Times New Roman"/>
      <w:b/>
      <w:caps/>
    </w:rPr>
  </w:style>
  <w:style w:type="paragraph" w:customStyle="1" w:styleId="Enclosures">
    <w:name w:val="Enclosures"/>
    <w:basedOn w:val="Normal"/>
    <w:pPr>
      <w:spacing w:after="240"/>
      <w:ind w:left="1267" w:hanging="1267"/>
      <w:jc w:val="left"/>
    </w:pPr>
    <w:rPr>
      <w:rFonts w:ascii="Times New Roman" w:eastAsia="Times New Roman" w:hAnsi="Times New Roman"/>
    </w:rPr>
  </w:style>
  <w:style w:type="paragraph" w:styleId="Closing">
    <w:name w:val="Closing"/>
    <w:basedOn w:val="Normal"/>
    <w:link w:val="ClosingChar"/>
    <w:semiHidden/>
    <w:pPr>
      <w:spacing w:before="240" w:after="720"/>
      <w:ind w:left="0"/>
      <w:jc w:val="left"/>
    </w:pPr>
    <w:rPr>
      <w:rFonts w:ascii="Times New Roman" w:eastAsia="Times New Roman" w:hAnsi="Times New Roman"/>
    </w:rPr>
  </w:style>
  <w:style w:type="paragraph" w:customStyle="1" w:styleId="JobTitle">
    <w:name w:val="Job Title"/>
    <w:basedOn w:val="Normal"/>
    <w:pPr>
      <w:spacing w:after="240"/>
      <w:ind w:left="0"/>
      <w:jc w:val="left"/>
    </w:pPr>
    <w:rPr>
      <w:rFonts w:ascii="Times New Roman" w:eastAsia="Times New Roman" w:hAnsi="Times New Roman"/>
    </w:rPr>
  </w:style>
  <w:style w:type="paragraph" w:styleId="ListContinue3">
    <w:name w:val="List Continue 3"/>
    <w:basedOn w:val="Normal"/>
    <w:semiHidden/>
    <w:pPr>
      <w:spacing w:after="120"/>
      <w:ind w:left="1080"/>
    </w:pPr>
  </w:style>
  <w:style w:type="paragraph" w:styleId="List4">
    <w:name w:val="List 4"/>
    <w:basedOn w:val="Normal"/>
    <w:semiHidden/>
    <w:pPr>
      <w:numPr>
        <w:numId w:val="8"/>
      </w:numPr>
      <w:ind w:left="1440"/>
    </w:pPr>
  </w:style>
  <w:style w:type="paragraph" w:styleId="MessageHeader">
    <w:name w:val="Message Header"/>
    <w:basedOn w:val="Normal"/>
    <w:link w:val="MessageHeaderChar"/>
    <w:semiHidden/>
    <w:pPr>
      <w:pBdr>
        <w:top w:val="single" w:sz="6" w:space="1" w:color="auto"/>
        <w:left w:val="single" w:sz="6" w:space="1" w:color="auto"/>
        <w:bottom w:val="single" w:sz="6" w:space="1" w:color="auto"/>
        <w:right w:val="single" w:sz="6" w:space="1" w:color="auto"/>
      </w:pBdr>
      <w:shd w:val="pct20" w:color="auto" w:fill="auto"/>
      <w:ind w:left="1080" w:hanging="1080"/>
    </w:pPr>
  </w:style>
  <w:style w:type="paragraph" w:styleId="DocumentMap">
    <w:name w:val="Document Map"/>
    <w:basedOn w:val="Normal"/>
    <w:link w:val="DocumentMapChar"/>
    <w:semiHidden/>
    <w:pPr>
      <w:shd w:val="clear" w:color="auto" w:fill="000080"/>
    </w:pPr>
    <w:rPr>
      <w:rFonts w:ascii="Geneva" w:eastAsia="Geneva" w:hAnsi="Geneva"/>
    </w:rPr>
  </w:style>
  <w:style w:type="character" w:styleId="FollowedHyperlink">
    <w:name w:val="FollowedHyperlink"/>
    <w:uiPriority w:val="99"/>
    <w:semiHidden/>
    <w:rPr>
      <w:color w:val="800080"/>
      <w:u w:val="single"/>
    </w:rPr>
  </w:style>
  <w:style w:type="character" w:styleId="CommentReference">
    <w:name w:val="annotation reference"/>
    <w:semiHidden/>
    <w:rPr>
      <w:sz w:val="16"/>
    </w:rPr>
  </w:style>
  <w:style w:type="paragraph" w:styleId="CommentText">
    <w:name w:val="annotation text"/>
    <w:basedOn w:val="Normal"/>
    <w:link w:val="CommentTextChar"/>
  </w:style>
  <w:style w:type="character" w:customStyle="1" w:styleId="HTMLMarkup">
    <w:name w:val="HTML Markup"/>
    <w:rPr>
      <w:vanish/>
      <w:color w:val="FF0000"/>
    </w:rPr>
  </w:style>
  <w:style w:type="paragraph" w:customStyle="1" w:styleId="Blockquote">
    <w:name w:val="Blockquote"/>
    <w:basedOn w:val="Normal"/>
    <w:pPr>
      <w:widowControl w:val="0"/>
      <w:spacing w:before="100" w:after="100"/>
      <w:ind w:left="360" w:right="360"/>
      <w:jc w:val="left"/>
    </w:pPr>
    <w:rPr>
      <w:rFonts w:ascii="Times New Roman" w:eastAsia="Times New Roman" w:hAnsi="Times New Roman"/>
      <w:snapToGrid w:val="0"/>
    </w:rPr>
  </w:style>
  <w:style w:type="paragraph" w:customStyle="1" w:styleId="H3">
    <w:name w:val="H3"/>
    <w:basedOn w:val="Normal"/>
    <w:next w:val="Normal"/>
    <w:pPr>
      <w:keepNext/>
      <w:widowControl w:val="0"/>
      <w:spacing w:before="100" w:after="100"/>
      <w:ind w:left="0"/>
      <w:jc w:val="left"/>
      <w:outlineLvl w:val="3"/>
    </w:pPr>
    <w:rPr>
      <w:rFonts w:ascii="Times New Roman" w:eastAsia="Times New Roman" w:hAnsi="Times New Roman"/>
      <w:b/>
      <w:snapToGrid w:val="0"/>
      <w:sz w:val="28"/>
    </w:rPr>
  </w:style>
  <w:style w:type="character" w:styleId="Strong">
    <w:name w:val="Strong"/>
    <w:qFormat/>
    <w:rPr>
      <w:b/>
    </w:rPr>
  </w:style>
  <w:style w:type="paragraph" w:customStyle="1" w:styleId="BodyText4">
    <w:name w:val="Body Text 4"/>
    <w:basedOn w:val="BodyText3"/>
    <w:pPr>
      <w:keepNext/>
      <w:keepLines/>
      <w:ind w:left="1440"/>
    </w:pPr>
  </w:style>
  <w:style w:type="paragraph" w:customStyle="1" w:styleId="hd3">
    <w:name w:val="hd3"/>
    <w:basedOn w:val="Heading2"/>
    <w:pPr>
      <w:numPr>
        <w:ilvl w:val="0"/>
        <w:numId w:val="0"/>
      </w:numPr>
    </w:pPr>
  </w:style>
  <w:style w:type="paragraph" w:customStyle="1" w:styleId="heading3a">
    <w:name w:val="heading 3a"/>
    <w:basedOn w:val="Heading3"/>
  </w:style>
  <w:style w:type="paragraph" w:customStyle="1" w:styleId="List1">
    <w:name w:val="List1"/>
    <w:pPr>
      <w:numPr>
        <w:numId w:val="9"/>
      </w:numPr>
      <w:spacing w:after="60"/>
    </w:pPr>
    <w:rPr>
      <w:rFonts w:ascii="Arial" w:eastAsia="Arial" w:hAnsi="Arial"/>
      <w:noProof/>
    </w:rPr>
  </w:style>
  <w:style w:type="table" w:styleId="TableGrid6">
    <w:name w:val="Table Grid 6"/>
    <w:basedOn w:val="TableNormal"/>
    <w:semiHidden/>
    <w:pPr>
      <w:ind w:left="288"/>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lastRow">
      <w:rPr>
        <w:color w:val="auto"/>
      </w:rPr>
      <w:tblPr/>
      <w:tcPr>
        <w:tcBorders>
          <w:tl2br w:val="none" w:sz="0" w:space="0" w:color="auto"/>
          <w:tr2bl w:val="none" w:sz="0" w:space="0" w:color="auto"/>
        </w:tcBorders>
      </w:tcPr>
    </w:tblStylePr>
  </w:style>
  <w:style w:type="paragraph" w:styleId="BalloonText">
    <w:name w:val="Balloon Text"/>
    <w:basedOn w:val="Normal"/>
    <w:link w:val="BalloonTextChar"/>
    <w:uiPriority w:val="99"/>
    <w:semiHidden/>
    <w:rPr>
      <w:rFonts w:ascii="Tahoma" w:eastAsia="Tahoma" w:hAnsi="Tahoma" w:cs="Tahoma"/>
      <w:sz w:val="16"/>
      <w:szCs w:val="16"/>
    </w:rPr>
  </w:style>
  <w:style w:type="paragraph" w:styleId="CommentSubject">
    <w:name w:val="annotation subject"/>
    <w:basedOn w:val="CommentText"/>
    <w:next w:val="CommentText"/>
    <w:link w:val="CommentSubjectChar"/>
    <w:uiPriority w:val="99"/>
    <w:semiHidden/>
    <w:rPr>
      <w:b/>
      <w:bCs/>
    </w:rPr>
  </w:style>
  <w:style w:type="paragraph" w:styleId="NormalWeb">
    <w:name w:val="Normal (Web)"/>
    <w:basedOn w:val="Normal"/>
    <w:semiHidden/>
    <w:pPr>
      <w:spacing w:before="100" w:beforeAutospacing="1" w:after="100" w:afterAutospacing="1"/>
      <w:ind w:left="0"/>
      <w:jc w:val="left"/>
    </w:pPr>
    <w:rPr>
      <w:rFonts w:ascii="Times New Roman" w:eastAsia="Times New Roman" w:hAnsi="Times New Roman"/>
      <w:szCs w:val="24"/>
    </w:rPr>
  </w:style>
  <w:style w:type="table" w:styleId="TableGrid">
    <w:name w:val="Table Grid"/>
    <w:basedOn w:val="TableNormal"/>
    <w:uiPriority w:val="39"/>
    <w:pPr>
      <w:ind w:left="14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 1"/>
    <w:basedOn w:val="Normal"/>
    <w:link w:val="Bullet1Char"/>
    <w:pPr>
      <w:numPr>
        <w:numId w:val="10"/>
      </w:numPr>
      <w:spacing w:after="60"/>
      <w:jc w:val="left"/>
    </w:pPr>
    <w:rPr>
      <w:sz w:val="22"/>
    </w:rPr>
  </w:style>
  <w:style w:type="character" w:customStyle="1" w:styleId="Bullet1Char">
    <w:name w:val="Bullet 1 Char"/>
    <w:link w:val="Bullet1"/>
    <w:rPr>
      <w:rFonts w:ascii="Arial" w:eastAsia="Arial" w:hAnsi="Arial"/>
      <w:sz w:val="22"/>
    </w:rPr>
  </w:style>
  <w:style w:type="character" w:customStyle="1" w:styleId="BodyTextChar">
    <w:name w:val="Body Text Char"/>
    <w:link w:val="BodyText"/>
    <w:rPr>
      <w:rFonts w:ascii="Arial" w:eastAsia="Arial" w:hAnsi="Arial"/>
      <w:snapToGrid w:val="0"/>
      <w:color w:val="000000"/>
    </w:rPr>
  </w:style>
  <w:style w:type="table" w:styleId="TableGrid5">
    <w:name w:val="Table Grid 5"/>
    <w:basedOn w:val="TableNormal"/>
    <w:semiHidden/>
    <w:pPr>
      <w:ind w:left="144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style>
  <w:style w:type="table" w:styleId="TableGrid1">
    <w:name w:val="Table Grid 1"/>
    <w:basedOn w:val="TableNormal"/>
    <w:semiHidden/>
    <w:pPr>
      <w:ind w:left="144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style>
  <w:style w:type="paragraph" w:styleId="ListNumber">
    <w:name w:val="List Number"/>
    <w:basedOn w:val="Normal"/>
    <w:semiHidden/>
    <w:pPr>
      <w:numPr>
        <w:numId w:val="11"/>
      </w:numPr>
    </w:pPr>
  </w:style>
  <w:style w:type="paragraph" w:customStyle="1" w:styleId="SectionHeading">
    <w:name w:val="Section Heading"/>
    <w:basedOn w:val="Normal"/>
    <w:pPr>
      <w:ind w:left="0"/>
      <w:jc w:val="left"/>
    </w:pPr>
    <w:rPr>
      <w:rFonts w:ascii="Book Antiqua" w:eastAsia="Book Antiqua" w:hAnsi="Book Antiqua"/>
      <w:b/>
      <w:i/>
      <w:sz w:val="22"/>
    </w:rPr>
  </w:style>
  <w:style w:type="paragraph" w:customStyle="1" w:styleId="formtext">
    <w:name w:val="form text"/>
    <w:basedOn w:val="Normal"/>
    <w:pPr>
      <w:ind w:left="0"/>
      <w:jc w:val="left"/>
    </w:pPr>
    <w:rPr>
      <w:rFonts w:ascii="Times New Roman" w:eastAsia="Times New Roman" w:hAnsi="Times New Roman"/>
      <w:b/>
      <w:i/>
      <w:sz w:val="22"/>
    </w:rPr>
  </w:style>
  <w:style w:type="paragraph" w:customStyle="1" w:styleId="Instructions">
    <w:name w:val="Instructions"/>
    <w:basedOn w:val="Normal"/>
    <w:pPr>
      <w:numPr>
        <w:numId w:val="12"/>
      </w:numPr>
      <w:shd w:val="clear" w:color="auto" w:fill="FFFFFF"/>
      <w:tabs>
        <w:tab w:val="clear" w:pos="759"/>
        <w:tab w:val="num" w:pos="1080"/>
      </w:tabs>
      <w:ind w:left="1080"/>
      <w:jc w:val="left"/>
    </w:pPr>
    <w:rPr>
      <w:rFonts w:ascii="Times New Roman" w:eastAsia="Times New Roman" w:hAnsi="Times New Roman"/>
      <w:iCs/>
      <w:szCs w:val="24"/>
    </w:rPr>
  </w:style>
  <w:style w:type="character" w:customStyle="1" w:styleId="InlineHeading">
    <w:name w:val="InlineHeading"/>
    <w:rPr>
      <w:rFonts w:ascii="Verdana" w:eastAsia="Verdana" w:hAnsi="Verdana"/>
      <w:b/>
      <w:sz w:val="18"/>
    </w:rPr>
  </w:style>
  <w:style w:type="paragraph" w:customStyle="1" w:styleId="CM9">
    <w:name w:val="CM9"/>
    <w:basedOn w:val="Normal"/>
    <w:next w:val="Normal"/>
    <w:pPr>
      <w:widowControl w:val="0"/>
      <w:autoSpaceDE w:val="0"/>
      <w:autoSpaceDN w:val="0"/>
      <w:adjustRightInd w:val="0"/>
      <w:spacing w:after="275"/>
      <w:ind w:left="0"/>
      <w:jc w:val="left"/>
    </w:pPr>
    <w:rPr>
      <w:rFonts w:ascii="Times New Roman" w:eastAsia="Times New Roman" w:hAnsi="Times New Roman"/>
      <w:sz w:val="24"/>
      <w:szCs w:val="24"/>
    </w:rPr>
  </w:style>
  <w:style w:type="paragraph" w:customStyle="1" w:styleId="CM10">
    <w:name w:val="CM10"/>
    <w:basedOn w:val="Normal"/>
    <w:next w:val="Normal"/>
    <w:pPr>
      <w:widowControl w:val="0"/>
      <w:autoSpaceDE w:val="0"/>
      <w:autoSpaceDN w:val="0"/>
      <w:adjustRightInd w:val="0"/>
      <w:spacing w:after="563"/>
      <w:ind w:left="0"/>
      <w:jc w:val="left"/>
    </w:pPr>
    <w:rPr>
      <w:rFonts w:ascii="Times New Roman" w:eastAsia="Times New Roman" w:hAnsi="Times New Roman"/>
      <w:sz w:val="24"/>
      <w:szCs w:val="24"/>
    </w:rPr>
  </w:style>
  <w:style w:type="paragraph" w:customStyle="1" w:styleId="Default">
    <w:name w:val="Default"/>
    <w:pPr>
      <w:widowControl w:val="0"/>
      <w:autoSpaceDE w:val="0"/>
      <w:autoSpaceDN w:val="0"/>
      <w:adjustRightInd w:val="0"/>
    </w:pPr>
    <w:rPr>
      <w:color w:val="000000"/>
      <w:sz w:val="24"/>
      <w:szCs w:val="24"/>
    </w:rPr>
  </w:style>
  <w:style w:type="paragraph" w:customStyle="1" w:styleId="CM2">
    <w:name w:val="CM2"/>
    <w:basedOn w:val="Default"/>
    <w:next w:val="Default"/>
    <w:pPr>
      <w:spacing w:line="276" w:lineRule="atLeast"/>
    </w:pPr>
    <w:rPr>
      <w:color w:val="auto"/>
    </w:rPr>
  </w:style>
  <w:style w:type="paragraph" w:styleId="ListParagraph">
    <w:name w:val="List Paragraph"/>
    <w:aliases w:val="L1,Bullets,bullet list"/>
    <w:basedOn w:val="Normal"/>
    <w:link w:val="ListParagraphChar"/>
    <w:uiPriority w:val="34"/>
    <w:qFormat/>
    <w:pPr>
      <w:ind w:left="720"/>
      <w:jc w:val="left"/>
    </w:pPr>
    <w:rPr>
      <w:rFonts w:ascii="Calibri" w:eastAsia="Calibri" w:hAnsi="Calibri"/>
      <w:sz w:val="22"/>
      <w:szCs w:val="22"/>
    </w:rPr>
  </w:style>
  <w:style w:type="table" w:customStyle="1" w:styleId="TableGrid10">
    <w:name w:val="Table Grid1"/>
    <w:basedOn w:val="TableNormal"/>
    <w:next w:val="TableGrid"/>
    <w:rsid w:val="007F120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317A4"/>
    <w:rPr>
      <w:rFonts w:ascii="Arial" w:eastAsia="Arial" w:hAnsi="Arial"/>
    </w:rPr>
  </w:style>
  <w:style w:type="character" w:customStyle="1" w:styleId="BodyTextIndentChar">
    <w:name w:val="Body Text Indent Char"/>
    <w:basedOn w:val="DefaultParagraphFont"/>
    <w:link w:val="BodyTextIndent"/>
    <w:semiHidden/>
    <w:rsid w:val="00CB12C4"/>
    <w:rPr>
      <w:rFonts w:ascii="Arial" w:eastAsia="Arial" w:hAnsi="Arial" w:cs="Arial"/>
    </w:rPr>
  </w:style>
  <w:style w:type="character" w:customStyle="1" w:styleId="ListParagraphChar">
    <w:name w:val="List Paragraph Char"/>
    <w:aliases w:val="L1 Char,Bullets Char,bullet list Char"/>
    <w:link w:val="ListParagraph"/>
    <w:uiPriority w:val="34"/>
    <w:locked/>
    <w:rsid w:val="001F0153"/>
    <w:rPr>
      <w:rFonts w:ascii="Calibri" w:eastAsia="Calibri" w:hAnsi="Calibri"/>
      <w:sz w:val="22"/>
      <w:szCs w:val="22"/>
    </w:rPr>
  </w:style>
  <w:style w:type="character" w:customStyle="1" w:styleId="CommentTextChar">
    <w:name w:val="Comment Text Char"/>
    <w:basedOn w:val="DefaultParagraphFont"/>
    <w:link w:val="CommentText"/>
    <w:rsid w:val="001F0153"/>
    <w:rPr>
      <w:rFonts w:ascii="Arial" w:eastAsia="Arial" w:hAnsi="Arial"/>
    </w:rPr>
  </w:style>
  <w:style w:type="character" w:customStyle="1" w:styleId="il">
    <w:name w:val="il"/>
    <w:basedOn w:val="DefaultParagraphFont"/>
    <w:rsid w:val="001F0153"/>
  </w:style>
  <w:style w:type="paragraph" w:styleId="NoSpacing">
    <w:name w:val="No Spacing"/>
    <w:uiPriority w:val="1"/>
    <w:qFormat/>
    <w:rsid w:val="001F0153"/>
    <w:rPr>
      <w:rFonts w:asciiTheme="minorHAnsi" w:eastAsiaTheme="minorHAnsi" w:hAnsiTheme="minorHAnsi" w:cstheme="minorBidi"/>
      <w:sz w:val="22"/>
      <w:szCs w:val="22"/>
    </w:rPr>
  </w:style>
  <w:style w:type="character" w:styleId="Emphasis">
    <w:name w:val="Emphasis"/>
    <w:aliases w:val="Table number &amp; names"/>
    <w:basedOn w:val="DefaultParagraphFont"/>
    <w:qFormat/>
    <w:rsid w:val="001F0153"/>
    <w:rPr>
      <w:i/>
      <w:iCs/>
    </w:rPr>
  </w:style>
  <w:style w:type="character" w:customStyle="1" w:styleId="Heading1Char">
    <w:name w:val="Heading 1 Char"/>
    <w:basedOn w:val="DefaultParagraphFont"/>
    <w:link w:val="Heading1"/>
    <w:uiPriority w:val="1"/>
    <w:rsid w:val="001F0153"/>
    <w:rPr>
      <w:rFonts w:ascii="Arial" w:eastAsia="Arial" w:hAnsi="Arial"/>
      <w:b/>
      <w:kern w:val="28"/>
      <w:sz w:val="32"/>
    </w:rPr>
  </w:style>
  <w:style w:type="character" w:customStyle="1" w:styleId="Heading2Char">
    <w:name w:val="Heading 2 Char"/>
    <w:basedOn w:val="DefaultParagraphFont"/>
    <w:link w:val="Heading2"/>
    <w:uiPriority w:val="9"/>
    <w:rsid w:val="001F0153"/>
    <w:rPr>
      <w:rFonts w:ascii="Arial" w:eastAsia="Arial" w:hAnsi="Arial"/>
      <w:b/>
    </w:rPr>
  </w:style>
  <w:style w:type="character" w:customStyle="1" w:styleId="Heading3Char">
    <w:name w:val="Heading 3 Char"/>
    <w:basedOn w:val="DefaultParagraphFont"/>
    <w:link w:val="Heading3"/>
    <w:uiPriority w:val="1"/>
    <w:rsid w:val="001F0153"/>
    <w:rPr>
      <w:rFonts w:ascii="Arial" w:eastAsia="Arial" w:hAnsi="Arial"/>
      <w:b/>
    </w:rPr>
  </w:style>
  <w:style w:type="character" w:customStyle="1" w:styleId="Heading4Char">
    <w:name w:val="Heading 4 Char"/>
    <w:basedOn w:val="DefaultParagraphFont"/>
    <w:link w:val="Heading4"/>
    <w:uiPriority w:val="1"/>
    <w:rsid w:val="001F0153"/>
    <w:rPr>
      <w:rFonts w:ascii="Arial" w:eastAsia="Arial" w:hAnsi="Arial"/>
      <w:b/>
    </w:rPr>
  </w:style>
  <w:style w:type="character" w:customStyle="1" w:styleId="Heading5Char">
    <w:name w:val="Heading 5 Char"/>
    <w:basedOn w:val="DefaultParagraphFont"/>
    <w:link w:val="Heading5"/>
    <w:uiPriority w:val="1"/>
    <w:rsid w:val="001F0153"/>
    <w:rPr>
      <w:rFonts w:ascii="Arial" w:eastAsia="Arial" w:hAnsi="Arial"/>
      <w:b/>
      <w:color w:val="000000"/>
      <w:sz w:val="72"/>
    </w:rPr>
  </w:style>
  <w:style w:type="character" w:customStyle="1" w:styleId="NoList1">
    <w:name w:val="No List1"/>
    <w:semiHidden/>
    <w:unhideWhenUsed/>
    <w:rsid w:val="001F0153"/>
  </w:style>
  <w:style w:type="character" w:customStyle="1" w:styleId="FooterChar">
    <w:name w:val="Footer Char"/>
    <w:aliases w:val="Footer Char1 Char,Footer Char Char Char"/>
    <w:basedOn w:val="DefaultParagraphFont"/>
    <w:link w:val="Footer"/>
    <w:uiPriority w:val="99"/>
    <w:rsid w:val="001F0153"/>
    <w:rPr>
      <w:rFonts w:ascii="Arial" w:eastAsia="Arial" w:hAnsi="Arial"/>
      <w:smallCaps/>
      <w:sz w:val="15"/>
    </w:rPr>
  </w:style>
  <w:style w:type="character" w:customStyle="1" w:styleId="HeaderChar">
    <w:name w:val="Header Char"/>
    <w:basedOn w:val="DefaultParagraphFont"/>
    <w:link w:val="Header"/>
    <w:uiPriority w:val="99"/>
    <w:rsid w:val="001F0153"/>
    <w:rPr>
      <w:rFonts w:ascii="Arial" w:eastAsia="Arial" w:hAnsi="Arial"/>
      <w:sz w:val="16"/>
    </w:rPr>
  </w:style>
  <w:style w:type="character" w:customStyle="1" w:styleId="CommentReference1">
    <w:name w:val="Comment Reference1"/>
    <w:basedOn w:val="DefaultParagraphFont"/>
    <w:semiHidden/>
    <w:rsid w:val="001F0153"/>
    <w:rPr>
      <w:sz w:val="16"/>
    </w:rPr>
  </w:style>
  <w:style w:type="paragraph" w:customStyle="1" w:styleId="CommentText1">
    <w:name w:val="Comment Text1"/>
    <w:basedOn w:val="Normal"/>
    <w:semiHidden/>
    <w:rsid w:val="001F0153"/>
    <w:rPr>
      <w:rFonts w:cs="Arial"/>
    </w:rPr>
  </w:style>
  <w:style w:type="character" w:customStyle="1" w:styleId="BalloonTextChar">
    <w:name w:val="Balloon Text Char"/>
    <w:basedOn w:val="DefaultParagraphFont"/>
    <w:link w:val="BalloonText"/>
    <w:uiPriority w:val="99"/>
    <w:semiHidden/>
    <w:rsid w:val="001F0153"/>
    <w:rPr>
      <w:rFonts w:ascii="Tahoma" w:eastAsia="Tahoma" w:hAnsi="Tahoma" w:cs="Tahoma"/>
      <w:sz w:val="16"/>
      <w:szCs w:val="16"/>
    </w:rPr>
  </w:style>
  <w:style w:type="paragraph" w:customStyle="1" w:styleId="CommentSubject1">
    <w:name w:val="Comment Subject1"/>
    <w:basedOn w:val="CommentText1"/>
    <w:semiHidden/>
    <w:rsid w:val="001F0153"/>
    <w:rPr>
      <w:b/>
      <w:bCs/>
    </w:rPr>
  </w:style>
  <w:style w:type="paragraph" w:customStyle="1" w:styleId="Revision1">
    <w:name w:val="Revision1"/>
    <w:semiHidden/>
    <w:rsid w:val="001F0153"/>
    <w:rPr>
      <w:rFonts w:ascii="Arial" w:eastAsia="Arial" w:hAnsi="Arial" w:cs="Arial"/>
    </w:rPr>
  </w:style>
  <w:style w:type="paragraph" w:customStyle="1" w:styleId="TableParagraph">
    <w:name w:val="Table Paragraph"/>
    <w:basedOn w:val="Normal"/>
    <w:uiPriority w:val="1"/>
    <w:qFormat/>
    <w:rsid w:val="001F0153"/>
    <w:pPr>
      <w:widowControl w:val="0"/>
      <w:autoSpaceDE w:val="0"/>
      <w:autoSpaceDN w:val="0"/>
      <w:ind w:left="0"/>
      <w:jc w:val="left"/>
    </w:pPr>
    <w:rPr>
      <w:rFonts w:ascii="Times New Roman" w:eastAsia="Times New Roman" w:hAnsi="Times New Roman"/>
      <w:sz w:val="22"/>
      <w:szCs w:val="22"/>
    </w:rPr>
  </w:style>
  <w:style w:type="character" w:customStyle="1" w:styleId="CommentSubjectChar">
    <w:name w:val="Comment Subject Char"/>
    <w:basedOn w:val="CommentTextChar"/>
    <w:link w:val="CommentSubject"/>
    <w:uiPriority w:val="99"/>
    <w:semiHidden/>
    <w:rsid w:val="001F0153"/>
    <w:rPr>
      <w:rFonts w:ascii="Arial" w:eastAsia="Arial" w:hAnsi="Arial"/>
      <w:b/>
      <w:bCs/>
    </w:rPr>
  </w:style>
  <w:style w:type="paragraph" w:styleId="TOCHeading">
    <w:name w:val="TOC Heading"/>
    <w:basedOn w:val="Heading1"/>
    <w:next w:val="Normal"/>
    <w:uiPriority w:val="39"/>
    <w:unhideWhenUsed/>
    <w:qFormat/>
    <w:rsid w:val="001F0153"/>
    <w:pPr>
      <w:keepLines/>
      <w:pageBreakBefore w:val="0"/>
      <w:numPr>
        <w:numId w:val="0"/>
      </w:numPr>
      <w:pBdr>
        <w:bottom w:val="none" w:sz="0" w:space="0" w:color="auto"/>
      </w:pBdr>
      <w:spacing w:before="240" w:after="0" w:line="259" w:lineRule="auto"/>
      <w:outlineLvl w:val="9"/>
    </w:pPr>
    <w:rPr>
      <w:rFonts w:asciiTheme="majorHAnsi" w:eastAsiaTheme="majorEastAsia" w:hAnsiTheme="majorHAnsi" w:cstheme="majorBidi"/>
      <w:b w:val="0"/>
      <w:color w:val="2E74B5" w:themeColor="accent1" w:themeShade="BF"/>
      <w:kern w:val="0"/>
      <w:szCs w:val="32"/>
    </w:rPr>
  </w:style>
  <w:style w:type="paragraph" w:customStyle="1" w:styleId="paragraph">
    <w:name w:val="paragraph"/>
    <w:basedOn w:val="Normal"/>
    <w:rsid w:val="001F0153"/>
    <w:pPr>
      <w:spacing w:before="100" w:beforeAutospacing="1" w:after="100" w:afterAutospacing="1"/>
      <w:ind w:left="0"/>
      <w:jc w:val="left"/>
    </w:pPr>
    <w:rPr>
      <w:rFonts w:ascii="Times" w:eastAsiaTheme="minorEastAsia" w:hAnsi="Times" w:cstheme="minorBidi"/>
    </w:rPr>
  </w:style>
  <w:style w:type="character" w:customStyle="1" w:styleId="normaltextrun">
    <w:name w:val="normaltextrun"/>
    <w:basedOn w:val="DefaultParagraphFont"/>
    <w:rsid w:val="001F0153"/>
  </w:style>
  <w:style w:type="character" w:customStyle="1" w:styleId="eop">
    <w:name w:val="eop"/>
    <w:basedOn w:val="DefaultParagraphFont"/>
    <w:rsid w:val="001F0153"/>
  </w:style>
  <w:style w:type="paragraph" w:customStyle="1" w:styleId="Heading5proposal">
    <w:name w:val="Heading 5 proposal"/>
    <w:basedOn w:val="Normal"/>
    <w:next w:val="Normal"/>
    <w:rsid w:val="001F0153"/>
    <w:pPr>
      <w:tabs>
        <w:tab w:val="left" w:pos="1440"/>
      </w:tabs>
      <w:overflowPunct w:val="0"/>
      <w:spacing w:before="120"/>
      <w:ind w:left="864" w:hanging="864"/>
      <w:jc w:val="left"/>
      <w:textAlignment w:val="baseline"/>
      <w:outlineLvl w:val="3"/>
    </w:pPr>
    <w:rPr>
      <w:rFonts w:ascii="Times New Roman" w:eastAsia="Calibri" w:hAnsi="Times New Roman" w:cs="Calibri"/>
      <w:b/>
      <w:color w:val="00549E"/>
      <w:sz w:val="24"/>
      <w:szCs w:val="22"/>
    </w:rPr>
  </w:style>
  <w:style w:type="paragraph" w:customStyle="1" w:styleId="msonormal0">
    <w:name w:val="msonormal"/>
    <w:basedOn w:val="Normal"/>
    <w:rsid w:val="001F0153"/>
    <w:pPr>
      <w:spacing w:before="100" w:beforeAutospacing="1" w:after="100" w:afterAutospacing="1"/>
      <w:ind w:left="0"/>
      <w:jc w:val="left"/>
    </w:pPr>
    <w:rPr>
      <w:rFonts w:ascii="Times New Roman" w:eastAsia="Times New Roman" w:hAnsi="Times New Roman"/>
      <w:sz w:val="24"/>
      <w:szCs w:val="24"/>
    </w:rPr>
  </w:style>
  <w:style w:type="paragraph" w:customStyle="1" w:styleId="xl65">
    <w:name w:val="xl65"/>
    <w:basedOn w:val="Normal"/>
    <w:rsid w:val="001F0153"/>
    <w:pPr>
      <w:spacing w:before="100" w:beforeAutospacing="1" w:after="100" w:afterAutospacing="1"/>
      <w:ind w:left="0"/>
      <w:jc w:val="left"/>
      <w:textAlignment w:val="center"/>
    </w:pPr>
    <w:rPr>
      <w:rFonts w:ascii="Times New Roman" w:eastAsia="Times New Roman" w:hAnsi="Times New Roman"/>
      <w:sz w:val="24"/>
      <w:szCs w:val="24"/>
    </w:rPr>
  </w:style>
  <w:style w:type="paragraph" w:customStyle="1" w:styleId="xl66">
    <w:name w:val="xl66"/>
    <w:basedOn w:val="Normal"/>
    <w:rsid w:val="001F0153"/>
    <w:pPr>
      <w:spacing w:before="100" w:beforeAutospacing="1" w:after="100" w:afterAutospacing="1"/>
      <w:ind w:left="0"/>
      <w:jc w:val="left"/>
      <w:textAlignment w:val="center"/>
    </w:pPr>
    <w:rPr>
      <w:rFonts w:ascii="Times New Roman" w:eastAsia="Times New Roman" w:hAnsi="Times New Roman"/>
      <w:b/>
      <w:bCs/>
      <w:sz w:val="24"/>
      <w:szCs w:val="24"/>
    </w:rPr>
  </w:style>
  <w:style w:type="paragraph" w:customStyle="1" w:styleId="xl67">
    <w:name w:val="xl67"/>
    <w:basedOn w:val="Normal"/>
    <w:rsid w:val="001F0153"/>
    <w:pPr>
      <w:spacing w:before="100" w:beforeAutospacing="1" w:after="100" w:afterAutospacing="1"/>
      <w:ind w:left="0"/>
      <w:jc w:val="left"/>
      <w:textAlignment w:val="top"/>
    </w:pPr>
    <w:rPr>
      <w:rFonts w:ascii="Times New Roman" w:eastAsia="Times New Roman" w:hAnsi="Times New Roman"/>
      <w:sz w:val="24"/>
      <w:szCs w:val="24"/>
    </w:rPr>
  </w:style>
  <w:style w:type="paragraph" w:customStyle="1" w:styleId="xl68">
    <w:name w:val="xl68"/>
    <w:basedOn w:val="Normal"/>
    <w:rsid w:val="001F0153"/>
    <w:pPr>
      <w:spacing w:before="100" w:beforeAutospacing="1" w:after="100" w:afterAutospacing="1"/>
      <w:ind w:left="0"/>
      <w:jc w:val="left"/>
    </w:pPr>
    <w:rPr>
      <w:rFonts w:ascii="Times New Roman" w:eastAsia="Times New Roman" w:hAnsi="Times New Roman"/>
      <w:b/>
      <w:bCs/>
      <w:sz w:val="24"/>
      <w:szCs w:val="24"/>
    </w:rPr>
  </w:style>
  <w:style w:type="paragraph" w:customStyle="1" w:styleId="xl69">
    <w:name w:val="xl69"/>
    <w:basedOn w:val="Normal"/>
    <w:rsid w:val="001F0153"/>
    <w:pPr>
      <w:spacing w:before="100" w:beforeAutospacing="1" w:after="100" w:afterAutospacing="1"/>
      <w:ind w:left="0"/>
      <w:jc w:val="left"/>
      <w:textAlignment w:val="center"/>
    </w:pPr>
    <w:rPr>
      <w:rFonts w:ascii="Times New Roman" w:eastAsia="Times New Roman" w:hAnsi="Times New Roman"/>
      <w:b/>
      <w:bCs/>
      <w:sz w:val="24"/>
      <w:szCs w:val="24"/>
    </w:rPr>
  </w:style>
  <w:style w:type="paragraph" w:customStyle="1" w:styleId="xl70">
    <w:name w:val="xl70"/>
    <w:basedOn w:val="Normal"/>
    <w:rsid w:val="001F0153"/>
    <w:pPr>
      <w:spacing w:before="100" w:beforeAutospacing="1" w:after="100" w:afterAutospacing="1"/>
      <w:ind w:left="0"/>
      <w:jc w:val="left"/>
      <w:textAlignment w:val="center"/>
    </w:pPr>
    <w:rPr>
      <w:rFonts w:ascii="Times New Roman" w:eastAsia="Times New Roman" w:hAnsi="Times New Roman"/>
      <w:sz w:val="24"/>
      <w:szCs w:val="24"/>
    </w:rPr>
  </w:style>
  <w:style w:type="paragraph" w:customStyle="1" w:styleId="xl71">
    <w:name w:val="xl71"/>
    <w:basedOn w:val="Normal"/>
    <w:rsid w:val="001F0153"/>
    <w:pPr>
      <w:spacing w:before="100" w:beforeAutospacing="1" w:after="100" w:afterAutospacing="1"/>
      <w:ind w:left="0"/>
      <w:jc w:val="left"/>
      <w:textAlignment w:val="center"/>
    </w:pPr>
    <w:rPr>
      <w:rFonts w:ascii="Times New Roman" w:eastAsia="Times New Roman" w:hAnsi="Times New Roman"/>
      <w:color w:val="0563C1"/>
      <w:sz w:val="24"/>
      <w:szCs w:val="24"/>
      <w:u w:val="single"/>
    </w:rPr>
  </w:style>
  <w:style w:type="paragraph" w:customStyle="1" w:styleId="xl72">
    <w:name w:val="xl72"/>
    <w:basedOn w:val="Normal"/>
    <w:rsid w:val="001F0153"/>
    <w:pPr>
      <w:spacing w:before="100" w:beforeAutospacing="1" w:after="100" w:afterAutospacing="1"/>
      <w:ind w:left="0"/>
      <w:jc w:val="left"/>
      <w:textAlignment w:val="center"/>
    </w:pPr>
    <w:rPr>
      <w:rFonts w:ascii="Times New Roman" w:eastAsia="Times New Roman" w:hAnsi="Times New Roman"/>
      <w:color w:val="0563C1"/>
      <w:sz w:val="24"/>
      <w:szCs w:val="24"/>
      <w:u w:val="single"/>
    </w:rPr>
  </w:style>
  <w:style w:type="paragraph" w:customStyle="1" w:styleId="xl73">
    <w:name w:val="xl73"/>
    <w:basedOn w:val="Normal"/>
    <w:rsid w:val="001F0153"/>
    <w:pPr>
      <w:spacing w:before="100" w:beforeAutospacing="1" w:after="100" w:afterAutospacing="1"/>
      <w:ind w:left="0"/>
      <w:jc w:val="left"/>
      <w:textAlignment w:val="center"/>
    </w:pPr>
    <w:rPr>
      <w:rFonts w:ascii="Times New Roman" w:eastAsia="Times New Roman" w:hAnsi="Times New Roman"/>
      <w:sz w:val="24"/>
      <w:szCs w:val="24"/>
    </w:rPr>
  </w:style>
  <w:style w:type="character" w:customStyle="1" w:styleId="Heading6Char">
    <w:name w:val="Heading 6 Char"/>
    <w:basedOn w:val="DefaultParagraphFont"/>
    <w:link w:val="Heading6"/>
    <w:rsid w:val="006153BA"/>
    <w:rPr>
      <w:rFonts w:ascii="Arial" w:eastAsia="Arial" w:hAnsi="Arial"/>
      <w:b/>
      <w:color w:val="000000"/>
    </w:rPr>
  </w:style>
  <w:style w:type="character" w:customStyle="1" w:styleId="Heading7Char">
    <w:name w:val="Heading 7 Char"/>
    <w:basedOn w:val="DefaultParagraphFont"/>
    <w:link w:val="Heading7"/>
    <w:rsid w:val="006153BA"/>
    <w:rPr>
      <w:rFonts w:ascii="Arial" w:eastAsia="Arial" w:hAnsi="Arial"/>
      <w:b/>
    </w:rPr>
  </w:style>
  <w:style w:type="character" w:customStyle="1" w:styleId="Heading8Char">
    <w:name w:val="Heading 8 Char"/>
    <w:basedOn w:val="DefaultParagraphFont"/>
    <w:link w:val="Heading8"/>
    <w:rsid w:val="006153BA"/>
    <w:rPr>
      <w:rFonts w:ascii="Arial" w:eastAsia="Arial" w:hAnsi="Arial"/>
      <w:b/>
      <w:color w:val="0000FF"/>
    </w:rPr>
  </w:style>
  <w:style w:type="character" w:customStyle="1" w:styleId="Heading9Char">
    <w:name w:val="Heading 9 Char"/>
    <w:basedOn w:val="DefaultParagraphFont"/>
    <w:link w:val="Heading9"/>
    <w:rsid w:val="006153BA"/>
    <w:rPr>
      <w:rFonts w:ascii="Arial" w:eastAsia="Arial" w:hAnsi="Arial"/>
      <w:b/>
    </w:rPr>
  </w:style>
  <w:style w:type="character" w:customStyle="1" w:styleId="TitleChar">
    <w:name w:val="Title Char"/>
    <w:basedOn w:val="DefaultParagraphFont"/>
    <w:link w:val="Title"/>
    <w:rsid w:val="006153BA"/>
    <w:rPr>
      <w:rFonts w:ascii="Arial" w:eastAsia="Arial" w:hAnsi="Arial"/>
      <w:b/>
      <w:color w:val="000000"/>
      <w:sz w:val="28"/>
    </w:rPr>
  </w:style>
  <w:style w:type="character" w:customStyle="1" w:styleId="BodyTextIndent2Char">
    <w:name w:val="Body Text Indent 2 Char"/>
    <w:basedOn w:val="DefaultParagraphFont"/>
    <w:link w:val="BodyTextIndent2"/>
    <w:semiHidden/>
    <w:rsid w:val="006153BA"/>
    <w:rPr>
      <w:rFonts w:ascii="Arial" w:eastAsia="Arial" w:hAnsi="Arial"/>
      <w:color w:val="000000"/>
    </w:rPr>
  </w:style>
  <w:style w:type="character" w:customStyle="1" w:styleId="BodyTextIndent3Char">
    <w:name w:val="Body Text Indent 3 Char"/>
    <w:basedOn w:val="DefaultParagraphFont"/>
    <w:link w:val="BodyTextIndent3"/>
    <w:semiHidden/>
    <w:rsid w:val="006153BA"/>
    <w:rPr>
      <w:rFonts w:ascii="Arial" w:eastAsia="Arial" w:hAnsi="Arial"/>
      <w:color w:val="FF0000"/>
    </w:rPr>
  </w:style>
  <w:style w:type="character" w:customStyle="1" w:styleId="SubtitleChar">
    <w:name w:val="Subtitle Char"/>
    <w:basedOn w:val="DefaultParagraphFont"/>
    <w:link w:val="Subtitle"/>
    <w:rsid w:val="006153BA"/>
    <w:rPr>
      <w:rFonts w:ascii="Arial" w:eastAsia="Arial" w:hAnsi="Arial"/>
    </w:rPr>
  </w:style>
  <w:style w:type="character" w:customStyle="1" w:styleId="BodyText2Char">
    <w:name w:val="Body Text 2 Char"/>
    <w:basedOn w:val="DefaultParagraphFont"/>
    <w:link w:val="BodyText2"/>
    <w:semiHidden/>
    <w:rsid w:val="006153BA"/>
    <w:rPr>
      <w:rFonts w:ascii="Arial" w:eastAsia="Arial" w:hAnsi="Arial"/>
      <w:color w:val="000000"/>
    </w:rPr>
  </w:style>
  <w:style w:type="character" w:customStyle="1" w:styleId="SignatureChar">
    <w:name w:val="Signature Char"/>
    <w:basedOn w:val="DefaultParagraphFont"/>
    <w:link w:val="Signature"/>
    <w:semiHidden/>
    <w:rsid w:val="006153BA"/>
  </w:style>
  <w:style w:type="character" w:customStyle="1" w:styleId="BodyText3Char">
    <w:name w:val="Body Text 3 Char"/>
    <w:basedOn w:val="DefaultParagraphFont"/>
    <w:link w:val="BodyText3"/>
    <w:semiHidden/>
    <w:rsid w:val="006153BA"/>
    <w:rPr>
      <w:rFonts w:ascii="Arial" w:eastAsia="Arial" w:hAnsi="Arial"/>
      <w:color w:val="000000"/>
    </w:rPr>
  </w:style>
  <w:style w:type="character" w:customStyle="1" w:styleId="DateChar">
    <w:name w:val="Date Char"/>
    <w:basedOn w:val="DefaultParagraphFont"/>
    <w:link w:val="Date"/>
    <w:semiHidden/>
    <w:rsid w:val="006153BA"/>
  </w:style>
  <w:style w:type="character" w:customStyle="1" w:styleId="SalutationChar">
    <w:name w:val="Salutation Char"/>
    <w:basedOn w:val="DefaultParagraphFont"/>
    <w:link w:val="Salutation"/>
    <w:semiHidden/>
    <w:rsid w:val="006153BA"/>
  </w:style>
  <w:style w:type="character" w:customStyle="1" w:styleId="ClosingChar">
    <w:name w:val="Closing Char"/>
    <w:basedOn w:val="DefaultParagraphFont"/>
    <w:link w:val="Closing"/>
    <w:semiHidden/>
    <w:rsid w:val="006153BA"/>
  </w:style>
  <w:style w:type="character" w:customStyle="1" w:styleId="MessageHeaderChar">
    <w:name w:val="Message Header Char"/>
    <w:basedOn w:val="DefaultParagraphFont"/>
    <w:link w:val="MessageHeader"/>
    <w:semiHidden/>
    <w:rsid w:val="006153BA"/>
    <w:rPr>
      <w:rFonts w:ascii="Arial" w:eastAsia="Arial" w:hAnsi="Arial"/>
      <w:shd w:val="pct20" w:color="auto" w:fill="auto"/>
    </w:rPr>
  </w:style>
  <w:style w:type="character" w:customStyle="1" w:styleId="DocumentMapChar">
    <w:name w:val="Document Map Char"/>
    <w:basedOn w:val="DefaultParagraphFont"/>
    <w:link w:val="DocumentMap"/>
    <w:semiHidden/>
    <w:rsid w:val="006153BA"/>
    <w:rPr>
      <w:rFonts w:ascii="Geneva" w:eastAsia="Geneva" w:hAnsi="Geneva"/>
      <w:shd w:val="clear" w:color="auto" w:fill="000080"/>
    </w:rPr>
  </w:style>
  <w:style w:type="table" w:customStyle="1" w:styleId="CSG">
    <w:name w:val="CSG"/>
    <w:basedOn w:val="TableNormal"/>
    <w:uiPriority w:val="99"/>
    <w:rsid w:val="00513D4B"/>
    <w:pPr>
      <w:spacing w:before="60" w:after="60"/>
    </w:pPr>
    <w:rPr>
      <w:rFonts w:ascii="Arial" w:hAnsi="Arial"/>
      <w:sz w:val="22"/>
      <w:szCs w:val="19"/>
    </w:rPr>
    <w:tblPr>
      <w:tblStyleRowBandSize w:val="1"/>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rPr>
      <w:cantSplit/>
    </w:trPr>
    <w:tblStylePr w:type="firstRow">
      <w:pPr>
        <w:wordWrap/>
        <w:spacing w:beforeLines="0" w:before="60" w:beforeAutospacing="0" w:afterLines="0" w:after="60" w:afterAutospacing="0"/>
        <w:jc w:val="left"/>
      </w:pPr>
      <w:rPr>
        <w:rFonts w:ascii="Calibri" w:hAnsi="Calibri"/>
        <w:b/>
        <w:color w:val="FFFFFF" w:themeColor="background1"/>
        <w:sz w:val="22"/>
      </w:rPr>
      <w:tblPr/>
      <w:tcPr>
        <w:tcBorders>
          <w:top w:val="single" w:sz="4" w:space="0" w:color="031F73"/>
          <w:left w:val="single" w:sz="4" w:space="0" w:color="031F73"/>
          <w:bottom w:val="single" w:sz="4" w:space="0" w:color="031F73"/>
          <w:right w:val="single" w:sz="4" w:space="0" w:color="031F73"/>
          <w:insideH w:val="single" w:sz="4" w:space="0" w:color="031F73"/>
          <w:insideV w:val="single" w:sz="4" w:space="0" w:color="031F73"/>
        </w:tcBorders>
        <w:shd w:val="clear" w:color="auto" w:fill="031F73"/>
      </w:tcPr>
    </w:tblStylePr>
    <w:tblStylePr w:type="band1Horz">
      <w:pPr>
        <w:wordWrap/>
      </w:pPr>
      <w:rPr>
        <w:rFonts w:asciiTheme="minorHAnsi" w:hAnsiTheme="minorHAnsi"/>
        <w:color w:val="auto"/>
        <w:sz w:val="20"/>
      </w:rPr>
      <w:tblPr/>
      <w:tcPr>
        <w:tcBorders>
          <w:top w:val="single" w:sz="4" w:space="0" w:color="031F73"/>
          <w:left w:val="single" w:sz="4" w:space="0" w:color="031F73"/>
          <w:bottom w:val="single" w:sz="4" w:space="0" w:color="031F73"/>
          <w:right w:val="single" w:sz="4" w:space="0" w:color="031F73"/>
          <w:insideH w:val="single" w:sz="4" w:space="0" w:color="031F73"/>
          <w:insideV w:val="single" w:sz="4" w:space="0" w:color="031F73"/>
        </w:tcBorders>
        <w:shd w:val="clear" w:color="auto" w:fill="B8CFFF"/>
      </w:tcPr>
    </w:tblStylePr>
    <w:tblStylePr w:type="band2Horz">
      <w:rPr>
        <w:rFonts w:asciiTheme="minorHAnsi" w:hAnsiTheme="minorHAnsi"/>
        <w:color w:val="auto"/>
        <w:sz w:val="20"/>
      </w:rPr>
      <w:tblPr/>
      <w:tcPr>
        <w:tcBorders>
          <w:top w:val="single" w:sz="4" w:space="0" w:color="031F73"/>
          <w:left w:val="single" w:sz="4" w:space="0" w:color="031F73"/>
          <w:bottom w:val="single" w:sz="4" w:space="0" w:color="031F73"/>
          <w:right w:val="single" w:sz="4" w:space="0" w:color="031F73"/>
          <w:insideH w:val="single" w:sz="4" w:space="0" w:color="031F73"/>
          <w:insideV w:val="single" w:sz="4" w:space="0" w:color="031F73"/>
        </w:tcBorders>
        <w:shd w:val="clear" w:color="auto" w:fill="FFFFFF" w:themeFill="background1"/>
      </w:tcPr>
    </w:tblStylePr>
  </w:style>
  <w:style w:type="paragraph" w:customStyle="1" w:styleId="TableNormalCSG">
    <w:name w:val="Table Normal CSG"/>
    <w:basedOn w:val="Normal"/>
    <w:qFormat/>
    <w:rsid w:val="00513D4B"/>
    <w:pPr>
      <w:spacing w:before="60" w:after="60"/>
      <w:ind w:left="0"/>
      <w:jc w:val="left"/>
    </w:pPr>
    <w:rPr>
      <w:rFonts w:asciiTheme="minorHAnsi" w:eastAsia="Times New Roman" w:hAnsiTheme="minorHAnsi" w:cs="Arial"/>
      <w:szCs w:val="24"/>
    </w:rPr>
  </w:style>
  <w:style w:type="table" w:customStyle="1" w:styleId="CSG2">
    <w:name w:val="CSG2"/>
    <w:basedOn w:val="TableNormal"/>
    <w:uiPriority w:val="99"/>
    <w:rsid w:val="00320C6D"/>
    <w:pPr>
      <w:spacing w:before="60" w:after="60"/>
    </w:pPr>
    <w:rPr>
      <w:rFonts w:ascii="Arial" w:hAnsi="Arial"/>
      <w:sz w:val="22"/>
      <w:szCs w:val="19"/>
    </w:rPr>
    <w:tblPr>
      <w:tblStyleRowBandSize w:val="1"/>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rPr>
      <w:cantSplit/>
    </w:trPr>
    <w:tblStylePr w:type="firstRow">
      <w:pPr>
        <w:wordWrap/>
        <w:spacing w:beforeLines="0" w:before="60" w:beforeAutospacing="0" w:afterLines="0" w:after="60" w:afterAutospacing="0"/>
        <w:jc w:val="left"/>
      </w:pPr>
      <w:rPr>
        <w:rFonts w:ascii="Calibri" w:hAnsi="Calibri"/>
        <w:b/>
        <w:color w:val="FFFFFF"/>
        <w:sz w:val="22"/>
      </w:rPr>
      <w:tblPr/>
      <w:tcPr>
        <w:tcBorders>
          <w:top w:val="single" w:sz="4" w:space="0" w:color="031F73"/>
          <w:left w:val="single" w:sz="4" w:space="0" w:color="031F73"/>
          <w:bottom w:val="single" w:sz="4" w:space="0" w:color="031F73"/>
          <w:right w:val="single" w:sz="4" w:space="0" w:color="031F73"/>
          <w:insideH w:val="single" w:sz="4" w:space="0" w:color="031F73"/>
          <w:insideV w:val="single" w:sz="4" w:space="0" w:color="031F73"/>
        </w:tcBorders>
        <w:shd w:val="clear" w:color="auto" w:fill="031F73"/>
      </w:tcPr>
    </w:tblStylePr>
    <w:tblStylePr w:type="band1Horz">
      <w:pPr>
        <w:wordWrap/>
      </w:pPr>
      <w:rPr>
        <w:rFonts w:ascii="Calibri" w:hAnsi="Calibri"/>
        <w:color w:val="auto"/>
        <w:sz w:val="20"/>
      </w:rPr>
      <w:tblPr/>
      <w:tcPr>
        <w:tcBorders>
          <w:top w:val="single" w:sz="4" w:space="0" w:color="031F73"/>
          <w:left w:val="single" w:sz="4" w:space="0" w:color="031F73"/>
          <w:bottom w:val="single" w:sz="4" w:space="0" w:color="031F73"/>
          <w:right w:val="single" w:sz="4" w:space="0" w:color="031F73"/>
          <w:insideH w:val="single" w:sz="4" w:space="0" w:color="031F73"/>
          <w:insideV w:val="single" w:sz="4" w:space="0" w:color="031F73"/>
        </w:tcBorders>
        <w:shd w:val="clear" w:color="auto" w:fill="B8CFFF"/>
      </w:tcPr>
    </w:tblStylePr>
    <w:tblStylePr w:type="band2Horz">
      <w:rPr>
        <w:rFonts w:ascii="Calibri" w:hAnsi="Calibri"/>
        <w:color w:val="auto"/>
        <w:sz w:val="20"/>
      </w:rPr>
      <w:tblPr/>
      <w:tcPr>
        <w:tcBorders>
          <w:top w:val="single" w:sz="4" w:space="0" w:color="031F73"/>
          <w:left w:val="single" w:sz="4" w:space="0" w:color="031F73"/>
          <w:bottom w:val="single" w:sz="4" w:space="0" w:color="031F73"/>
          <w:right w:val="single" w:sz="4" w:space="0" w:color="031F73"/>
          <w:insideH w:val="single" w:sz="4" w:space="0" w:color="031F73"/>
          <w:insideV w:val="single" w:sz="4" w:space="0" w:color="031F73"/>
        </w:tcBorders>
        <w:shd w:val="clear" w:color="auto" w:fill="FFFF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437463">
      <w:bodyDiv w:val="1"/>
      <w:marLeft w:val="0"/>
      <w:marRight w:val="0"/>
      <w:marTop w:val="0"/>
      <w:marBottom w:val="0"/>
      <w:divBdr>
        <w:top w:val="none" w:sz="0" w:space="0" w:color="auto"/>
        <w:left w:val="none" w:sz="0" w:space="0" w:color="auto"/>
        <w:bottom w:val="none" w:sz="0" w:space="0" w:color="auto"/>
        <w:right w:val="none" w:sz="0" w:space="0" w:color="auto"/>
      </w:divBdr>
    </w:div>
    <w:div w:id="563493448">
      <w:bodyDiv w:val="1"/>
      <w:marLeft w:val="0"/>
      <w:marRight w:val="0"/>
      <w:marTop w:val="0"/>
      <w:marBottom w:val="0"/>
      <w:divBdr>
        <w:top w:val="none" w:sz="0" w:space="0" w:color="auto"/>
        <w:left w:val="none" w:sz="0" w:space="0" w:color="auto"/>
        <w:bottom w:val="none" w:sz="0" w:space="0" w:color="auto"/>
        <w:right w:val="none" w:sz="0" w:space="0" w:color="auto"/>
      </w:divBdr>
    </w:div>
    <w:div w:id="615910663">
      <w:bodyDiv w:val="1"/>
      <w:marLeft w:val="0"/>
      <w:marRight w:val="0"/>
      <w:marTop w:val="0"/>
      <w:marBottom w:val="0"/>
      <w:divBdr>
        <w:top w:val="none" w:sz="0" w:space="0" w:color="auto"/>
        <w:left w:val="none" w:sz="0" w:space="0" w:color="auto"/>
        <w:bottom w:val="none" w:sz="0" w:space="0" w:color="auto"/>
        <w:right w:val="none" w:sz="0" w:space="0" w:color="auto"/>
      </w:divBdr>
    </w:div>
    <w:div w:id="690036319">
      <w:bodyDiv w:val="1"/>
      <w:marLeft w:val="0"/>
      <w:marRight w:val="0"/>
      <w:marTop w:val="0"/>
      <w:marBottom w:val="0"/>
      <w:divBdr>
        <w:top w:val="none" w:sz="0" w:space="0" w:color="auto"/>
        <w:left w:val="none" w:sz="0" w:space="0" w:color="auto"/>
        <w:bottom w:val="none" w:sz="0" w:space="0" w:color="auto"/>
        <w:right w:val="none" w:sz="0" w:space="0" w:color="auto"/>
      </w:divBdr>
      <w:divsChild>
        <w:div w:id="722216409">
          <w:marLeft w:val="0"/>
          <w:marRight w:val="0"/>
          <w:marTop w:val="0"/>
          <w:marBottom w:val="0"/>
          <w:divBdr>
            <w:top w:val="none" w:sz="0" w:space="0" w:color="auto"/>
            <w:left w:val="none" w:sz="0" w:space="0" w:color="auto"/>
            <w:bottom w:val="none" w:sz="0" w:space="0" w:color="auto"/>
            <w:right w:val="none" w:sz="0" w:space="0" w:color="auto"/>
          </w:divBdr>
        </w:div>
        <w:div w:id="2097944562">
          <w:marLeft w:val="0"/>
          <w:marRight w:val="0"/>
          <w:marTop w:val="0"/>
          <w:marBottom w:val="0"/>
          <w:divBdr>
            <w:top w:val="none" w:sz="0" w:space="0" w:color="auto"/>
            <w:left w:val="none" w:sz="0" w:space="0" w:color="auto"/>
            <w:bottom w:val="none" w:sz="0" w:space="0" w:color="auto"/>
            <w:right w:val="none" w:sz="0" w:space="0" w:color="auto"/>
          </w:divBdr>
        </w:div>
      </w:divsChild>
    </w:div>
    <w:div w:id="730620200">
      <w:bodyDiv w:val="1"/>
      <w:marLeft w:val="0"/>
      <w:marRight w:val="0"/>
      <w:marTop w:val="0"/>
      <w:marBottom w:val="0"/>
      <w:divBdr>
        <w:top w:val="none" w:sz="0" w:space="0" w:color="auto"/>
        <w:left w:val="none" w:sz="0" w:space="0" w:color="auto"/>
        <w:bottom w:val="none" w:sz="0" w:space="0" w:color="auto"/>
        <w:right w:val="none" w:sz="0" w:space="0" w:color="auto"/>
      </w:divBdr>
    </w:div>
    <w:div w:id="1010526780">
      <w:bodyDiv w:val="1"/>
      <w:marLeft w:val="0"/>
      <w:marRight w:val="0"/>
      <w:marTop w:val="0"/>
      <w:marBottom w:val="0"/>
      <w:divBdr>
        <w:top w:val="none" w:sz="0" w:space="0" w:color="auto"/>
        <w:left w:val="none" w:sz="0" w:space="0" w:color="auto"/>
        <w:bottom w:val="none" w:sz="0" w:space="0" w:color="auto"/>
        <w:right w:val="none" w:sz="0" w:space="0" w:color="auto"/>
      </w:divBdr>
    </w:div>
    <w:div w:id="1065644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overva.org/" TargetMode="External"/><Relationship Id="rId18" Type="http://schemas.openxmlformats.org/officeDocument/2006/relationships/hyperlink" Target="http://leg1.state.va.us/cgi-bin/legp504.exe?000+cod+2.2-4311.2" TargetMode="External"/><Relationship Id="rId26" Type="http://schemas.openxmlformats.org/officeDocument/2006/relationships/hyperlink" Target="https://www.vita.virginia.gov/supply-chain/scm-policies-forms/" TargetMode="External"/><Relationship Id="rId39" Type="http://schemas.openxmlformats.org/officeDocument/2006/relationships/hyperlink" Target="https://www.vita.virginia.gov/policy--governance/itrm-policies-standards/" TargetMode="External"/><Relationship Id="rId21" Type="http://schemas.openxmlformats.org/officeDocument/2006/relationships/hyperlink" Target="mailto:eVACustomerCare@dgs.virginia.gov" TargetMode="External"/><Relationship Id="rId34" Type="http://schemas.openxmlformats.org/officeDocument/2006/relationships/footer" Target="footer4.xml"/><Relationship Id="rId42" Type="http://schemas.openxmlformats.org/officeDocument/2006/relationships/hyperlink" Target="https://law.lis.virginia.gov/vacode/title54.1/chapter24/section54.1-2400.1/"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eva.virginia.gov"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eva.virginia.gov" TargetMode="External"/><Relationship Id="rId32" Type="http://schemas.openxmlformats.org/officeDocument/2006/relationships/hyperlink" Target="http://www.sbsd.virginia.gov/" TargetMode="External"/><Relationship Id="rId37" Type="http://schemas.openxmlformats.org/officeDocument/2006/relationships/hyperlink" Target="http://www.sbsd.virginia.gov/" TargetMode="External"/><Relationship Id="rId40" Type="http://schemas.openxmlformats.org/officeDocument/2006/relationships/hyperlink" Target="http://www.coverva.org/" TargetMode="External"/><Relationship Id="rId45" Type="http://schemas.openxmlformats.org/officeDocument/2006/relationships/hyperlink" Target="https://www.vita.virginia.gov/services/catalog-services/enterprise-cloud-oversight-service/" TargetMode="External"/><Relationship Id="rId5" Type="http://schemas.openxmlformats.org/officeDocument/2006/relationships/webSettings" Target="webSettings.xml"/><Relationship Id="rId15" Type="http://schemas.openxmlformats.org/officeDocument/2006/relationships/hyperlink" Target="https://www.dmas.virginia.gov/" TargetMode="External"/><Relationship Id="rId23" Type="http://schemas.openxmlformats.org/officeDocument/2006/relationships/hyperlink" Target="https://www.vita.virginia.gov/supply-chain/scm-policies-forms/mandatory-contract-terms/%20" TargetMode="External"/><Relationship Id="rId28" Type="http://schemas.openxmlformats.org/officeDocument/2006/relationships/hyperlink" Target="https://www.medicaid.gov/medicaid/quality-of-care/downloads/2019-eqr-protocols.pdf" TargetMode="External"/><Relationship Id="rId36" Type="http://schemas.openxmlformats.org/officeDocument/2006/relationships/hyperlink" Target="https://www.vita.virginia.gov/supply-chain/scm-policies-forms/mandatory-contract-terms/" TargetMode="External"/><Relationship Id="rId10" Type="http://schemas.openxmlformats.org/officeDocument/2006/relationships/hyperlink" Target="mailto:RFP2021-02@dmas.virginia.gov" TargetMode="External"/><Relationship Id="rId19" Type="http://schemas.openxmlformats.org/officeDocument/2006/relationships/hyperlink" Target="http://leg1.state.va.us/cgi-bin/legp504.exe?000+cod+2.2-4376.1" TargetMode="External"/><Relationship Id="rId31" Type="http://schemas.openxmlformats.org/officeDocument/2006/relationships/footer" Target="footer2.xml"/><Relationship Id="rId44" Type="http://schemas.openxmlformats.org/officeDocument/2006/relationships/hyperlink" Target="http://www.dbhds.virginia.gov/" TargetMode="External"/><Relationship Id="rId4" Type="http://schemas.openxmlformats.org/officeDocument/2006/relationships/settings" Target="settings.xml"/><Relationship Id="rId9" Type="http://schemas.openxmlformats.org/officeDocument/2006/relationships/hyperlink" Target="https://www.dmas.virginia.gov/" TargetMode="External"/><Relationship Id="rId14" Type="http://schemas.openxmlformats.org/officeDocument/2006/relationships/hyperlink" Target="http://famis.org/" TargetMode="External"/><Relationship Id="rId22" Type="http://schemas.openxmlformats.org/officeDocument/2006/relationships/hyperlink" Target="https://www.dmas.virginia.gov/" TargetMode="External"/><Relationship Id="rId27" Type="http://schemas.openxmlformats.org/officeDocument/2006/relationships/image" Target="media/image4.png"/><Relationship Id="rId30" Type="http://schemas.openxmlformats.org/officeDocument/2006/relationships/footer" Target="footer1.xml"/><Relationship Id="rId35" Type="http://schemas.openxmlformats.org/officeDocument/2006/relationships/hyperlink" Target="https://www.vita.virginia.gov/supply-chain/scm-policies-forms/" TargetMode="External"/><Relationship Id="rId43" Type="http://schemas.openxmlformats.org/officeDocument/2006/relationships/hyperlink" Target="http://www.dbhds.virginia.gov/" TargetMode="Externa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hyperlink" Target="https://www.dmas.virginia.gov" TargetMode="External"/><Relationship Id="rId17" Type="http://schemas.openxmlformats.org/officeDocument/2006/relationships/hyperlink" Target="http://www.eva.virginia.gov" TargetMode="External"/><Relationship Id="rId25" Type="http://schemas.openxmlformats.org/officeDocument/2006/relationships/hyperlink" Target="http://www.eva.virginia.gov" TargetMode="External"/><Relationship Id="rId33" Type="http://schemas.openxmlformats.org/officeDocument/2006/relationships/footer" Target="footer3.xml"/><Relationship Id="rId38" Type="http://schemas.openxmlformats.org/officeDocument/2006/relationships/hyperlink" Target="https://www.vita.virginia.gov/policy--governance/itrm-policies-standards/" TargetMode="External"/><Relationship Id="rId46" Type="http://schemas.openxmlformats.org/officeDocument/2006/relationships/fontTable" Target="fontTable.xml"/><Relationship Id="rId20" Type="http://schemas.openxmlformats.org/officeDocument/2006/relationships/hyperlink" Target="http://www.eva.virginia" TargetMode="External"/><Relationship Id="rId41" Type="http://schemas.openxmlformats.org/officeDocument/2006/relationships/hyperlink" Target="https://law.lis.virginia.gov/vacode/title54.1/chapter24/section54.1-2400.1/"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Headley\Application%20Data\Microsoft\Templates\RFP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D24537-8923-4C75-AE68-E54685391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RFP2.dot</Template>
  <TotalTime>15</TotalTime>
  <Pages>109</Pages>
  <Words>42422</Words>
  <Characters>249542</Characters>
  <Application>Microsoft Office Word</Application>
  <DocSecurity>0</DocSecurity>
  <Lines>2079</Lines>
  <Paragraphs>582</Paragraphs>
  <ScaleCrop>false</ScaleCrop>
  <HeadingPairs>
    <vt:vector size="2" baseType="variant">
      <vt:variant>
        <vt:lpstr>Title</vt:lpstr>
      </vt:variant>
      <vt:variant>
        <vt:i4>1</vt:i4>
      </vt:variant>
    </vt:vector>
  </HeadingPairs>
  <TitlesOfParts>
    <vt:vector size="1" baseType="lpstr">
      <vt:lpstr/>
    </vt:vector>
  </TitlesOfParts>
  <Company>Virginia IT Infrastructure Partnership</Company>
  <LinksUpToDate>false</LinksUpToDate>
  <CharactersWithSpaces>291382</CharactersWithSpaces>
  <SharedDoc>false</SharedDoc>
  <HLinks>
    <vt:vector size="534" baseType="variant">
      <vt:variant>
        <vt:i4>1376275</vt:i4>
      </vt:variant>
      <vt:variant>
        <vt:i4>465</vt:i4>
      </vt:variant>
      <vt:variant>
        <vt:i4>0</vt:i4>
      </vt:variant>
      <vt:variant>
        <vt:i4>5</vt:i4>
      </vt:variant>
      <vt:variant>
        <vt:lpwstr>http://www.sbsd.virginia.gov/</vt:lpwstr>
      </vt:variant>
      <vt:variant>
        <vt:lpwstr/>
      </vt:variant>
      <vt:variant>
        <vt:i4>7012456</vt:i4>
      </vt:variant>
      <vt:variant>
        <vt:i4>462</vt:i4>
      </vt:variant>
      <vt:variant>
        <vt:i4>0</vt:i4>
      </vt:variant>
      <vt:variant>
        <vt:i4>5</vt:i4>
      </vt:variant>
      <vt:variant>
        <vt:lpwstr>https://www.vita.virginia.gov/supply-chain/scm-policies-forms/mandatory-contract-terms/</vt:lpwstr>
      </vt:variant>
      <vt:variant>
        <vt:lpwstr/>
      </vt:variant>
      <vt:variant>
        <vt:i4>6226006</vt:i4>
      </vt:variant>
      <vt:variant>
        <vt:i4>459</vt:i4>
      </vt:variant>
      <vt:variant>
        <vt:i4>0</vt:i4>
      </vt:variant>
      <vt:variant>
        <vt:i4>5</vt:i4>
      </vt:variant>
      <vt:variant>
        <vt:lpwstr>https://www.vita.virginia.gov/supply-chain/scm-policies-forms/</vt:lpwstr>
      </vt:variant>
      <vt:variant>
        <vt:lpwstr>sam</vt:lpwstr>
      </vt:variant>
      <vt:variant>
        <vt:i4>1376275</vt:i4>
      </vt:variant>
      <vt:variant>
        <vt:i4>456</vt:i4>
      </vt:variant>
      <vt:variant>
        <vt:i4>0</vt:i4>
      </vt:variant>
      <vt:variant>
        <vt:i4>5</vt:i4>
      </vt:variant>
      <vt:variant>
        <vt:lpwstr>http://www.sbsd.virginia.gov/</vt:lpwstr>
      </vt:variant>
      <vt:variant>
        <vt:lpwstr/>
      </vt:variant>
      <vt:variant>
        <vt:i4>2162784</vt:i4>
      </vt:variant>
      <vt:variant>
        <vt:i4>453</vt:i4>
      </vt:variant>
      <vt:variant>
        <vt:i4>0</vt:i4>
      </vt:variant>
      <vt:variant>
        <vt:i4>5</vt:i4>
      </vt:variant>
      <vt:variant>
        <vt:lpwstr>http://www.cicv.org/Our-Colleges/Profiles.aspx</vt:lpwstr>
      </vt:variant>
      <vt:variant>
        <vt:lpwstr/>
      </vt:variant>
      <vt:variant>
        <vt:i4>917514</vt:i4>
      </vt:variant>
      <vt:variant>
        <vt:i4>450</vt:i4>
      </vt:variant>
      <vt:variant>
        <vt:i4>0</vt:i4>
      </vt:variant>
      <vt:variant>
        <vt:i4>5</vt:i4>
      </vt:variant>
      <vt:variant>
        <vt:lpwstr>https://www.vita.virginia.gov/it-governance/itrm-policies-standards/</vt:lpwstr>
      </vt:variant>
      <vt:variant>
        <vt:lpwstr/>
      </vt:variant>
      <vt:variant>
        <vt:i4>7340066</vt:i4>
      </vt:variant>
      <vt:variant>
        <vt:i4>447</vt:i4>
      </vt:variant>
      <vt:variant>
        <vt:i4>0</vt:i4>
      </vt:variant>
      <vt:variant>
        <vt:i4>5</vt:i4>
      </vt:variant>
      <vt:variant>
        <vt:lpwstr>https://www.itic.org/dotAsset/d432b9da-3696-47fe-a521-7d0458d48202.doc</vt:lpwstr>
      </vt:variant>
      <vt:variant>
        <vt:lpwstr/>
      </vt:variant>
      <vt:variant>
        <vt:i4>262227</vt:i4>
      </vt:variant>
      <vt:variant>
        <vt:i4>444</vt:i4>
      </vt:variant>
      <vt:variant>
        <vt:i4>0</vt:i4>
      </vt:variant>
      <vt:variant>
        <vt:i4>5</vt:i4>
      </vt:variant>
      <vt:variant>
        <vt:lpwstr>http://www.access-board.gov/</vt:lpwstr>
      </vt:variant>
      <vt:variant>
        <vt:lpwstr/>
      </vt:variant>
      <vt:variant>
        <vt:i4>6422578</vt:i4>
      </vt:variant>
      <vt:variant>
        <vt:i4>441</vt:i4>
      </vt:variant>
      <vt:variant>
        <vt:i4>0</vt:i4>
      </vt:variant>
      <vt:variant>
        <vt:i4>5</vt:i4>
      </vt:variant>
      <vt:variant>
        <vt:lpwstr>http://www.section508.gov/</vt:lpwstr>
      </vt:variant>
      <vt:variant>
        <vt:lpwstr/>
      </vt:variant>
      <vt:variant>
        <vt:i4>5242949</vt:i4>
      </vt:variant>
      <vt:variant>
        <vt:i4>438</vt:i4>
      </vt:variant>
      <vt:variant>
        <vt:i4>0</vt:i4>
      </vt:variant>
      <vt:variant>
        <vt:i4>5</vt:i4>
      </vt:variant>
      <vt:variant>
        <vt:lpwstr>https://www.vita.virginia.gov/media/vitavirginiagov/it-governance/pdf/ETAITAccessibilityTopicReportGOV103.pdf</vt:lpwstr>
      </vt:variant>
      <vt:variant>
        <vt:lpwstr/>
      </vt:variant>
      <vt:variant>
        <vt:i4>1114179</vt:i4>
      </vt:variant>
      <vt:variant>
        <vt:i4>435</vt:i4>
      </vt:variant>
      <vt:variant>
        <vt:i4>0</vt:i4>
      </vt:variant>
      <vt:variant>
        <vt:i4>5</vt:i4>
      </vt:variant>
      <vt:variant>
        <vt:lpwstr>https://www.vita.virginia.gov/media/vitavirginiagov/it-governance/docs/COV_Adopted_Standards.xlsx</vt:lpwstr>
      </vt:variant>
      <vt:variant>
        <vt:lpwstr/>
      </vt:variant>
      <vt:variant>
        <vt:i4>917514</vt:i4>
      </vt:variant>
      <vt:variant>
        <vt:i4>432</vt:i4>
      </vt:variant>
      <vt:variant>
        <vt:i4>0</vt:i4>
      </vt:variant>
      <vt:variant>
        <vt:i4>5</vt:i4>
      </vt:variant>
      <vt:variant>
        <vt:lpwstr>https://www.vita.virginia.gov/it-governance/itrm-policies-standards/</vt:lpwstr>
      </vt:variant>
      <vt:variant>
        <vt:lpwstr/>
      </vt:variant>
      <vt:variant>
        <vt:i4>4325455</vt:i4>
      </vt:variant>
      <vt:variant>
        <vt:i4>429</vt:i4>
      </vt:variant>
      <vt:variant>
        <vt:i4>0</vt:i4>
      </vt:variant>
      <vt:variant>
        <vt:i4>5</vt:i4>
      </vt:variant>
      <vt:variant>
        <vt:lpwstr>http://www.iso-architecture.org/ieee-1471/index.html</vt:lpwstr>
      </vt:variant>
      <vt:variant>
        <vt:lpwstr/>
      </vt:variant>
      <vt:variant>
        <vt:i4>6226006</vt:i4>
      </vt:variant>
      <vt:variant>
        <vt:i4>426</vt:i4>
      </vt:variant>
      <vt:variant>
        <vt:i4>0</vt:i4>
      </vt:variant>
      <vt:variant>
        <vt:i4>5</vt:i4>
      </vt:variant>
      <vt:variant>
        <vt:lpwstr>https://www.vita.virginia.gov/supply-chain/scm-policies-forms/</vt:lpwstr>
      </vt:variant>
      <vt:variant>
        <vt:lpwstr>sam</vt:lpwstr>
      </vt:variant>
      <vt:variant>
        <vt:i4>4522008</vt:i4>
      </vt:variant>
      <vt:variant>
        <vt:i4>423</vt:i4>
      </vt:variant>
      <vt:variant>
        <vt:i4>0</vt:i4>
      </vt:variant>
      <vt:variant>
        <vt:i4>5</vt:i4>
      </vt:variant>
      <vt:variant>
        <vt:lpwstr>http://www.eva.virginia.gov/</vt:lpwstr>
      </vt:variant>
      <vt:variant>
        <vt:lpwstr/>
      </vt:variant>
      <vt:variant>
        <vt:i4>4522008</vt:i4>
      </vt:variant>
      <vt:variant>
        <vt:i4>420</vt:i4>
      </vt:variant>
      <vt:variant>
        <vt:i4>0</vt:i4>
      </vt:variant>
      <vt:variant>
        <vt:i4>5</vt:i4>
      </vt:variant>
      <vt:variant>
        <vt:lpwstr>http://www.eva.virginia.gov/</vt:lpwstr>
      </vt:variant>
      <vt:variant>
        <vt:lpwstr/>
      </vt:variant>
      <vt:variant>
        <vt:i4>3801151</vt:i4>
      </vt:variant>
      <vt:variant>
        <vt:i4>417</vt:i4>
      </vt:variant>
      <vt:variant>
        <vt:i4>0</vt:i4>
      </vt:variant>
      <vt:variant>
        <vt:i4>5</vt:i4>
      </vt:variant>
      <vt:variant>
        <vt:lpwstr>https://www.vita.virginia.gov/supply-chain/</vt:lpwstr>
      </vt:variant>
      <vt:variant>
        <vt:lpwstr/>
      </vt:variant>
      <vt:variant>
        <vt:i4>3342375</vt:i4>
      </vt:variant>
      <vt:variant>
        <vt:i4>414</vt:i4>
      </vt:variant>
      <vt:variant>
        <vt:i4>0</vt:i4>
      </vt:variant>
      <vt:variant>
        <vt:i4>5</vt:i4>
      </vt:variant>
      <vt:variant>
        <vt:lpwstr>http://leg1.state.va.us/cgi-bin/legp504.exe?000+cod+2.2-4376.1</vt:lpwstr>
      </vt:variant>
      <vt:variant>
        <vt:lpwstr/>
      </vt:variant>
      <vt:variant>
        <vt:i4>3604513</vt:i4>
      </vt:variant>
      <vt:variant>
        <vt:i4>411</vt:i4>
      </vt:variant>
      <vt:variant>
        <vt:i4>0</vt:i4>
      </vt:variant>
      <vt:variant>
        <vt:i4>5</vt:i4>
      </vt:variant>
      <vt:variant>
        <vt:lpwstr>http://leg1.state.va.us/cgi-bin/legp504.exe?000+cod+2.2-4311.2</vt:lpwstr>
      </vt:variant>
      <vt:variant>
        <vt:lpwstr/>
      </vt:variant>
      <vt:variant>
        <vt:i4>4522008</vt:i4>
      </vt:variant>
      <vt:variant>
        <vt:i4>408</vt:i4>
      </vt:variant>
      <vt:variant>
        <vt:i4>0</vt:i4>
      </vt:variant>
      <vt:variant>
        <vt:i4>5</vt:i4>
      </vt:variant>
      <vt:variant>
        <vt:lpwstr>http://www.eva.virginia.gov/</vt:lpwstr>
      </vt:variant>
      <vt:variant>
        <vt:lpwstr/>
      </vt:variant>
      <vt:variant>
        <vt:i4>4522008</vt:i4>
      </vt:variant>
      <vt:variant>
        <vt:i4>405</vt:i4>
      </vt:variant>
      <vt:variant>
        <vt:i4>0</vt:i4>
      </vt:variant>
      <vt:variant>
        <vt:i4>5</vt:i4>
      </vt:variant>
      <vt:variant>
        <vt:lpwstr>http://www.eva.virginia.gov/</vt:lpwstr>
      </vt:variant>
      <vt:variant>
        <vt:lpwstr/>
      </vt:variant>
      <vt:variant>
        <vt:i4>2162784</vt:i4>
      </vt:variant>
      <vt:variant>
        <vt:i4>402</vt:i4>
      </vt:variant>
      <vt:variant>
        <vt:i4>0</vt:i4>
      </vt:variant>
      <vt:variant>
        <vt:i4>5</vt:i4>
      </vt:variant>
      <vt:variant>
        <vt:lpwstr>http://www.cicv.org/Our-Colleges/Profiles.aspx</vt:lpwstr>
      </vt:variant>
      <vt:variant>
        <vt:lpwstr/>
      </vt:variant>
      <vt:variant>
        <vt:i4>1114164</vt:i4>
      </vt:variant>
      <vt:variant>
        <vt:i4>395</vt:i4>
      </vt:variant>
      <vt:variant>
        <vt:i4>0</vt:i4>
      </vt:variant>
      <vt:variant>
        <vt:i4>5</vt:i4>
      </vt:variant>
      <vt:variant>
        <vt:lpwstr/>
      </vt:variant>
      <vt:variant>
        <vt:lpwstr>_Toc534641129</vt:lpwstr>
      </vt:variant>
      <vt:variant>
        <vt:i4>1114164</vt:i4>
      </vt:variant>
      <vt:variant>
        <vt:i4>389</vt:i4>
      </vt:variant>
      <vt:variant>
        <vt:i4>0</vt:i4>
      </vt:variant>
      <vt:variant>
        <vt:i4>5</vt:i4>
      </vt:variant>
      <vt:variant>
        <vt:lpwstr/>
      </vt:variant>
      <vt:variant>
        <vt:lpwstr>_Toc534641128</vt:lpwstr>
      </vt:variant>
      <vt:variant>
        <vt:i4>1114164</vt:i4>
      </vt:variant>
      <vt:variant>
        <vt:i4>383</vt:i4>
      </vt:variant>
      <vt:variant>
        <vt:i4>0</vt:i4>
      </vt:variant>
      <vt:variant>
        <vt:i4>5</vt:i4>
      </vt:variant>
      <vt:variant>
        <vt:lpwstr/>
      </vt:variant>
      <vt:variant>
        <vt:lpwstr>_Toc534641127</vt:lpwstr>
      </vt:variant>
      <vt:variant>
        <vt:i4>1114164</vt:i4>
      </vt:variant>
      <vt:variant>
        <vt:i4>377</vt:i4>
      </vt:variant>
      <vt:variant>
        <vt:i4>0</vt:i4>
      </vt:variant>
      <vt:variant>
        <vt:i4>5</vt:i4>
      </vt:variant>
      <vt:variant>
        <vt:lpwstr/>
      </vt:variant>
      <vt:variant>
        <vt:lpwstr>_Toc534641126</vt:lpwstr>
      </vt:variant>
      <vt:variant>
        <vt:i4>1114164</vt:i4>
      </vt:variant>
      <vt:variant>
        <vt:i4>371</vt:i4>
      </vt:variant>
      <vt:variant>
        <vt:i4>0</vt:i4>
      </vt:variant>
      <vt:variant>
        <vt:i4>5</vt:i4>
      </vt:variant>
      <vt:variant>
        <vt:lpwstr/>
      </vt:variant>
      <vt:variant>
        <vt:lpwstr>_Toc534641125</vt:lpwstr>
      </vt:variant>
      <vt:variant>
        <vt:i4>1114164</vt:i4>
      </vt:variant>
      <vt:variant>
        <vt:i4>365</vt:i4>
      </vt:variant>
      <vt:variant>
        <vt:i4>0</vt:i4>
      </vt:variant>
      <vt:variant>
        <vt:i4>5</vt:i4>
      </vt:variant>
      <vt:variant>
        <vt:lpwstr/>
      </vt:variant>
      <vt:variant>
        <vt:lpwstr>_Toc534641124</vt:lpwstr>
      </vt:variant>
      <vt:variant>
        <vt:i4>1114164</vt:i4>
      </vt:variant>
      <vt:variant>
        <vt:i4>359</vt:i4>
      </vt:variant>
      <vt:variant>
        <vt:i4>0</vt:i4>
      </vt:variant>
      <vt:variant>
        <vt:i4>5</vt:i4>
      </vt:variant>
      <vt:variant>
        <vt:lpwstr/>
      </vt:variant>
      <vt:variant>
        <vt:lpwstr>_Toc534641123</vt:lpwstr>
      </vt:variant>
      <vt:variant>
        <vt:i4>1114164</vt:i4>
      </vt:variant>
      <vt:variant>
        <vt:i4>353</vt:i4>
      </vt:variant>
      <vt:variant>
        <vt:i4>0</vt:i4>
      </vt:variant>
      <vt:variant>
        <vt:i4>5</vt:i4>
      </vt:variant>
      <vt:variant>
        <vt:lpwstr/>
      </vt:variant>
      <vt:variant>
        <vt:lpwstr>_Toc534641122</vt:lpwstr>
      </vt:variant>
      <vt:variant>
        <vt:i4>1114164</vt:i4>
      </vt:variant>
      <vt:variant>
        <vt:i4>347</vt:i4>
      </vt:variant>
      <vt:variant>
        <vt:i4>0</vt:i4>
      </vt:variant>
      <vt:variant>
        <vt:i4>5</vt:i4>
      </vt:variant>
      <vt:variant>
        <vt:lpwstr/>
      </vt:variant>
      <vt:variant>
        <vt:lpwstr>_Toc534641121</vt:lpwstr>
      </vt:variant>
      <vt:variant>
        <vt:i4>1114164</vt:i4>
      </vt:variant>
      <vt:variant>
        <vt:i4>341</vt:i4>
      </vt:variant>
      <vt:variant>
        <vt:i4>0</vt:i4>
      </vt:variant>
      <vt:variant>
        <vt:i4>5</vt:i4>
      </vt:variant>
      <vt:variant>
        <vt:lpwstr/>
      </vt:variant>
      <vt:variant>
        <vt:lpwstr>_Toc534641120</vt:lpwstr>
      </vt:variant>
      <vt:variant>
        <vt:i4>1179700</vt:i4>
      </vt:variant>
      <vt:variant>
        <vt:i4>335</vt:i4>
      </vt:variant>
      <vt:variant>
        <vt:i4>0</vt:i4>
      </vt:variant>
      <vt:variant>
        <vt:i4>5</vt:i4>
      </vt:variant>
      <vt:variant>
        <vt:lpwstr/>
      </vt:variant>
      <vt:variant>
        <vt:lpwstr>_Toc534641119</vt:lpwstr>
      </vt:variant>
      <vt:variant>
        <vt:i4>1179700</vt:i4>
      </vt:variant>
      <vt:variant>
        <vt:i4>329</vt:i4>
      </vt:variant>
      <vt:variant>
        <vt:i4>0</vt:i4>
      </vt:variant>
      <vt:variant>
        <vt:i4>5</vt:i4>
      </vt:variant>
      <vt:variant>
        <vt:lpwstr/>
      </vt:variant>
      <vt:variant>
        <vt:lpwstr>_Toc534641118</vt:lpwstr>
      </vt:variant>
      <vt:variant>
        <vt:i4>1179700</vt:i4>
      </vt:variant>
      <vt:variant>
        <vt:i4>323</vt:i4>
      </vt:variant>
      <vt:variant>
        <vt:i4>0</vt:i4>
      </vt:variant>
      <vt:variant>
        <vt:i4>5</vt:i4>
      </vt:variant>
      <vt:variant>
        <vt:lpwstr/>
      </vt:variant>
      <vt:variant>
        <vt:lpwstr>_Toc534641117</vt:lpwstr>
      </vt:variant>
      <vt:variant>
        <vt:i4>1179700</vt:i4>
      </vt:variant>
      <vt:variant>
        <vt:i4>317</vt:i4>
      </vt:variant>
      <vt:variant>
        <vt:i4>0</vt:i4>
      </vt:variant>
      <vt:variant>
        <vt:i4>5</vt:i4>
      </vt:variant>
      <vt:variant>
        <vt:lpwstr/>
      </vt:variant>
      <vt:variant>
        <vt:lpwstr>_Toc534641116</vt:lpwstr>
      </vt:variant>
      <vt:variant>
        <vt:i4>1179700</vt:i4>
      </vt:variant>
      <vt:variant>
        <vt:i4>311</vt:i4>
      </vt:variant>
      <vt:variant>
        <vt:i4>0</vt:i4>
      </vt:variant>
      <vt:variant>
        <vt:i4>5</vt:i4>
      </vt:variant>
      <vt:variant>
        <vt:lpwstr/>
      </vt:variant>
      <vt:variant>
        <vt:lpwstr>_Toc534641115</vt:lpwstr>
      </vt:variant>
      <vt:variant>
        <vt:i4>1179700</vt:i4>
      </vt:variant>
      <vt:variant>
        <vt:i4>305</vt:i4>
      </vt:variant>
      <vt:variant>
        <vt:i4>0</vt:i4>
      </vt:variant>
      <vt:variant>
        <vt:i4>5</vt:i4>
      </vt:variant>
      <vt:variant>
        <vt:lpwstr/>
      </vt:variant>
      <vt:variant>
        <vt:lpwstr>_Toc534641114</vt:lpwstr>
      </vt:variant>
      <vt:variant>
        <vt:i4>1179700</vt:i4>
      </vt:variant>
      <vt:variant>
        <vt:i4>299</vt:i4>
      </vt:variant>
      <vt:variant>
        <vt:i4>0</vt:i4>
      </vt:variant>
      <vt:variant>
        <vt:i4>5</vt:i4>
      </vt:variant>
      <vt:variant>
        <vt:lpwstr/>
      </vt:variant>
      <vt:variant>
        <vt:lpwstr>_Toc534641113</vt:lpwstr>
      </vt:variant>
      <vt:variant>
        <vt:i4>1179700</vt:i4>
      </vt:variant>
      <vt:variant>
        <vt:i4>293</vt:i4>
      </vt:variant>
      <vt:variant>
        <vt:i4>0</vt:i4>
      </vt:variant>
      <vt:variant>
        <vt:i4>5</vt:i4>
      </vt:variant>
      <vt:variant>
        <vt:lpwstr/>
      </vt:variant>
      <vt:variant>
        <vt:lpwstr>_Toc534641112</vt:lpwstr>
      </vt:variant>
      <vt:variant>
        <vt:i4>1179700</vt:i4>
      </vt:variant>
      <vt:variant>
        <vt:i4>287</vt:i4>
      </vt:variant>
      <vt:variant>
        <vt:i4>0</vt:i4>
      </vt:variant>
      <vt:variant>
        <vt:i4>5</vt:i4>
      </vt:variant>
      <vt:variant>
        <vt:lpwstr/>
      </vt:variant>
      <vt:variant>
        <vt:lpwstr>_Toc534641111</vt:lpwstr>
      </vt:variant>
      <vt:variant>
        <vt:i4>1179700</vt:i4>
      </vt:variant>
      <vt:variant>
        <vt:i4>281</vt:i4>
      </vt:variant>
      <vt:variant>
        <vt:i4>0</vt:i4>
      </vt:variant>
      <vt:variant>
        <vt:i4>5</vt:i4>
      </vt:variant>
      <vt:variant>
        <vt:lpwstr/>
      </vt:variant>
      <vt:variant>
        <vt:lpwstr>_Toc534641110</vt:lpwstr>
      </vt:variant>
      <vt:variant>
        <vt:i4>1245236</vt:i4>
      </vt:variant>
      <vt:variant>
        <vt:i4>275</vt:i4>
      </vt:variant>
      <vt:variant>
        <vt:i4>0</vt:i4>
      </vt:variant>
      <vt:variant>
        <vt:i4>5</vt:i4>
      </vt:variant>
      <vt:variant>
        <vt:lpwstr/>
      </vt:variant>
      <vt:variant>
        <vt:lpwstr>_Toc534641109</vt:lpwstr>
      </vt:variant>
      <vt:variant>
        <vt:i4>1245236</vt:i4>
      </vt:variant>
      <vt:variant>
        <vt:i4>269</vt:i4>
      </vt:variant>
      <vt:variant>
        <vt:i4>0</vt:i4>
      </vt:variant>
      <vt:variant>
        <vt:i4>5</vt:i4>
      </vt:variant>
      <vt:variant>
        <vt:lpwstr/>
      </vt:variant>
      <vt:variant>
        <vt:lpwstr>_Toc534641108</vt:lpwstr>
      </vt:variant>
      <vt:variant>
        <vt:i4>1245236</vt:i4>
      </vt:variant>
      <vt:variant>
        <vt:i4>263</vt:i4>
      </vt:variant>
      <vt:variant>
        <vt:i4>0</vt:i4>
      </vt:variant>
      <vt:variant>
        <vt:i4>5</vt:i4>
      </vt:variant>
      <vt:variant>
        <vt:lpwstr/>
      </vt:variant>
      <vt:variant>
        <vt:lpwstr>_Toc534641107</vt:lpwstr>
      </vt:variant>
      <vt:variant>
        <vt:i4>1245236</vt:i4>
      </vt:variant>
      <vt:variant>
        <vt:i4>257</vt:i4>
      </vt:variant>
      <vt:variant>
        <vt:i4>0</vt:i4>
      </vt:variant>
      <vt:variant>
        <vt:i4>5</vt:i4>
      </vt:variant>
      <vt:variant>
        <vt:lpwstr/>
      </vt:variant>
      <vt:variant>
        <vt:lpwstr>_Toc534641106</vt:lpwstr>
      </vt:variant>
      <vt:variant>
        <vt:i4>1245236</vt:i4>
      </vt:variant>
      <vt:variant>
        <vt:i4>251</vt:i4>
      </vt:variant>
      <vt:variant>
        <vt:i4>0</vt:i4>
      </vt:variant>
      <vt:variant>
        <vt:i4>5</vt:i4>
      </vt:variant>
      <vt:variant>
        <vt:lpwstr/>
      </vt:variant>
      <vt:variant>
        <vt:lpwstr>_Toc534641105</vt:lpwstr>
      </vt:variant>
      <vt:variant>
        <vt:i4>1245236</vt:i4>
      </vt:variant>
      <vt:variant>
        <vt:i4>245</vt:i4>
      </vt:variant>
      <vt:variant>
        <vt:i4>0</vt:i4>
      </vt:variant>
      <vt:variant>
        <vt:i4>5</vt:i4>
      </vt:variant>
      <vt:variant>
        <vt:lpwstr/>
      </vt:variant>
      <vt:variant>
        <vt:lpwstr>_Toc534641104</vt:lpwstr>
      </vt:variant>
      <vt:variant>
        <vt:i4>1245236</vt:i4>
      </vt:variant>
      <vt:variant>
        <vt:i4>239</vt:i4>
      </vt:variant>
      <vt:variant>
        <vt:i4>0</vt:i4>
      </vt:variant>
      <vt:variant>
        <vt:i4>5</vt:i4>
      </vt:variant>
      <vt:variant>
        <vt:lpwstr/>
      </vt:variant>
      <vt:variant>
        <vt:lpwstr>_Toc534641103</vt:lpwstr>
      </vt:variant>
      <vt:variant>
        <vt:i4>1245236</vt:i4>
      </vt:variant>
      <vt:variant>
        <vt:i4>233</vt:i4>
      </vt:variant>
      <vt:variant>
        <vt:i4>0</vt:i4>
      </vt:variant>
      <vt:variant>
        <vt:i4>5</vt:i4>
      </vt:variant>
      <vt:variant>
        <vt:lpwstr/>
      </vt:variant>
      <vt:variant>
        <vt:lpwstr>_Toc534641102</vt:lpwstr>
      </vt:variant>
      <vt:variant>
        <vt:i4>1245236</vt:i4>
      </vt:variant>
      <vt:variant>
        <vt:i4>227</vt:i4>
      </vt:variant>
      <vt:variant>
        <vt:i4>0</vt:i4>
      </vt:variant>
      <vt:variant>
        <vt:i4>5</vt:i4>
      </vt:variant>
      <vt:variant>
        <vt:lpwstr/>
      </vt:variant>
      <vt:variant>
        <vt:lpwstr>_Toc534641101</vt:lpwstr>
      </vt:variant>
      <vt:variant>
        <vt:i4>1245236</vt:i4>
      </vt:variant>
      <vt:variant>
        <vt:i4>221</vt:i4>
      </vt:variant>
      <vt:variant>
        <vt:i4>0</vt:i4>
      </vt:variant>
      <vt:variant>
        <vt:i4>5</vt:i4>
      </vt:variant>
      <vt:variant>
        <vt:lpwstr/>
      </vt:variant>
      <vt:variant>
        <vt:lpwstr>_Toc534641100</vt:lpwstr>
      </vt:variant>
      <vt:variant>
        <vt:i4>1703989</vt:i4>
      </vt:variant>
      <vt:variant>
        <vt:i4>215</vt:i4>
      </vt:variant>
      <vt:variant>
        <vt:i4>0</vt:i4>
      </vt:variant>
      <vt:variant>
        <vt:i4>5</vt:i4>
      </vt:variant>
      <vt:variant>
        <vt:lpwstr/>
      </vt:variant>
      <vt:variant>
        <vt:lpwstr>_Toc534641099</vt:lpwstr>
      </vt:variant>
      <vt:variant>
        <vt:i4>1703989</vt:i4>
      </vt:variant>
      <vt:variant>
        <vt:i4>209</vt:i4>
      </vt:variant>
      <vt:variant>
        <vt:i4>0</vt:i4>
      </vt:variant>
      <vt:variant>
        <vt:i4>5</vt:i4>
      </vt:variant>
      <vt:variant>
        <vt:lpwstr/>
      </vt:variant>
      <vt:variant>
        <vt:lpwstr>_Toc534641098</vt:lpwstr>
      </vt:variant>
      <vt:variant>
        <vt:i4>1703989</vt:i4>
      </vt:variant>
      <vt:variant>
        <vt:i4>203</vt:i4>
      </vt:variant>
      <vt:variant>
        <vt:i4>0</vt:i4>
      </vt:variant>
      <vt:variant>
        <vt:i4>5</vt:i4>
      </vt:variant>
      <vt:variant>
        <vt:lpwstr/>
      </vt:variant>
      <vt:variant>
        <vt:lpwstr>_Toc534641097</vt:lpwstr>
      </vt:variant>
      <vt:variant>
        <vt:i4>1703989</vt:i4>
      </vt:variant>
      <vt:variant>
        <vt:i4>197</vt:i4>
      </vt:variant>
      <vt:variant>
        <vt:i4>0</vt:i4>
      </vt:variant>
      <vt:variant>
        <vt:i4>5</vt:i4>
      </vt:variant>
      <vt:variant>
        <vt:lpwstr/>
      </vt:variant>
      <vt:variant>
        <vt:lpwstr>_Toc534641096</vt:lpwstr>
      </vt:variant>
      <vt:variant>
        <vt:i4>1703989</vt:i4>
      </vt:variant>
      <vt:variant>
        <vt:i4>191</vt:i4>
      </vt:variant>
      <vt:variant>
        <vt:i4>0</vt:i4>
      </vt:variant>
      <vt:variant>
        <vt:i4>5</vt:i4>
      </vt:variant>
      <vt:variant>
        <vt:lpwstr/>
      </vt:variant>
      <vt:variant>
        <vt:lpwstr>_Toc534641095</vt:lpwstr>
      </vt:variant>
      <vt:variant>
        <vt:i4>1703989</vt:i4>
      </vt:variant>
      <vt:variant>
        <vt:i4>185</vt:i4>
      </vt:variant>
      <vt:variant>
        <vt:i4>0</vt:i4>
      </vt:variant>
      <vt:variant>
        <vt:i4>5</vt:i4>
      </vt:variant>
      <vt:variant>
        <vt:lpwstr/>
      </vt:variant>
      <vt:variant>
        <vt:lpwstr>_Toc534641094</vt:lpwstr>
      </vt:variant>
      <vt:variant>
        <vt:i4>1703989</vt:i4>
      </vt:variant>
      <vt:variant>
        <vt:i4>179</vt:i4>
      </vt:variant>
      <vt:variant>
        <vt:i4>0</vt:i4>
      </vt:variant>
      <vt:variant>
        <vt:i4>5</vt:i4>
      </vt:variant>
      <vt:variant>
        <vt:lpwstr/>
      </vt:variant>
      <vt:variant>
        <vt:lpwstr>_Toc534641093</vt:lpwstr>
      </vt:variant>
      <vt:variant>
        <vt:i4>1703989</vt:i4>
      </vt:variant>
      <vt:variant>
        <vt:i4>173</vt:i4>
      </vt:variant>
      <vt:variant>
        <vt:i4>0</vt:i4>
      </vt:variant>
      <vt:variant>
        <vt:i4>5</vt:i4>
      </vt:variant>
      <vt:variant>
        <vt:lpwstr/>
      </vt:variant>
      <vt:variant>
        <vt:lpwstr>_Toc534641092</vt:lpwstr>
      </vt:variant>
      <vt:variant>
        <vt:i4>1703989</vt:i4>
      </vt:variant>
      <vt:variant>
        <vt:i4>167</vt:i4>
      </vt:variant>
      <vt:variant>
        <vt:i4>0</vt:i4>
      </vt:variant>
      <vt:variant>
        <vt:i4>5</vt:i4>
      </vt:variant>
      <vt:variant>
        <vt:lpwstr/>
      </vt:variant>
      <vt:variant>
        <vt:lpwstr>_Toc534641091</vt:lpwstr>
      </vt:variant>
      <vt:variant>
        <vt:i4>1703989</vt:i4>
      </vt:variant>
      <vt:variant>
        <vt:i4>161</vt:i4>
      </vt:variant>
      <vt:variant>
        <vt:i4>0</vt:i4>
      </vt:variant>
      <vt:variant>
        <vt:i4>5</vt:i4>
      </vt:variant>
      <vt:variant>
        <vt:lpwstr/>
      </vt:variant>
      <vt:variant>
        <vt:lpwstr>_Toc534641090</vt:lpwstr>
      </vt:variant>
      <vt:variant>
        <vt:i4>1769525</vt:i4>
      </vt:variant>
      <vt:variant>
        <vt:i4>155</vt:i4>
      </vt:variant>
      <vt:variant>
        <vt:i4>0</vt:i4>
      </vt:variant>
      <vt:variant>
        <vt:i4>5</vt:i4>
      </vt:variant>
      <vt:variant>
        <vt:lpwstr/>
      </vt:variant>
      <vt:variant>
        <vt:lpwstr>_Toc534641089</vt:lpwstr>
      </vt:variant>
      <vt:variant>
        <vt:i4>1769525</vt:i4>
      </vt:variant>
      <vt:variant>
        <vt:i4>149</vt:i4>
      </vt:variant>
      <vt:variant>
        <vt:i4>0</vt:i4>
      </vt:variant>
      <vt:variant>
        <vt:i4>5</vt:i4>
      </vt:variant>
      <vt:variant>
        <vt:lpwstr/>
      </vt:variant>
      <vt:variant>
        <vt:lpwstr>_Toc534641088</vt:lpwstr>
      </vt:variant>
      <vt:variant>
        <vt:i4>1769525</vt:i4>
      </vt:variant>
      <vt:variant>
        <vt:i4>143</vt:i4>
      </vt:variant>
      <vt:variant>
        <vt:i4>0</vt:i4>
      </vt:variant>
      <vt:variant>
        <vt:i4>5</vt:i4>
      </vt:variant>
      <vt:variant>
        <vt:lpwstr/>
      </vt:variant>
      <vt:variant>
        <vt:lpwstr>_Toc534641087</vt:lpwstr>
      </vt:variant>
      <vt:variant>
        <vt:i4>1769525</vt:i4>
      </vt:variant>
      <vt:variant>
        <vt:i4>137</vt:i4>
      </vt:variant>
      <vt:variant>
        <vt:i4>0</vt:i4>
      </vt:variant>
      <vt:variant>
        <vt:i4>5</vt:i4>
      </vt:variant>
      <vt:variant>
        <vt:lpwstr/>
      </vt:variant>
      <vt:variant>
        <vt:lpwstr>_Toc534641086</vt:lpwstr>
      </vt:variant>
      <vt:variant>
        <vt:i4>1769525</vt:i4>
      </vt:variant>
      <vt:variant>
        <vt:i4>131</vt:i4>
      </vt:variant>
      <vt:variant>
        <vt:i4>0</vt:i4>
      </vt:variant>
      <vt:variant>
        <vt:i4>5</vt:i4>
      </vt:variant>
      <vt:variant>
        <vt:lpwstr/>
      </vt:variant>
      <vt:variant>
        <vt:lpwstr>_Toc534641085</vt:lpwstr>
      </vt:variant>
      <vt:variant>
        <vt:i4>1769525</vt:i4>
      </vt:variant>
      <vt:variant>
        <vt:i4>125</vt:i4>
      </vt:variant>
      <vt:variant>
        <vt:i4>0</vt:i4>
      </vt:variant>
      <vt:variant>
        <vt:i4>5</vt:i4>
      </vt:variant>
      <vt:variant>
        <vt:lpwstr/>
      </vt:variant>
      <vt:variant>
        <vt:lpwstr>_Toc534641084</vt:lpwstr>
      </vt:variant>
      <vt:variant>
        <vt:i4>1769525</vt:i4>
      </vt:variant>
      <vt:variant>
        <vt:i4>119</vt:i4>
      </vt:variant>
      <vt:variant>
        <vt:i4>0</vt:i4>
      </vt:variant>
      <vt:variant>
        <vt:i4>5</vt:i4>
      </vt:variant>
      <vt:variant>
        <vt:lpwstr/>
      </vt:variant>
      <vt:variant>
        <vt:lpwstr>_Toc534641083</vt:lpwstr>
      </vt:variant>
      <vt:variant>
        <vt:i4>1769525</vt:i4>
      </vt:variant>
      <vt:variant>
        <vt:i4>113</vt:i4>
      </vt:variant>
      <vt:variant>
        <vt:i4>0</vt:i4>
      </vt:variant>
      <vt:variant>
        <vt:i4>5</vt:i4>
      </vt:variant>
      <vt:variant>
        <vt:lpwstr/>
      </vt:variant>
      <vt:variant>
        <vt:lpwstr>_Toc534641082</vt:lpwstr>
      </vt:variant>
      <vt:variant>
        <vt:i4>1769525</vt:i4>
      </vt:variant>
      <vt:variant>
        <vt:i4>107</vt:i4>
      </vt:variant>
      <vt:variant>
        <vt:i4>0</vt:i4>
      </vt:variant>
      <vt:variant>
        <vt:i4>5</vt:i4>
      </vt:variant>
      <vt:variant>
        <vt:lpwstr/>
      </vt:variant>
      <vt:variant>
        <vt:lpwstr>_Toc534641081</vt:lpwstr>
      </vt:variant>
      <vt:variant>
        <vt:i4>1769525</vt:i4>
      </vt:variant>
      <vt:variant>
        <vt:i4>101</vt:i4>
      </vt:variant>
      <vt:variant>
        <vt:i4>0</vt:i4>
      </vt:variant>
      <vt:variant>
        <vt:i4>5</vt:i4>
      </vt:variant>
      <vt:variant>
        <vt:lpwstr/>
      </vt:variant>
      <vt:variant>
        <vt:lpwstr>_Toc534641080</vt:lpwstr>
      </vt:variant>
      <vt:variant>
        <vt:i4>1310773</vt:i4>
      </vt:variant>
      <vt:variant>
        <vt:i4>95</vt:i4>
      </vt:variant>
      <vt:variant>
        <vt:i4>0</vt:i4>
      </vt:variant>
      <vt:variant>
        <vt:i4>5</vt:i4>
      </vt:variant>
      <vt:variant>
        <vt:lpwstr/>
      </vt:variant>
      <vt:variant>
        <vt:lpwstr>_Toc534641079</vt:lpwstr>
      </vt:variant>
      <vt:variant>
        <vt:i4>1310773</vt:i4>
      </vt:variant>
      <vt:variant>
        <vt:i4>89</vt:i4>
      </vt:variant>
      <vt:variant>
        <vt:i4>0</vt:i4>
      </vt:variant>
      <vt:variant>
        <vt:i4>5</vt:i4>
      </vt:variant>
      <vt:variant>
        <vt:lpwstr/>
      </vt:variant>
      <vt:variant>
        <vt:lpwstr>_Toc534641078</vt:lpwstr>
      </vt:variant>
      <vt:variant>
        <vt:i4>1310773</vt:i4>
      </vt:variant>
      <vt:variant>
        <vt:i4>83</vt:i4>
      </vt:variant>
      <vt:variant>
        <vt:i4>0</vt:i4>
      </vt:variant>
      <vt:variant>
        <vt:i4>5</vt:i4>
      </vt:variant>
      <vt:variant>
        <vt:lpwstr/>
      </vt:variant>
      <vt:variant>
        <vt:lpwstr>_Toc534641077</vt:lpwstr>
      </vt:variant>
      <vt:variant>
        <vt:i4>1310773</vt:i4>
      </vt:variant>
      <vt:variant>
        <vt:i4>77</vt:i4>
      </vt:variant>
      <vt:variant>
        <vt:i4>0</vt:i4>
      </vt:variant>
      <vt:variant>
        <vt:i4>5</vt:i4>
      </vt:variant>
      <vt:variant>
        <vt:lpwstr/>
      </vt:variant>
      <vt:variant>
        <vt:lpwstr>_Toc534641076</vt:lpwstr>
      </vt:variant>
      <vt:variant>
        <vt:i4>1310773</vt:i4>
      </vt:variant>
      <vt:variant>
        <vt:i4>71</vt:i4>
      </vt:variant>
      <vt:variant>
        <vt:i4>0</vt:i4>
      </vt:variant>
      <vt:variant>
        <vt:i4>5</vt:i4>
      </vt:variant>
      <vt:variant>
        <vt:lpwstr/>
      </vt:variant>
      <vt:variant>
        <vt:lpwstr>_Toc534641075</vt:lpwstr>
      </vt:variant>
      <vt:variant>
        <vt:i4>1310773</vt:i4>
      </vt:variant>
      <vt:variant>
        <vt:i4>65</vt:i4>
      </vt:variant>
      <vt:variant>
        <vt:i4>0</vt:i4>
      </vt:variant>
      <vt:variant>
        <vt:i4>5</vt:i4>
      </vt:variant>
      <vt:variant>
        <vt:lpwstr/>
      </vt:variant>
      <vt:variant>
        <vt:lpwstr>_Toc534641074</vt:lpwstr>
      </vt:variant>
      <vt:variant>
        <vt:i4>1310773</vt:i4>
      </vt:variant>
      <vt:variant>
        <vt:i4>59</vt:i4>
      </vt:variant>
      <vt:variant>
        <vt:i4>0</vt:i4>
      </vt:variant>
      <vt:variant>
        <vt:i4>5</vt:i4>
      </vt:variant>
      <vt:variant>
        <vt:lpwstr/>
      </vt:variant>
      <vt:variant>
        <vt:lpwstr>_Toc534641073</vt:lpwstr>
      </vt:variant>
      <vt:variant>
        <vt:i4>1310773</vt:i4>
      </vt:variant>
      <vt:variant>
        <vt:i4>53</vt:i4>
      </vt:variant>
      <vt:variant>
        <vt:i4>0</vt:i4>
      </vt:variant>
      <vt:variant>
        <vt:i4>5</vt:i4>
      </vt:variant>
      <vt:variant>
        <vt:lpwstr/>
      </vt:variant>
      <vt:variant>
        <vt:lpwstr>_Toc534641072</vt:lpwstr>
      </vt:variant>
      <vt:variant>
        <vt:i4>1310773</vt:i4>
      </vt:variant>
      <vt:variant>
        <vt:i4>47</vt:i4>
      </vt:variant>
      <vt:variant>
        <vt:i4>0</vt:i4>
      </vt:variant>
      <vt:variant>
        <vt:i4>5</vt:i4>
      </vt:variant>
      <vt:variant>
        <vt:lpwstr/>
      </vt:variant>
      <vt:variant>
        <vt:lpwstr>_Toc534641071</vt:lpwstr>
      </vt:variant>
      <vt:variant>
        <vt:i4>1310773</vt:i4>
      </vt:variant>
      <vt:variant>
        <vt:i4>41</vt:i4>
      </vt:variant>
      <vt:variant>
        <vt:i4>0</vt:i4>
      </vt:variant>
      <vt:variant>
        <vt:i4>5</vt:i4>
      </vt:variant>
      <vt:variant>
        <vt:lpwstr/>
      </vt:variant>
      <vt:variant>
        <vt:lpwstr>_Toc534641070</vt:lpwstr>
      </vt:variant>
      <vt:variant>
        <vt:i4>1376309</vt:i4>
      </vt:variant>
      <vt:variant>
        <vt:i4>35</vt:i4>
      </vt:variant>
      <vt:variant>
        <vt:i4>0</vt:i4>
      </vt:variant>
      <vt:variant>
        <vt:i4>5</vt:i4>
      </vt:variant>
      <vt:variant>
        <vt:lpwstr/>
      </vt:variant>
      <vt:variant>
        <vt:lpwstr>_Toc534641069</vt:lpwstr>
      </vt:variant>
      <vt:variant>
        <vt:i4>1376309</vt:i4>
      </vt:variant>
      <vt:variant>
        <vt:i4>29</vt:i4>
      </vt:variant>
      <vt:variant>
        <vt:i4>0</vt:i4>
      </vt:variant>
      <vt:variant>
        <vt:i4>5</vt:i4>
      </vt:variant>
      <vt:variant>
        <vt:lpwstr/>
      </vt:variant>
      <vt:variant>
        <vt:lpwstr>_Toc534641068</vt:lpwstr>
      </vt:variant>
      <vt:variant>
        <vt:i4>1376309</vt:i4>
      </vt:variant>
      <vt:variant>
        <vt:i4>23</vt:i4>
      </vt:variant>
      <vt:variant>
        <vt:i4>0</vt:i4>
      </vt:variant>
      <vt:variant>
        <vt:i4>5</vt:i4>
      </vt:variant>
      <vt:variant>
        <vt:lpwstr/>
      </vt:variant>
      <vt:variant>
        <vt:lpwstr>_Toc534641067</vt:lpwstr>
      </vt:variant>
      <vt:variant>
        <vt:i4>1376309</vt:i4>
      </vt:variant>
      <vt:variant>
        <vt:i4>17</vt:i4>
      </vt:variant>
      <vt:variant>
        <vt:i4>0</vt:i4>
      </vt:variant>
      <vt:variant>
        <vt:i4>5</vt:i4>
      </vt:variant>
      <vt:variant>
        <vt:lpwstr/>
      </vt:variant>
      <vt:variant>
        <vt:lpwstr>_Toc534641066</vt:lpwstr>
      </vt:variant>
      <vt:variant>
        <vt:i4>1376309</vt:i4>
      </vt:variant>
      <vt:variant>
        <vt:i4>11</vt:i4>
      </vt:variant>
      <vt:variant>
        <vt:i4>0</vt:i4>
      </vt:variant>
      <vt:variant>
        <vt:i4>5</vt:i4>
      </vt:variant>
      <vt:variant>
        <vt:lpwstr/>
      </vt:variant>
      <vt:variant>
        <vt:lpwstr>_Toc534641065</vt:lpwstr>
      </vt:variant>
      <vt:variant>
        <vt:i4>1376309</vt:i4>
      </vt:variant>
      <vt:variant>
        <vt:i4>5</vt:i4>
      </vt:variant>
      <vt:variant>
        <vt:i4>0</vt:i4>
      </vt:variant>
      <vt:variant>
        <vt:i4>5</vt:i4>
      </vt:variant>
      <vt:variant>
        <vt:lpwstr/>
      </vt:variant>
      <vt:variant>
        <vt:lpwstr>_Toc534641064</vt:lpwstr>
      </vt:variant>
      <vt:variant>
        <vt:i4>2162784</vt:i4>
      </vt:variant>
      <vt:variant>
        <vt:i4>0</vt:i4>
      </vt:variant>
      <vt:variant>
        <vt:i4>0</vt:i4>
      </vt:variant>
      <vt:variant>
        <vt:i4>5</vt:i4>
      </vt:variant>
      <vt:variant>
        <vt:lpwstr>http://www.cicv.org/Our-Colleges/Profiles.aspx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emundy</dc:creator>
  <cp:keywords/>
  <dc:description/>
  <cp:lastModifiedBy>VITA Program</cp:lastModifiedBy>
  <cp:revision>4</cp:revision>
  <cp:lastPrinted>2021-08-27T19:58:00Z</cp:lastPrinted>
  <dcterms:created xsi:type="dcterms:W3CDTF">2021-08-27T18:08:00Z</dcterms:created>
  <dcterms:modified xsi:type="dcterms:W3CDTF">2021-08-27T20:02:00Z</dcterms:modified>
</cp:coreProperties>
</file>